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1. Tiesību akta projekta izstrādes nepieciešamība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Anotācijas (ex-ante)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akta projekta "Latvijas Atveseļošanas un noturības mehānisma plāna 2.4. reformu un investīciju virziena "Digitālās infrastruktūras transformācija" 2.4.1.1.i. investīcijas "Pasīvās infrastruktūras izbūve Via Baltica koridorā 5G pārklājuma nodrošināšanai" īstenošanas noteikumi" sākotnējās ietekmes (ex-ante) novērtējuma ziņojums (anotācija)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1.1. Pamatojums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Izstrādes pamatojums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akts / Ministru Prezidenta rezolūcija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Likuma par budžetu un finanšu vadību 19.</w:t>
      </w:r>
      <w:r w:rsidR="00000000" w:rsidRPr="00000000" w:rsidDel="00000000">
        <w:rPr>
          <w:vertAlign w:val="superscript"/>
          <w:rtl w:val="0"/>
        </w:rPr>
        <w:t xml:space="preserve">3</w:t>
      </w:r>
      <w:r w:rsidR="00000000" w:rsidRPr="00000000" w:rsidDel="00000000">
        <w:rPr>
          <w:rtl w:val="0"/>
        </w:rPr>
        <w:t xml:space="preserve"> panta otrā daļa. </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1.2. Mērķis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Mērķa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noteikumu projekta mērķis ir nodrošināt atbalstu pasīvās elektronisko sakaru infrastruktūras (optisko kabeļu tīklu, mobilo sakaru mezglu punktu) un energoapgādes tīklu izbūvei, kas atbalstīs nepārtraukta 5G mobilo sakaru pārklājuma nodrošināšanu autoceļa Via Baltica (Eiropas autoceļa E67 starp Tallinu un Varšavu) Latvijas teritorijā un veicinās ilgtspējīgu mobilitāti, attīstīs inovācijas transporta jomā (veicinot savienotu un automatizētu braukšanu), kravu pārvadājumu loģistiku, kā arī uzlabos satiksmes drošību.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Spēkā stāšanās termiņš</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Vispārējā kārtība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1.3. Pašreizējā situācija, 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Pašreizējā situācija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Via Baltica ir valsts un Eiropas nozīmes autoceļš, kas savieno Baltijas valstis ar citiem būtiskiem Eiropas transporta koridoriem un kur 5G izvēršana ir fundamentāli svarīga Eiropas Savienības līmenī.</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2018.gada septembrī Baltijas valstu transporta ministri parakstīja saprašanās memorandu par savienotās un automatizētās braukšanas un 5G tehnoloģiju attīstību Via Baltica koridorā ar mērķi veicināt savienotu automatizētu braukšanu un atbalstīt ilgtspējīgu mobilitāti, t.sk. uzlabojot satiksmes drošību, izmantojot inovācijas. Baltijas valstis paredz 5G tīklu ieviešanu Via Baltica maģistrālē, lai uzlabotu savienoto transportlīdzekļu savstarpējo izmantošanu, kā arī, lai savienotu Baltijas valstis ar citiem būtiskiem Eiropas transporta koridoriem.</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Izstrādātais valsts atbalsta pasākums ir būtisks, ņemot vērā noteikto savienojamības mērķos "Paziņojumā par Gigabitu sabiedrību"[1], paziņojumā "Eiropas digitālās nākotnes veidošana"[2], paziņojumā par "digitālo kompasu"[3] un tās priekšlikumā "Lēmums, ar ko izveido politikas programmu 2030. gadam "Digitālās desmitgades ceļš""[4], tieši vērsts uz ES stratēģisko mērķu sasniegšanu 2025. gadam un 2030. gadam, kas paredz, ka (..) visām nozīmīgajām sauszemes transporta maģistrālēm būtu jānodrošina nepārtraukts 5G pārklājums".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Komisijas 2016. gada 14. septembra paziņojums Eiropas Parlamentam, Padomei, Eiropas Ekonomikas un sociālo lietu komitejai un Reģionu komitejai "Konkurētspējīga digitālā vienotā tirgus savienojamība. Virzība uz Eiropas Gigabitu sabiedrību" (COM(2016) 587 final). Pieejams šeit: https://eur-lex.europa.eu/legal-content/LV/TXT/?uri=CELEX%3A52016DC0587</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Komisijas 2020. gada 19. februāra paziņojums Eiropas Parlamentam, Padomei, Eiropas Ekonomikas un sociālo lietu komitejai un Reģionu komitejai "Eiropas digitālās nākotnes veidošana" (COM(2020) 67 final). Pieejams šeit: https://eur-lex.europa.eu/legal-content/LV/TXT/?uri=CELEX%3A52020DC0067</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Komisijas 2021. gada 9. marta paziņojums Eiropas Parlamentam, Padomei, Eiropas Ekonomikas un sociālo lietu komitejai un Reģionu komitejai "Digitālais kompass līdz 2030. gadam – Eiropas ceļam digitālajā gadu desmitā" (COM(2021) 118 final). Pieejams šeit: https://eur-lex.europa.eu/legal-content/LV/TXT/?uri=CELEX%3A52021DC0118</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Priekšlikums. Eiropas Parlamenta un Padomes Lēmums, ar ko izveido politikas programmu "Digitālās desmitgades ceļš" 2030. gadam (COM(2021) 574 final, 2021/0293 (COD)). Pieejams šeit: https://eur-lex.europa.eu/legal-content/LV/TXT/?uri=CELEX%3A52021PC0574</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Pasākums ir tieši attiecināms uz Latvijas ilgtspējīgas attīstības stratēģijā noteikto attīstības virzienu attiecībā uz transporta infrastruktūras plānošanu, kur uzsvērts, ka "Starptautiskas nozīmes transporta koridori, t.sk. TEN-T tīkls, nodrošinās sasaisti starp starptautiskas nozīmes attīstības centriem Latvijā un kaimiņvalstīs". Reforma ir tieši saistīta ar NAP2027: pasākumu nr. 540 "Digitalizācija. VIA Baltica - 5G pieejamība gar visiem galvenajiem sauszemes transporta ceļiem." Šīs investīcijas ir saskaņā ar 5G Rīcības plānu Eiropai, kas aicina veikt pasākumus, lai līdz 2025. gadam nodrošinātu nepārtrauktu 5G pārklājumu visās pilsētās un pa visiem galvenajiem transporta ceļiem visās dalībvalstīs. Komisija savā nākotnes mobilitātes stratēģijā ir uzsvērusi 5G savienotas un automatizētas mobilitātes īpašo ieguldījumu ceļu satiksmes drošības uzlabošanā, ceļu satiksmes optimizācijā un CO2 emisiju un satiksmes sastrēgumu samazināšanā, tādējādi veicinot ilgtspējīgāku infrastruktūru un klimata pasākumus Eiropā. Savā mobilitātes stratēģijā Komisija norāda arī uz savienotas un automatizētas mobilitātes nozīmīgo lomu Eiropas telekomunikāciju un automobiļu rūpniecības konkurētspējā nākotnē.</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Plānoti ieguldījumi indikatīvi var pārklāties ar Eiropas Reģionālā attīstības fonda atbalstāmajām darbībām. Lai nodrošinātu demarkāciju, apstiprinot projektus, tiks vērtēta plānotā atbalsta teritorija un objekti, ņemot vērā valsts atbalsta nosacījumus un salīdzinot pret iesniegtajiem projektiem, neatkarīgi no finansējuma avota.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Ar mērķi uzraudzīt valsts atbalsta nosacījumus ir izveidota Subsidēto elektronisko sakaru tīklu uzraudzības komiteja. Tās galvenie uzdevumi saistīti ar piekļuves tarifu, t.sk. tā aprēķināšanas metodiku, un piekļuves nosacījumu apstiprināšanu projekta īstenošanas rezultātā izveidotajai infrastruktūrai, kā arī kā papildu formāts sabiedriskās apspriešanas nodrošināšanai, kuras rezultātā pieņem galējo lēmumu par sakaru tīklu ģeogrāfisko vietu. Līdz ar to komitejas sastāvā ir gan pašvaldību, gan nozares, gan uzņēmēju, gan patērētāju tiesību pārstāvji. Padomdevēju tiesības ir Sabiedrisko pakalpojumu regulēšanas komisijas un Konkurences padomes pārstāvjiem, ņemot vērā to kompetenci tarifu noteikšanas un konkurences jomā. Subsidēto elektronisko sakaru tīklu uzraudzības komiteja var pieaicināt Finanšu ministrijas pārstāvi tikai kā ekspertu, ņemot vērā tā kompetenci Atveseļošanas un noturības mehānisma (turpmāk - Atveseļošanas fonds) uzraudzībā.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investīcijas atskaites punkts "Tehnisko prasību pieņemšana savienotai un automatizētai braukšanai", kura izpildes termiņš ir 2021.gada 30.decembris, ir izpildīts, proti, LVRTC eksperti ir izstrādājuši dokumentu “Via Baltica 5G pasīvās infrastruktūras tehniskā risinājuma apraksts”, kur ir noteikts tehniskais risinājums un tehniskās prasības 5G pasīvajai infrastruktūrai (optisko šķiedru kabeļu tīklam, sakaru torņiem, energoapgādes pieslēgumiem u.c.) savienotas un automatizētas braukšanas atbalstam Via Baltica koridorā Latvijas posmā un tā tiks pievienota iepirkuma dokumentācijai. Eiropas Komisija atskaites punkta izpildi ir saskaņojusi.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"Pētījumā Eiropas Savienības fondu 2021.-2027. gada plānošanas perioda ieguldījumu priekšnosacījumu izpildei" (Pieejams šeit: https://www.sam.gov.lv/lv/petijumi) ir konstatēta investīciju nepietiekamība 5G pasīvās infrastruktūras izbūvei Via Baltica koridorā – 13.2 milj. EUR, līdz ar to bez publisko investīciju atbalsta netiks nodrošināta 2018. gada 28. septembrī noslēgtā saprašanās memoranda ar Igauniju un Lietuvu par savienotās un automatizētās braukšanas attīstību un 5G tehnoloģiju attīstību īstenošanu. Investīciju nepietiekamības aprēķinā nav iekļautas investīcijas, kas nepieciešamas aktīvai infrastruktūrai, lai elektronisko sakaru komersants nodrošinātu gala pakalpojumu. Tās plānots segt no elektronisko sakaru komersantu pašu līdzekļiem, kā arī iespējams no Eiropas infrastruktūras savienošanas instrumenta (The Connecting Europe Facility (CEF)), kas attiecas uz 2021.-2027. gada plānošanas periodu, ja tiks piešķirts šāda veida atbalsts. Investīciju ieguldījumi būs pieejami visiem elektronisko sakaru operatoriem, kuri darbojas Latvijā ar vienādiem nosacījumiem. No investīciju ieguldījumiem netiks gūta peļņa, līdz ar to visi iespējamie ieņēmumi tiks ieguldīti sakaru tīklu uzturēšanā vai atmaksāti attiecīgi Eiropas Komisijai.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Ņemot vērā investīciju nepietiekamību, attiecīgi ir plānots atbalsts: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Optiskā tīkla pamattrases (atvilces maršrutēšanas tīkla) izbūve visā autoceļa Via Baltica garumā Latvijā un  mobilo sakaru mezglu punktu pieslēgšana pamattrasei;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Jaunu sakaru torņu būvniecība ar pasīvās infrastruktūras pieslēgumu izveidi (t.sk. pasīvās infrastruktūras darbības un piekļuves monitoringa infrastruktūra);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Projekta vadība un optiskā tīkla un sakaru torņu infrastruktūras (t.sk. energoapgādes tīkla) projektēšanas un būvniecības procesa vadības un kontroles nodrošināšana.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Atbilstoši Atveseļošanas fonda plānā noteiktajam investīcijas 2.4.1.1.i. (turpmāk – 2.4.1.1.i. investīcija) īstenos VAS "Latvijas Valsts radio un televīzijas centrs" (turpmāk – LVRTC).  Ņemot vērā, ka 2.4.1.1.i. investīcijas ietvaros  paredzēts izbūvēt optisko šķiedru kabeļu tīkla infrastruktūru, un praksē kā optimāls risinājums elektronisko sakaru tīklu trases izvietošanai ir  ceļu zemes nodalījuma joslas izmantošana,  2.4.1.1.i. investīcijas ietvaros izbūvējamo optisko tīklu infrastruktūru (kabeļu trasi) ir plānots izvietot Via Baltica autoceļa zemes nodalījuma joslā atbilstoši sadarbības nosacījumiem 07.02.2012. starp VSIA "Latvijas Valsts radio un televīzijas centrs" un VSIA "Latvijas Valsts ceļi" noslēgtajā līgumā Nr.36/12, Nr. 02/LVC "Par sadarbību elektronisko sakaru kabeļu izvietošanai valsts autoceļu nodalījuma joslās".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Ņemot vērā minēto, VSIA "Latvijas Valsts ceļi" loma projekta īstenošanā ir tikai vietas optiskā tīkla infrastruktūras fiziskā izvietojuma nodrošināšanā (paredzams, ka projekta ietvaros izbūvējamās infrastruktūras vietas nodrošināšanā būs iesaistītas arī pašvaldības, kā arī privātpersonas), sniegt konsultatīvo atbalstu, ievērojot VAS "Latvijas Valsts ceļi" plānus VIA Baltica attīstībai, saskaņojot attiecīgi  termiņus. Papildus jāmin, ka likuma “Par autoceļiem” 18.pants nosaka, ka ir jāsaņem atļauja no attiecīgajiem īpašniekiem, tostarp no VSIA "Latvijas Valsts ceļi".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VSIA "Latvijas Valsts ceļi" nesaņem tiešu vai netiešu labumu no Atveseļošanās fonda līdzekļiem un netiek piesaistīts kā sadarbības partneris, lai nodrošinātu 5G risinājuma izstrādes pakalpojumu.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Jebkādus būvdarbus, piegādes vai pakalpojumus nolūkā projektēt, būvēt vai ekspluatēt tīklu (ja attiecināms) LVRTC piešķirs trešajai pusei saskaņā ar normatīvajiem aktiem publisko iepirkumu jomā (skat. MK noteikumu projekta 20.1. punktu).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LVRTC kā projekta "5G atbalstošās infrastruktūras izbūve Via Baltica koridorā" īstenotājs ir noteikts Atveseļošanas fonda plāna[1] 786. rindkopā, kas apstiprināts ar 2021. gada 28. aprīļa MK rīkojumu Nr. 292 (prot. Nr. 36 27. §) un 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 ir noteikts liegums uz 20 gadiem "pēdējās jūdzes" pakalpojumu sniegšanā (tas ir, nav tiesīgs nodrošināt interneta piekļuves pakalpojumu sniegšanu galalietotājiem, datu pārraides piekļuves pakalpojumu sniegšanu galalietotājiem un balss telefonijas pakalpojumu sniegšanu galalietotājiem, izmantojot ar 2.4.1.1.i. investīcijas palīdzību izveidoto infrastruktūru.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 lai nodrošinātu neitralitāti un taisnīgus konkurences apstākļus.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Kā papildu arguments minams, ka LVRTC Atveseļošanas fonda plānā iekļauts, jo tā ir valstij 100% piederoša sabiedrība, bez tiesībām to privatizēt, kas nav mazsvarīgi valsts drošības aspektiem. Ņemot vērā, ka LVRTC projekta rezultātā izveidotā infrastruktūra ir bezpeļņas objekts, kā arī to, ka LVRTC pastāv aizliegums sniegt galalietotājiem pakalpojumus, kā arī visiem elektronisko sakaru operatoriem, kuri darbojas Latvijā būs tiesības piekļuvei ar vienādiem nosacījumiem, līdz ar tiek pilnībā tiek izslēgts šī tirgus kropļošanas risks.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Papildus EK "Rokasgrāmatā par ieguldījumiem ātrdarbīgu platjoslas sakaru tīklu attīstībā"[2] uzsver, ka "Neitrāli tīkli ir labākais veids, kā novērst interešu konfliktus (starp uzņēmumiem, kas darbojas dažādos tīkla slāņos), nepieļaut monopolu tirgū un sekmēt konkurenci tīkla aktīvajā slānī (tādējādi veicinot jaunu pakalpojumu izveidi, labāku kvalitāti, izvēles brīvību un zemākas cenas)."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investīciju paredzēts īstenot saskaņā ar Eiropas Padomes 2021.gada 6.jūlija lēmumu par Latvijas Atveseļošanas fonda plāna izvērtējuma apstiprināšanu un saskaņā ar ES pamatnostādnēs par valsts atbalsta noteikumu piemērošanai attiecībā uz platjoslas tīklu ātru izvēršanu (2013/C 25/01), t.sk. ņemot vērā Eiropas Komisijas precizēto pamatnostādņu  projekta (turpmāk – EK paziņojums) nosacījumus.  Ministru kabineta noteikumu projektā mērķi un atbalstāmās darbības ir noteikti ņemot vērā EK paziņojuma nosacījumus, kā arī iekļauti atbilstoši  komercdarbības atbalsta nosacījumi, ņemot vērā uzraudzības, ziņošanas u.c. prasības.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noteikumu projekts kopā ar paziņojumu par valsts atbalsta programmu tiks iesniegts saskaņošanai Eiropas Komisijai un tas stāsies spēkā tikai pēc Eiropas Komisijas lēmuma par atbalsta saderību ar ES iekšējo tirgu saņemšanas. Satiksmes ministrija veiks projekta iesnieguma atbilstības novērtējumu, tai skaitā, lai uz atbalsta piešķiršanas brīdi nodrošinātu atbilstību komercdarbības atbalsta prasībām – Eiropas Savienības un nacionālajiem normatīvajiem aktiem komercdarbības atbalsta jomā. Eiropas Komisijai tiks iesniegts paziņojums saskaņā ar LESD 108. panta 3. punktu, ievērojot Eiropas Komisijas paziņojuma (2013/C25/01) "ES pamatnostādnes valsts atbalsta noteikumu piemērošanai attiecībā uz platjoslas tīklu ātru izvēršanu" nosacījumus. Gadījumā, ja Eiropas Komisijas pieņemtais lēmums par atbalsta saderību ar Eiropas Savienības iekšējo tirgu saturēs normas, kas ar MK noteikumu projektu šobrīd nav aptvertas vai arī atšķirsies no normām MK noteikumu projektā, Satiksmes ministrija precizēs MK noteikumus, lai nodrošinātu nacionālā regulējuma atbilstību Eiropas Komisijas lēmumā noteiktajam.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Pasākuma ieviešanā nav iespējams piemērot Eiropas Komisijas 2014. gada 17. jūnija regulas Nr. 651/2014, ar ko noteiktas atbalsta kategorijas atzīst par saderīgām ar iekšējo tirgu, piemērojot Līguma 107. un 108. pantu, (turpmāk regula Nr. 651/2014) Nr. 52.a panta "Atbalsts 4G un 5G mobilo sakaru tīkliem" nosacījumus, tas ir, šī panta 3. daļā minēto, ka “5G ieguldījumus veic apgabalos, kuros nav izvērsti mobilo sakaru tīkli vai kuros ir pieejami tikai mobilo sakaru tīkli, kas spēj atbalstīt mobilo sakaru pakalpojumus līdz 3G, un kuros nav esošu vai tādu 4G vai 5G mobilo sakaru tīklu (…)”. Ņemot vērā pētījuma rezultātus, ka 4G mobilo sakaru tīkli Latvijā ir pieejami apmēram 90% valsts teritorijas un tajās dzīvo apmēram 97,7% iedzīvotāju, ir nepieciešams attiecīgi izstrādāt valsts atbalsta programmas paziņojumu saskaņā ar Līguma par Eiropas Savienības darbību 108. panta 3. punktu, lai ieguldījumus varētu veikt teritorijās, kur ir pieejams 4G mobilo sakaru tīkls, bet ir nepieciešams ļoti augstas veiktspējas tīkls, nodrošinot investīciju ieguldījumus, kuru atdeve sniegs ekonomiskās priekšrocības nākotnē.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Pēc projekta pabeigšanas, tas ir, tālākā attīstības posmā ar privāto investīciju ieguldījumu plānots izvietot aktīvo infrastruktūru un nodrošināt 5G pakalpojumus, t.sk. sinerģijā ar Eiropas infrastruktūras savienošanas instrumentu.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Laikā no 2021. gada 28. oktobrim līdz 2021. gada 15. novembrim tika veikta autoceļa Via Baltica kartējuma datu aktualizācija, proti, esošās elektronisko sakaru infrastruktūras apzināšanai projekta ietekmes teritorijās ir pieprasīta informācija no elektronisko sakaru nozares asociācijām un valsts kapitālsabiedrībām par autoceļa Via Baltica (E67) posmos tiešā tuvumā esošo infrastruktūru, kas izvietota ne tālāk par 100 m no autoceļa Via Baltica (E67) ass.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Tikai viens elektronisko sakaru komersants apstiprināja šāda infrastruktūras esamību, iesniedzot tā rīcībā esošo optiskā tīkla kabeļu specifikācijas un atrašanās vietas. Vienlaikus informācija par optisko sakaru tīklā pieejamo brīvo kapacitāti, kuru varētu izmantot projekta vajadzībām, kā arī infrastruktūras piekļuves nosacījumiem netika sniegta.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Elektronisko sakaru komersanta iesniegtā informācija tika izvērtēta atbilstoši tehniskajā specifikācijā norādītajiem optiskā kabeļa specifikācijai un projekta vispārējām prasībām kritērijiem. Proti, tika atlasīti optiskā tīkla posmi, kuros optisko šķiedru kabelis ir ieguldīts sakaru kabeļu kanalizācijā un ir ne vairāk kā 7 gadu vecs. Attiecīgi tika atlasīti 7 posmi ar kopējo garumu  2203,3 m (ar atzariem). Minētie posmi atrodas netālu no Ķekavas pie A7 autoceļa pie Rīgas apvedceļa krustojuma (garums 1448,7 m) un pie A1 autoceļa Lielā Baltezera apkaimē (garums 753,6 m). Lai arī minētie posmi atbilst tehniskās specifikācijas prasībām, lai izvērtētu iespēju tos iekļaut projektā tvērumā, operators tika lūgts iesniegt informāciju  par pieejamo brīvo optisko šķiedru kapacitāti, piekļuves nosacījumiem, kā arī piekļuves maksu, kas netika sniegta. Vienlaikus ir jāsecina, ka šādi potenciāli izmantojamie posmi veido procentuāli pavisam nelielu daļu (&lt;1%) no kopējās mērķteritorijas, nesasniedzot infrastruktūras pārklāšanos (10%), ko pieļauj EK vadlīnijas.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A7 autoceļa posmā no Bauskas līdz krustojumam ar autoceļu V1021 (Ceraukste–Skultēni) un A5 autoceļa posmā no  Ķekavas rotācijas apļa līdz Daugmales rotācijas aplim (autoceļu A5, P90 un P85 krustojums) ir pieejama valsts atbalsta programmas Nr.SA.33324 "Nākamās paaudzes tīkli lauku teritorijās" (apstiprināta ar EK 09.11.2011. lēmumu Nr. (C2011) 6799) 1.kārtas un 2.kārtas (turpmāk - valsts atbalsta programmas Nr.SA.33324) ietvaros izbūvētā atvilces maršrutēšanas ("vidējās jūdzes") infrastruktūra ar kopgarumu 17 km. Šajos posmos izmantotie optiskie kabeļi pilnībā atbilst tehniskajai specifikācijai, un to kapacitāte ir pietiekoša gan Via Baltica projekta, gan valsts atbalsta programmas Nr.SA.33324 vajadzībām.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Ņemot vērā to, ka valsts atbalsta programmas Nr.SA.33324 ietvaros infrastruktūras izbūve tika nodrošināta izmantojot publisko finansējumu un tā ir paredzēta elektronisko sakaru komersantu vajadzībām, tiek nodrošināta piekļuves nosacījumu un tarifu publiskā apspriešana, lai izvairītos no dubultā finansējuma. Valsts atbalsta programmas Nr.SA.33324 ietvaros izbūvētā infrastruktūra tiks izmantota projekta Via Baltica vajadzībām.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Projekta ietekmes teritorijā ( 4 km attālumā no ceļa ass) lielā daļā ir pieejams mobilo sakaru tīkla pārklājums (informācija par pārklājumu ir iegūta teorētiski, pieņemot, ka mobilo sakaru bāzes stacijas nodrošinātais pārklājuma rādiuss ir 4 km). Atbilstoši Sabiedrisko pakalpojumu regulēšanas komisijas pārskatam "Elektronisko sakaru pakalpojumu kvalitātes pārskats par 2020. gadu[3]" mobilo sakaru tīklu nodrošinātie interneta piekļuves pakalpojumu ātrumi lielākajā vairumā gadījumu tiek nodrošināti diapazonā līdz 100 Mbit/s. Līdz ar to var uzskatīt, ka projekta ietekmes teritorijā mobilo sakaru tīkli pamatā nenodrošina VHCN atbilstošus savienojumus.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MK noteikumu projektā un paziņojumā par valsts atbalstu infrastruktūras amortizācijas termiņš noteikts 20 gadi, nodrošinot jebkuram elektronisko sakaru komersantam vienlīdzīgus piekļuves nosacījumus, rezultātu uzturēšanu u.c.: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ievērojot platjoslas vadlīnijas Eiropas Komisijas 2013. gada 26. janvāra paziņojuma "ES pamatnostādnes valsts atbalsta noteikumu piemērošanai attiecībā uz platjoslas tīklu ātru izvēršanu" (2013/C25/01) nosacījumu, ka “(78) g (…) Faktiska vairumtirdzniecības līmeņa piekļuve subsidētajai infrastruktūrai būtu jāpiedāvā uz mazākais septiņiem gadiem (…)”, kā arī Eiropas Komisijas paziņojuma Eiropas grozījuma projektā minētajam, ka “(144) Piekļuve jaunai pasīvai infrastruktūrai (piemēram, kabeļu kanalizācijai, stabiem, sadales skapjiem, tumšajai optiskajai šķiedrai utt.) ir jānodrošina visu attiecīgā tīkla elementa kalpošanas laiku”.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ņemot vērā iepriekšējo plānošanas perioda pieredzi līdzīgu investīciju projektu īstenošanā un tehnoloģiju attīstības tempus elektronisko sakaru nozarē.  </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"Par Latvijas Atveseļošanas un noturības mehānisma plānu." Pieejams šeit: https://likumi.lv/ta/id/322858-par-latvijas-atveselosanas-un-noturibas-mehanisma-planu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"Guide to High-Speed Broadband Investment." Pieejama šeit: https://ec.europa.eu/regional_policy/en/information/publications/guides/2014/guide-to-high-speed-broadband-investment</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Sabiedrisko pakalpojumu regulēšanas komisijas "Elektronisko sakaru pakalpojumu kvalitātes pārskats par 2020. gadu". Pieejams šeit: https://www.sprk.gov.lv/sites/default/files/editor/ESPD/Faili/Parskati/KVALITATESPARSKATS2020.pdf  </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Laikā no 2022. gada 29. marta līdz 2022. gada 25. aprīlim atbilstoši Komisijas paziņojuma projektam "Pamatnostādnes par valsts atbalstu platjoslas tīkliem" tika nodrošinātas sabiedriskās apspriešanas prasības, t.sk. sabiedriskajā apspriešanā tika aicinātas ieinteresētās personas izteikt komentārus par pasākumu un iesniegt pamatotu informāciju par to tīkliem, kuri atrodas vai kurus ticami plānots ierīkot mērķa teritorijā attiecīgajā laikposmā, publicējot informāciju Satiksmes ministrijas tīmekļa vietnē. Papildus par plānoto sabiedrisko apspriešanu un pasākumu 2022. gada 24. martā tika informācija sniegta Satiksmes ministrijas izveidotajā darba grupā valsts atbalsta programmu nosacījumu izstrādei, īstenošanai un uzraudzībai elektronisko sakaru tīklu, tostarp "pēdējās jūdzes" infrastruktūras attīstībai, kuru sastāvā ir arī nozares asociācijas. Sabiedriskās apspriešanas laikā neviens elektronisko sakaru  komersants nav sniedzis informāciju par saviem tīkliem un plāniem mērķteritorijās, lai izvērtētu iespēju tos iekļaut projekta tvērumā.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Papildus nepieciešamības gadījumā sabiedriskā apspriešana tiks veikta ne vēlāk kā vienu gadu pirms projekta uzsākšanas.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Vispārīgi programmas nosacījumi</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Atbalsta veids – grants.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Atbalsta sniedzējs – Satiksmes ministrija.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Atbalsta saņēmējs: LVRTC.</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2.4.1.1.i.investīcijas ietvaros sasniedzami rādītāji: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tehnisko prasību pieņemšana infrastruktūrai, lai atbalstītu savienoto un automatizēto braukšanu autoceļa Via Baltica Latvijas teritorijā, līdz 2021. gada 30. decembrim (atskaites punkts);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līdz 2025.gada 31. decembrim 100% optisko tīklu pieejamība gar autoceļu Via Baltica Latvijas posmā (mērķis).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investīcijas īstenošanai pieejamais Atveseļošanas fonda finansējums ir 12 500 000 euro. Mērķis tiks mērīts kā kopējā pastāvošo optisko tīklu garuma, kam pieskaitīts kopējais optiskā tīkla garums, kurš uzbūvēts šā pasākuma ietvaros, procentuālā attiecība pret kopējo Via Baltica trases garumu.</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Atbilstoši Atveseļošanas fonda plāna pielikumos ietvertai izmaksu pamatojošai informācijai, izmaksas tika aprēķinātas, balstoties uz šādiem pieņēmumiem: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Projektā plānotās darbības: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Optiskā tīkla pamattrases izbūve visā autoceļa Via Baltica garumā un mobilo sakaru torņu pieslēgšana pamattrasei: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Kopējais plānotais optiskā tīkla izbūves garums: indikatīvi 247 km, no tā optiskā tīkla pamattrases plānotais garums ir ~204 km, optiskā tīkla pieslēgumi esošo mobilo sakaru mezglu punktiem ~43 km, kas atkarīgs no precīzas torņu skaita un atrašanās vietām;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Plānotās 1 km optiskā tīkla izbūves izmaksas: 34 530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Kopējās plānotās optiskā tīkla izmaksas: 247*34 530 = 8 528 910 EUR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Optiskā tīkla izbūves izmaksas noteiktas saskaņā ar LVRTC veikto cenu aptauju 2021.gada janvārī.</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Jaunu sakaru torņu būvniecība ar energoapgādes līniju un optisko tīklu pieslēgumu vietās, kur ir interese no visiem mobilo sakaru komersantiem: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Plānotais izbūvējamo torņu skaits indikatīvi – līdz 15 torņiem. Viena torņa izmaksas (iekļaujot energoapgādes līniju pieslēgumu un zemes iegādi) – 204 693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Kopējās plānotās torņu izmaksas: 15*204 692.81 = 3 070 392 EUR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Torņa izmaksas ir noteiktas saskaņā ar LVRTC veikto cenu aptauju 2021. gada februārī.</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Papildus projekta īstenošanai ir nepieciešams finanšu administratīvais resurss 900 857 EUR. Projekta īstenošanai būs nepieciešamas vidēji divas līdz piecas cilvēkslodzes, atkarībā no projekta cikla. Paredzams, ka projekta plānošanas un noslēguma fāzē būs nepieciešams mazāk cilvēkresursu, savukārt aktīvajā projekta realizācijas fāzē iesaistīto resursu daudzums būs lielāks.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Administratīvās izmaksas ir būtiskas projekta īstenošanā un plānotas, lai nodrošinātu veiksmīgu projekta vadību un administrēšanu. Projekta vadības nodrošināšanai tiks piesaistīti šādi LVRTC personāla resursi: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Projektu vadītājs/-i un projektu asistents – projekta vadības un īstenošanas procesu nodrošināšana;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Elektronisko sakaru tīklu un sakaru torņu eksperti – optiskā tīkla un sakaru torņu infrastruktūras projektēšanas un būvniecības procesa vadības un koordinēšanas nodrošināšana, kontroles veikšana par optiskā tīkla un sakaru torņu infrastruktūras projektēšanas un būvniecības darbu veicēja darba kvalitāti;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Grāmatvedis – projekta atsevišķās grāmatvedības uzskaites nodrošināšana, maksājumu pārbaude un maksājumu veikšana;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Finanšu analītiķis – projekta finanšu atskaišu sagatavošana, piekļuves tarifu projekta un tā aprēķināšanas metodikas sagatavošana;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Jurists – līgumu ar piegādātājiem sagatavošana, tiesisku jautājumu risināšana.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Iepirkumu speciālists – iepirkumu procedūru organizēšanas nodrošināšana.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Nepieciešamības gadījumā var tikt piesaistīti arī citi speciālisti (t.sk. ārpakalpojums, ja LVRTC nav atbilstošas kompetences vai cilvēkresursu) pēc nepieciešamības.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Kopējās plānotās projekta izmaksas: 8 528 751 + 3 070 392 + 900 857 = 12 500 000 EUR (izmaksas un to sadalījums var mainīties atkarībā no tirgus situācijas un infrastruktūras tehniskā risinājuma).</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Atbalstāmās darbības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investīcijas atbalstāmās darbības ir: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 Optiskā tīkla pamattrases (atvilces maršrutēšanas tīkla) izbūve visā autoceļa Via Baltica garumā Latvijā un  mobilo sakaru mezglu punktu pieslēgšana pamattrasei;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 Jaunu sakaru torņu būvniecība ar pasīvās infrastruktūras pieslēgumu izveidi (t.sk. pasīvās infrastruktūras darbības un piekļuves monitoringa infrastruktūra);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Projekta vadība un optiskā tīkla un sakaru torņu infrastruktūras (t.sk. energoapgādes tīkla) projektēšanas un būvniecības procesa vadības un kontroles nodrošināšana.</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investīcijas attiecināmās izmaksas ir:</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pasīvās infrastruktūras būvniecības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projektēšanas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autoruzraudzības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ekspertīžu un izpētes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būvmateriālu un būvdarbu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elektroapgādes sadales sistēmas operatora pieslēguma izveides, t.sk. ierīkošanas būvprojekta izstrādes, izmaksas;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sakaru torņu un ar to saistītās infrastruktūras izveides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būvdarbu uzraudzības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pasīvās infrastruktūras testēšanas izmaksas, tostarp testēšanas dokumentācijas izstrādes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pasīvās infrastruktūras darbības un piekļuves kontroles iekārtu iegādes un uzstādīšanas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pasīvās infrastruktūras būvniecībai nepieciešamo zemes gabalu iegāde un ar to saistītās izmaksas;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projekta vadības un īstenošanas personāla izmaksas.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Paredzēts, ka saistības var tikt uzņemtas un darbi pie projekta drīkst būt uzsākti pēc Eiropas Komisijas lēmuma pieņemšanas, izņemot tās aktivitātes, kas nav uzskatāmas par darbu sākumu, atbilstoši regulas  Nr. 651/2014 2.panta 23.punktā noteiktajai darbu sākuma definīcijai.</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Attiecībā uz publicitātes prasībām, īstenojot projektu, finansējuma saņēmējs ievēros gan Eiropas Parlamenta un Padomes 2021. gada 12. februāra regulas Nr. 2021/241, ar ko izveido Atveseļošanas un noturības mehānismu prasības, kā arī Eiropas Savienības fondu 2021.–2027. gada plānošanas perioda un Atveseļošanas fonda komunikācijas un dizaina vadlīnijas.</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investīcijas attiecināmās izmaksas ir tieši attiecināmas uz Digitālo dimensiju, kas noteikta Eiropas Parlamenta un Padomes 2021. gada 12. februāra regulas Nr. 2021/241, ar ko izveido Atveseļošanas un noturības mehānismu, 16.panta 2.punkta (b) daļas ii apakšpunktā (Digitālās dimensijas intervences kods: 1 - 054 bis - 5G tīkla pārklājums, tostarp nepārtraukta savienojamības nodrošināšana pa transporta ceļiem; Gigabit savienojamība (tīkli, kas piedāvā vismaz 1 Gb/s simetrisku) sociālekonomiskiem dzinējspēkiem, piemēram, skolām, transporta mezgliem un galvenajiem sabiedrisko pakalpojumu sniedzējiem)). </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Ņemot vērā, ka Atveseļošanas fonda investīciju un reformu ieviesēji/īstenotāji ir aicināti piesaistīt biedrības vai nodibinājumus atbalstāmo darbību veikšanai, Satiksmes ministrija ir izveidojusi darba grupu valsts atbalsta programmas izstrādei1, kuras sastāvā tostarp ir plānošanas reģioni un Latvijas Pašvaldību savienība, kas ir aicinātas piedalīties investīciju nosacījumu plānošanas procesā. Savukārt, saskaņā ar Elektronisko sakaru likumu atbalstāmās darbības veikt ir tiesības elektronisko sakaru komersantam. Tas neizslēdz iespēju biedrībai vai nodibinājumam attiecīgi izpildīt normatīvajos aktos noteiktās prasības un kļūt par elektronisko sakaru komersantu.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izvērtēti alternatīvie risinājumi?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investīcijas ieviešanas risinājums ir atbilstošs ar Ministru kabineta 2021. gada 11. novembra rīkojumu Nr. 826 apstiprinātā Elektronisko sakaru nozares attīstības plānu 2021.-2027. gadam 1. rīcības virziena "Savienojamības paziņojumam atbilstošas platjoslas elektronisko sakaru infrastruktūras attīstīšana" 1.1. pasākumam – 5G atbalstošās infrastruktūras izbūve Via Baltica koridorā, kas pamatojas uz 2020. gadā pēc Satiksmes ministrijas pasūtījuma veiktā pētījuma "Pētījums Eiropas Savienības fondu 2021.-2027. gada plānošanas perioda ieguldījumu priekšnosacījumu izpildei" rezultātiem. (Pieejams šeit: https://www.sam.gov.lv/lv/petijumi)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izvērtēts prasību un izmaksu samērīgums pret ieguvumiem?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"Pētījums Eiropas Savienības fondu 2021.-2027. gada plānošanas perioda ieguldījumu priekšnosacījumu izpildei" (Pieejams šeit: https://www.sam.gov.lv/lv/petijumi) </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1.4. Izvērtējumi/pētījumi, kas pamato TA nepieciešamību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1.5. Pēcpārbaudes (ex-post) izvērtējums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tiks veikts?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1.6.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2. Tiesību akta projekta ietekmējamās sabiedrības grupas, ietekme uz tautsaimniecības attīstību un administratīvo slogu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3. Tiesību akta projekta ietekme uz valsts budžetu un pašvaldību budžetiem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lineRule="auto" w:line="240"/>
        <w:pBdr/>
      </w:pPr>
      <w:r w:rsidR="00000000" w:rsidRPr="00000000" w:rsidDel="00000000">
        <w:rPr>
          <w:rtl w:val="0"/>
        </w:rPr>
        <w:t xml:space="preserve"/>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1205"/>
        <w:gridCol w:w="1205"/>
        <w:gridCol w:w="1205"/>
        <w:gridCol w:w="1205"/>
        <w:gridCol w:w="1205"/>
        <w:gridCol w:w="1205"/>
        <w:gridCol w:w="1205"/>
        <w:gridCol w:w="1205"/>
        <w:tblGridChange w:id="0">
          <w:tblGrid>
            <w:gridCol w:w="1205"/>
            <w:gridCol w:w="1205"/>
            <w:gridCol w:w="1205"/>
            <w:gridCol w:w="1205"/>
            <w:gridCol w:w="1205"/>
            <w:gridCol w:w="1205"/>
            <w:gridCol w:w="1205"/>
            <w:gridCol w:w="1205"/>
          </w:tblGrid>
        </w:tblGridChange>
      </w:tblGrid>
      <w:tr>
        <w:tc>
          <w:tcPr>
            <w:shd w:fill="ffffff"/>
            <w:vAlign w:val="bottom"/>
            <w:noWrap w:val="true"/>
            <w:vMerge w:val="restart"/>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Rādītājs</w:t>
            </w:r>
          </w:p>
        </w:tc>
        <w:tc>
          <w:tcPr>
            <w:shd w:fill="ffffff"/>
            <w:vAlign w:val="center"/>
            <w:noWrap w:val="true"/>
            <w:vMerge w:val="restart"/>
            <w:gridSpan w:val="2"/>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2022</w:t>
            </w:r>
          </w:p>
        </w:tc>
        <w:tc>
          <w:tcPr>
            <w:shd w:fill="ffffff"/>
            <w:vAlign w:val="center"/>
            <w:noWrap w:val="true"/>
            <w:gridSpan w:val="5"/>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Turpmākie trīs gadi (</w:t>
            </w:r>
            <w:r w:rsidR="00000000" w:rsidRPr="00000000" w:rsidDel="00000000">
              <w:rPr>
                <w:sz w:val="24"/>
                <w:b w:val="1"/>
                <w:i w:val="1"/>
                <w:rtl w:val="0"/>
              </w:rPr>
              <w:t xml:space="preserve">euro</w:t>
            </w:r>
            <w:r w:rsidR="00000000" w:rsidRPr="00000000" w:rsidDel="00000000">
              <w:rPr>
                <w:sz w:val="24"/>
                <w:b w:val="1"/>
                <w:rtl w:val="0"/>
              </w:rPr>
              <w:t xml:space="preserve">)</w:t>
            </w:r>
          </w:p>
        </w:tc>
      </w:tr>
      <w:tr>
        <w:tc>
          <w:tcPr>
            <w:shd w:fill="ffffff"/>
            <w:vAlign w:val="center"/>
            <w:noWrap w:val="true"/>
            <w:vMerge w:val="contin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vMerge w:val="continue"/>
            <w:gridSpan w:val="2"/>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gridSpan w:val="2"/>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2023</w:t>
            </w:r>
          </w:p>
        </w:tc>
        <w:tc>
          <w:tcPr>
            <w:shd w:fill="ffffff"/>
            <w:vAlign w:val="center"/>
            <w:noWrap w:val="true"/>
            <w:gridSpan w:val="2"/>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2024</w:t>
            </w:r>
          </w:p>
        </w:tc>
        <w:tc>
          <w:tcPr>
            <w:shd w:fill="ffffff"/>
            <w:vAlign w:val="center"/>
            <w:noWrap w:val="true"/>
            <w:gridSpan w:val="1"/>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2025</w:t>
            </w:r>
          </w:p>
        </w:tc>
      </w:tr>
      <w:tr>
        <w:tc>
          <w:tcPr>
            <w:shd w:fill="ffffff"/>
            <w:vAlign w:val="center"/>
            <w:noWrap w:val="true"/>
            <w:vMerge w:val="contin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saskaņā ar valsts budžetu kārtējam gadam</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kārtējā gadā, salīdzinot ar valsts budžetu kārtējam gadam</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saskaņā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salīdzinot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saskaņā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salīdzinot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salīdzinot ar vidēja termiņa budžeta ietvaru</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b w:val="1"/>
                <w:rtl w:val="0"/>
              </w:rPr>
              <w:t xml:space="preserve">1</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2</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3</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4</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5</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6</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7</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8</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 Budžeta ieņēmumi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3 750 000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1.1. valsts pamatbudžets, tai skaitā ieņēmumi no maksas pakalpojumiem un citi pašu ieņēmumi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3 750 000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1.2. valsts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 Budžeta izdevumi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3 750 000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2.1. valsts pamatbudžets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3 750 000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4 375 000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2.2. valsts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 Finansiālā 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3.1. valsts pamatbudžets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3.2.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4. Finanšu līdzekļi papildu izdevumu finansēšanai (kompensējošu izdevumu palielinājumu norāda ar "-" zīmi)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 Precizēta finansiālā 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5.1. valsts pamatbudžets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5.2.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6. Detalizēts ieņēmumu un izdevumu aprēķins (ja nepieciešams, detalizētu ieņēmumu un izdevumu aprēķinu var pievienot anotācijas (ex-ante) pielikumā)</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2.4.1.1.i. investīciju īstenošanai Atveseļošanas fonda finansējums ir  12 500 000 euro:</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2023 – 3 750 000 euro;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2024 – 4 375 000 euro;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2025 – 4 375 000 euro.</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6.1. detalizēts ieņēmumu aprēķins</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6.2. detalizēts izdevumu aprēķins</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Pasākuma apguve un aktivitāte plānota 2023., 2024. un 2025. gadā, kur 2023. gadā programma tiks uzsākta un plānotais nepieciešamais finansējums pa gadiem veido attiecīgi 30%, 35% un 35% no kopējā finansējuma: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2023. gads: 12 500 000 x 30% = 3 750 000 euro;</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2024. gads: 12 500 000 x 35% = 4 375 000 euro;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2025. gads: 12 500 000 x 35% = 4 375 000 euro.</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Pasākuma izdevumu attiecināmības termiņš ir līdz 2025. gada 31. decembrim. Savukārt saskaņā ar MK noteikumu 26.10.apakšpunktu tiek veikta projekta noslēguma dokumentācijas pārbaude un noslēguma maksājums finansējuma saņēmējam līdz 2026. gada 31. augustam.</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7. Amata vietu skaita izmaiņas (palielinājuma gadījumā: izvērsts pamatojums, izvērtējums par esošo resursu pārskatīšanas iespējām, t.sk. vakanto štata vietu, ilgstošo vakanču izmantošanu u.c.)</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bl>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Investīciju pasākumam nepieciešamais Atveseļošanas fonda finansējums tiks pieprasīts no budžeta programmas 80.00.00 "Nesadalītais finansējums Eiropas Savienības politiku instrumentu un pārējās ārvalstu finanšu palīdzības līdzfinansēto projektu un pasākumu īstenošanai".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2.4.1.1.i. investīciju ietvaros pievienotās vērtības nodokļa izmaksas ir neattiecināmas un finansējuma saņēmējs tās nodrošina no saviem līdzekļiem.</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4. Tiesību akta projekta ietekme uz spēkā esošo tiesību normu sistēmu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4.2.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5. Tiesību akta projekta atbilstība Latvijas Republikas starptautiskajām saistībām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5.1. Saistības pret Eiropas Savienību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attiecināms?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CELEX numurs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52021PC0340</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datums, izdevējinstitūcija, numurs, veids un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Padomes 2021.gada 6.jūlija Īstenošanas lēmums par Latvijas Atveseļošanas fonda plāna izvērtējuma apstiprināšanu un tā pielikums (dokuments Nr. 10157/21,10157/21 ADD1).</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Pasākumu paredzēts īstenot saskaņā ar Padomes 2021.gada 6.jūlija Īstenošanas lēmumu par Latvijas Atveseļošanas fonda plāna izvērtējuma apstiprināšanu, tas ir, 2.4.1.1.i. investīcijai "Pasīvās infrastruktūras izbūve Via Baltica koridorā 5G pārklājuma nodrošināšanai" ieplānoti 12 500 000 EUR un saskaņā ar ES pamatnostādnēs par valsts atbalsta noteikumu piemērošanai attiecībā uz platjoslas tīklu ātru izvēršanu (2013/C 25/01), t.sk. ņemot vērā Eiropas Komisijas precizēto pamatnostādņu  projekta (turpmāk – EK paziņojums) nosacījumus. Ministru kabineta noteikumu projektā mērķi un atbalstāmās darbības ir noteikti ņemot vērā EK paziņojuma nosacījumus, kā arī iekļauti atbilstoši  komercdarbības atbalsta nosacījumi, ņemot vērā uzraudzības, ziņošanas u.c. prasības.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Ministru kabineta noteikumu projekts kopā ar paziņojumu par valsts atbalsta programmu tiks iesniegts saskaņošanai Eiropas Komisijai un tas stāsies spēkā tikai pēc Eiropas Komisijas lēmuma par atbalsta saderību ar ES iekšējo tirgu saņemšanas.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CELEX numurs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32021R0241</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datums, izdevējinstitūcija, numurs, veids un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Eiropas Parlamenta un Padomes 2021. gada 12. februāra Regula (ES) Nr. 2021/241 ar ko izveido Atveseļošanas un noturības mehānismu (Eiropas Savienības Oficiālais vēstnesis 18.02.2021, L 57).</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Pasākumu plānots īstenot saskaņā ar Eiropas Parlamenta un Padomes 2021. gada Regulā (ES) Nr. 2021/241 noteiktajiem Atveseļošanas fonda vispārīgajiem, finansiālajiem, institucionālajiem un uzraudzības noteikumiem. Regulā noteikts, ka 2.4.1.1.i. investīcijas attiecināmās izmaksas ir tieši attiecināmas uz Digitālo dimensiju. Saskaņā ar Regulu nozares ministrija, atbalsta sniedzējs un finansējuma saņēmējs nodrošinās informācijas un publicitātes pasākumus par 2.4.1.1.i. investīciju.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CELEX numurs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32018R1046</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ES tiesību akta datums, izdevējinstitūcija, numurs, veids un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(Eiropas Savienības Oficiālais vēstnesis 30.07.2018, L 193).</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Projektu iesniegumu atlase noritēs atbilstoši projektu iesniegumu atlases nolikuma prasībām, tai skaitā, veicot finansējuma saņēmēja atbilstības novērtējumu Eiropas Parlamenta un Padomes 2018. gada 18. jūlija Regulā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noteiktajiem izslēgšanas kritērijiem.</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5.2. Citas starptautiskās saistības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attiecināms?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5.3.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5.4. 1. tabula. Tiesību akta projekta atbilstība ES tiesību aktiem</w:t>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2410"/>
        <w:gridCol w:w="2410"/>
        <w:gridCol w:w="2410"/>
        <w:gridCol w:w="2410"/>
        <w:tblGridChange w:id="0">
          <w:tblGrid>
            <w:gridCol w:w="2410"/>
            <w:gridCol w:w="2410"/>
            <w:gridCol w:w="2410"/>
            <w:gridCol w:w="2410"/>
          </w:tblGrid>
        </w:tblGridChange>
      </w:tblGrid>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Attiecīgā ES tiesību akta datums, izdevējinstitūcija, numurs, veids un nosaukums</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Padomes 2021.gada 6.jūlija Īstenošanas lēmums par Latvijas Atveseļošanas fonda plāna izvērtējuma apstiprināšanu un tā pielikums (dokuments Nr. 10157/21,10157/21 ADD1).</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ES TA panta numurs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Projekta vienība, kas pārņem vai ievieš A minēto</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Tiek pārņemts pilnībā vai daļēji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Vai B minētais paredz stingrākas prasības un pamatojums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B</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C</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D</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 panta 4. 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12., 13., 14. 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Pārņemtas pilnībā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Neparedz stingrākas prasības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I pielikums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12., 13., 14. 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Pārņemtas pilnībā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Neparedz stingrākas prasības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Kā ir izmantota ES tiesību aktā paredzētā rīcības brīvība dalībvalstij pārņemt vai ieviest noteiktas ES tiesību akta normas? Kādēļ?</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Noteikumu projekts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Noteikumu projekts šo jomu neskar.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Cita informācija</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Attiecīgā ES tiesību akta datums, izdevējinstitūcija, numurs, veids un nosaukums</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Eiropas Parlamenta un Padomes 2021. gada 12. februāra Regula (ES) Nr. 2021/241 ar ko izveido Atveseļošanas un noturības mehānismu (Eiropas Savienības Oficiālais vēstnesis 18.02.2021, L 57).</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ES TA panta numurs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Projekta vienība, kas pārņem vai ievieš A minēto</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Tiek pārņemts pilnībā vai daļēji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Vai B minētais paredz stingrākas prasības un pamatojums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B</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C</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D</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16. panta 2. punkta (b) daļas ii) apakšpunkts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22. 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Pārņemtas pilnībā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Neparedz stingrākas prasības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34. pants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27. 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Pārņemtas pilnībā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Neparedz stingrākas prasības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34. panta 2. 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28. punkts, 19.2. apakšpunkts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Pārņemtas pilnībā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Neparedz stingrākas prasības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Kā ir izmantota ES tiesību aktā paredzētā rīcības brīvība dalībvalstij pārņemt vai ieviest noteiktas ES tiesību akta normas? Kādēļ?</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Noteikumu projekts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Noteikumu projekts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Cita informācija</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Attiecīgā ES tiesību akta datums, izdevējinstitūcija, numurs, veids un nosaukums</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(Eiropas Savienības Oficiālais vēstnesis 30.07.2018, L 193).</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ES TA panta numurs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Projekta vienība, kas pārņem vai ievieš A minēto</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Tiek pārņemts pilnībā vai daļēji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Vai B minētais paredz stingrākas prasības un pamatojums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B</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C</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D</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136. pants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26.5.1. apakšpunkts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Pārņemtas pilnībā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Neparedz stingrākas prasības </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Kā ir izmantota ES tiesību aktā paredzētā rīcības brīvība dalībvalstij pārņemt vai ieviest noteiktas ES tiesību akta normas? Kādēļ?</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Noteikumu projekts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Noteikumu projekts šo jomu neskar.</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Cita informācija</w:t>
            </w:r>
          </w:p>
        </w:tc>
        <w:tc>
          <w:tcPr>
            <w:shd w:fill="ffffff"/>
            <w:vAlign w:val="center"/>
            <w:noWrap w:val="true"/>
            <w:gridSpan w:val="3"/>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bl>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6. Projekta izstrādē iesaistītās institūcijas un sabiedrības līdzdalības process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Sabiedrības līdzdalība uz šo tiesību akta projektu neattiecas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6.1. Projekta izstrādē iesaistītās institūcijas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Valsts un pašvaldību institūcijas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Finanšu ministrija, Satiksmes ministrija, VAS "Latvijas Valsts radio un televīzijas centrs"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Nevalstiskās organizācijas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Biedrība "Latvijas Informācijas un komunikācijas tehnoloģijas asociācija", Biedrība "Latvijas Telekomunikāciju asociācija", Latvijas Interneta asociācija, Latvijas Elektronisko komunikāciju asociācija, Latvijas IT klasteris (itcluster@itbaltic.com)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6.2. Sabiedrības līdzdalības organizēšanas veidi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Veids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Publiskā apspriešana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Saite uz sabiedrības līdzdalības rezultātiem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https://vktap.mk.gov.lv/public_participations/public_discussions/6c3445b9-60cd-4462-a8cd-2dab488f85d9</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6.3. Sabiedrības līdzdalības rezultāti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Iebildumi un priekslikumi netika saņemti.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6.4.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Papildus 24.03.2022. izskatīts ar SM 27.12.2021. rīkojumu Nr. 01-03/244 "Par darba grupas izveidi valsts atbalsta programmu nosacījumu izstrādei, īstenošanai un uzraudzībai elektronisko sakaru tīklu, tostarp "pēdējās jūdzes" infrastruktūras attīstībai" izveidotajā darba grupā, kā arī publicēta SM tīmekļa vietnē, uzsākot valsta atbalsta programmas (kur viens no pielikumiem ir MK noteikumu projekts) sabiedrisko apspriešanu līdz 25.04.2022.</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7. Tiesību akta projekta izpildes nodrošināšana un tās ietekme uz institūcijām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7.1. Projekta izpildē iesaistītās institūcijas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Institūcijas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VAS "Latvijas Valsts radio un televīzijas centrs"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Satiksmes ministrija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Finanšu ministrija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7.2. Administratīvo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7.3. Atbilstības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7.4. Projekta izpildes ietekme uz pārvaldes funkcijām un institucionālo struktūru</w:t>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4371"/>
        <w:gridCol w:w="900"/>
        <w:gridCol w:w="4371"/>
        <w:tblGridChange w:id="0">
          <w:tblGrid>
            <w:gridCol w:w="4371"/>
            <w:gridCol w:w="900"/>
            <w:gridCol w:w="4371"/>
          </w:tblGrid>
        </w:tblGridChange>
      </w:tblGrid>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Jā/Nē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Skaidrojums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1. Tiks veidota jauna institūcija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2. Tiks likvidēta institūcija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3. Tiks veikta esošās institūcijas reorganizācija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4. Institūcijas funkcijas un uzdevumi tiks mainīti (paplašināti vai sašaurināti)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5. Tiks veikta iekšējo institūcijas procesu efektivizācija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6. Tiks veikta iekšējo institūcijas procesu digitalizācija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7. Tiks veikta iekšējo institūcijas procesu optimizācija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8. Cita informācija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bl>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7.5.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8. Horizontālās ietekmes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 Projekta tiesiskā regulējuma ietekme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 uz publisku pakalpojumu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Izbūvētā infrastruktūra nodrošinās jauno 5G tehnoloģiju izmantošanu un ar to saistītu jaunu pakalpojumu ieviešanu.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8.1.2. uz valsts un pašvaldību informācijas un komunikācijas tehnoloģiju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8.1.3. uz informācijas sabiedrības politikas īstenošanu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8.1.4. uz Nacionālā attīstības plāna rādītājiem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Ar 2.4.1.1.i. investīciju tiks sekmēta viena no Nacionālā attīstības plāna mērķu izpildēm – Pasākums Nr. 540 "Digitalizācija. VIA Baltica – 5G pieejamība gar visiem galvenajiem sauszemes transporta ceļiem."</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8.1.5. uz teritoriju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8.1.6. uz vidi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Pasākums būtiski sekmē klimata pārmaiņu mazināšanas mērķi saskaņā ar Taksonomijas regulas[1] 10. panta 1. daļas c apakšpunktā minēto darbību "Palielināt videi nekaitīgu vai klimatneitrālu mobilitāti" sasniegšanu, ko atbalsta infrastruktūras ieguldījumi 5G atbalstošās infrastruktūras izveidē.</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Principa “Nenodarīt būtisku kaitējumu” (NBK) investīcijas 2.4.1.1.i. novērtējumā [2] norādīts, ka nav tikusi konstatēta negatīva ietekme uz vidi. Finansējuma saņēmēja un projekta īstenotāja pienākums ir izvērtēt un nodrošināt, ka visi NBK nosacījumi tiek ievēroti.  </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EIROPAS PARLAMENTA UN PADOMES REGULA (ES) 2020/852 (2020. gada 18. jūnijs) par regulējuma izveidi ilgtspējīgu ieguldījumu veicināšanai un ar ko groza Regulu (ES) 2019/2088, pieejama šeit: https://eur-lex.europa.eu/legal-content/LV/TXT/?uri=uriserv%3AOJ.L_.2020.198.01.0013.01.LAV&amp;toc=OJ%3AL%3A2020%3A198%3AFULL</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Atveseļošanas un noturības mehānisma plāns 2021.-2026. gadam, 1.pielikums, Nenodarīt būtisku kaitējumu, pieejams šeit: https://www.esfondi.lv/upload/anm/02_anm_plana_pielikums_nr.1_dnsh_18052021.pdf</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8.1.7. uz klimatneitralitāti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Pasākums būtiski sekmē klimata pārmaiņu mazināšanas mērķi saskaņā ar Taksonomijas regulas[1] 10. panta 1. daļas c apakšpunktā minēto darbību "Palielināt videi nekaitīgu vai klimatneitrālu mobilitāti" sasniegšanu, ko atbalsta infrastruktūras ieguldījumi 5G atbalstošās infrastruktūras izveidē</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EIROPAS PARLAMENTA UN PADOMES REGULA (ES) 2020/852 (2020. gada 18. jūnijs) par regulējuma izveidi ilgtspējīgu ieguldījumu veicināšanai un ar ko groza Regulu (ES) 2019/2088, pieejama šeit: https://eur-lex.europa.eu/legal-content/LV/TXT/?uri=uriserv%3AOJ.L_.2020.198.01.0013.01.LAV&amp;toc=OJ%3AL%3A2020%3A198%3AFULL</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8.1.8. uz iedzīvotāju sociālo situāciju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8.1.9. uz personu ar invaliditāti vienlīdzīgām iespējām un tiesībām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8.1.10. uz dzimumu līdztiesību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8.1.11. uz veselību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8.1.12. uz cilvēktiesībām, demokrātiskām vērtībām un pilsoniskās sabiedrības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8.1.13. uz datu aizsardzību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8.1.14. uz diasporu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8.1.15. uz profesiju reglamentāciju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8.1.16. uz bērna labākajām interesēm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8.2.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22-TA-1495</w:t>
    </w:r>
    <w:r>
      <w:br/>
    </w:r>
    <w:r w:rsidR="00000000" w:rsidRPr="00000000" w:rsidDel="00000000">
      <w:rPr>
        <w:rtl w:val="0"/>
      </w:rPr>
      <w:t xml:space="preserve">Izdrukāts 05.01.2023. 14.39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22-TA-1495</w:t>
    </w:r>
    <w:r>
      <w:br/>
    </w:r>
    <w:r w:rsidR="00000000" w:rsidRPr="00000000" w:rsidDel="00000000">
      <w:rPr>
        <w:rtl w:val="0"/>
      </w:rPr>
      <w:t xml:space="preserve">Izdrukāts 05.01.2023. 14.39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oter" Target="footer2.xml"/><Relationship Id="rId7" Type="http://schemas.openxmlformats.org/officeDocument/2006/relationships/header" Target="header1.xml"/><Relationship Id="rId2" Type="http://schemas.openxmlformats.org/officeDocument/2006/relationships/footer" Target="footer1.xml"/><Relationship Id="rId1"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6" ma:contentTypeDescription="Izveidot jaunu dokumentu." ma:contentTypeScope="" ma:versionID="ba7d2fbc0d83532d01f05f3879e6a979">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60020bc4bb945e4830b26ba91b682af3"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Props1.xml><?xml version="1.0" encoding="utf-8"?>
<ds:datastoreItem xmlns:ds="http://schemas.openxmlformats.org/officeDocument/2006/customXml" ds:itemID="{2E72FC60-56CB-4861-872C-268F060B5EFC}"/>
</file>

<file path=customXml/itemProps2.xml><?xml version="1.0" encoding="utf-8"?>
<ds:datastoreItem xmlns:ds="http://schemas.openxmlformats.org/officeDocument/2006/customXml" ds:itemID="{46B1DCBC-E2B7-4FD0-AECA-695852F45DF3}"/>
</file>

<file path=customXml/itemProps3.xml><?xml version="1.0" encoding="utf-8"?>
<ds:datastoreItem xmlns:ds="http://schemas.openxmlformats.org/officeDocument/2006/customXml" ds:itemID="{20A3A4A3-465F-4BAD-83FD-29AB7EA689F4}"/>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anotācija_(ex_ante)_22-TA-1495.docx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ies>
</file>