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F39C" w14:textId="77777777" w:rsidR="00CD69E1" w:rsidRPr="00CD69E1" w:rsidRDefault="0059023B" w:rsidP="00AD6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Rīcības </w:t>
      </w:r>
      <w:r w:rsidR="00564C66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plāns par Ventspils brīvostas pārvaldīšanas funkciju, tiesību, saistību un pienākumu </w:t>
      </w: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pieņemšanu – nodošanu</w:t>
      </w:r>
      <w:r w:rsidR="00564C66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 starp Ventspils brīvostas pārvaldi</w:t>
      </w:r>
      <w:r w:rsidR="00CD69E1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 </w:t>
      </w:r>
      <w:r w:rsidR="00416E4A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un </w:t>
      </w:r>
    </w:p>
    <w:p w14:paraId="3EEB51A4" w14:textId="2E546CFD" w:rsidR="0059023B" w:rsidRPr="00CD69E1" w:rsidRDefault="00564C66" w:rsidP="00AD6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 xml:space="preserve">akciju sabiedrību </w:t>
      </w:r>
      <w:r w:rsidR="0059023B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“Ventas osta”</w:t>
      </w:r>
    </w:p>
    <w:p w14:paraId="5F4DA27D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</w:pPr>
    </w:p>
    <w:p w14:paraId="64A7D1B9" w14:textId="4D1D3AFB" w:rsidR="0059023B" w:rsidRPr="00CD69E1" w:rsidRDefault="0059023B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1. Optimizācijas mērķi, rīcības virzieni, uzdevumi un prognozējamie rezultāti</w:t>
      </w:r>
      <w:r w:rsidR="00AD6387"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.</w:t>
      </w:r>
    </w:p>
    <w:p w14:paraId="756C9070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</w:pPr>
    </w:p>
    <w:p w14:paraId="15259B8C" w14:textId="3F845E35" w:rsidR="0059023B" w:rsidRPr="00CD69E1" w:rsidRDefault="0059023B" w:rsidP="00AD6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</w:pP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1.1. </w:t>
      </w: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Mērķis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. Ventspils brīvostas </w:t>
      </w:r>
      <w:r w:rsidR="00FA1C4A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pārvaldīšanas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funkciju pārņemšana </w:t>
      </w:r>
      <w:r w:rsidR="00A7282C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saskaņā ar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="009D098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Ostu likuma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7</w:t>
      </w:r>
      <w:r w:rsidR="00A7282C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.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panta pirmās daļas </w:t>
      </w:r>
      <w:r w:rsidR="00B01B77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(1</w:t>
      </w:r>
      <w:r w:rsidR="00083F62" w:rsidRPr="00CD69E1">
        <w:rPr>
          <w:rFonts w:ascii="Times New Roman" w:hAnsi="Times New Roman" w:cs="Times New Roman"/>
          <w:color w:val="000000" w:themeColor="text1"/>
          <w:vertAlign w:val="superscript"/>
          <w:lang w:val="lv-LV"/>
        </w:rPr>
        <w:t>1</w:t>
      </w:r>
      <w:r w:rsidR="00B01B77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) punktā noteikto pienākumu.</w:t>
      </w:r>
    </w:p>
    <w:p w14:paraId="2C40CDA0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5ECD0E91" w14:textId="36066C48" w:rsidR="0059023B" w:rsidRPr="00CD69E1" w:rsidRDefault="0059023B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1.2.</w:t>
      </w:r>
      <w:r w:rsidR="00564C66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Rīcības virziens.</w:t>
      </w: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Līdz </w:t>
      </w:r>
      <w:r w:rsidR="002F14A5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Ostu likuma</w:t>
      </w: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Pārejas noteikumos 14.</w:t>
      </w:r>
      <w:r w:rsidR="004F6913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un 17. </w:t>
      </w: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punktā noteiktā</w:t>
      </w:r>
      <w:r w:rsidR="00B01B77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ostu pārvaldības modeļa ieviešanai, nodrošināt efektīvu Ventspils brīvostas teritorijas pārvaldīšanu.</w:t>
      </w:r>
    </w:p>
    <w:p w14:paraId="0E867DD0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BB4C02A" w14:textId="70C88812" w:rsidR="007979D0" w:rsidRPr="00CD69E1" w:rsidRDefault="0059023B" w:rsidP="00AD6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</w:pP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1.3.</w:t>
      </w:r>
      <w:r w:rsidR="006B6A93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Uzdevums.</w:t>
      </w:r>
      <w:r w:rsidR="00CD6E1A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="002F14A5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Ostu likuma</w:t>
      </w:r>
      <w:r w:rsidR="00CD6E1A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7.panta pirmās daļas </w:t>
      </w:r>
      <w:r w:rsidR="00CD6E1A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(1</w:t>
      </w:r>
      <w:r w:rsidR="003A6A50" w:rsidRPr="00CD69E1">
        <w:rPr>
          <w:rFonts w:ascii="Times New Roman" w:hAnsi="Times New Roman" w:cs="Times New Roman"/>
          <w:color w:val="000000" w:themeColor="text1"/>
          <w:vertAlign w:val="superscript"/>
          <w:lang w:val="lv-LV"/>
        </w:rPr>
        <w:t>1</w:t>
      </w:r>
      <w:r w:rsidR="00CD6E1A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) punkta, “</w:t>
      </w:r>
      <w:r w:rsidR="002E0B6B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Ostas pārvalde Rīgas ostā un Ventspils ostā ir kapitālsabiedrība, kuras kapitāla daļas (akcijas) pieder valstij un var piederēt arī attiecīgajai pašvaldībai. Valstij</w:t>
      </w:r>
      <w:r w:rsidR="00CA5A5C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 xml:space="preserve"> </w:t>
      </w:r>
      <w:r w:rsidR="002E0B6B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kapitālsabiedrībā pieder ne mazāk kā trīs piektdaļas kapitāla daļu (akciju). Šī kapitālsabiedrība īsteno ostas pārvaldes funkcijas Rīgas ostā un Ventspils ostā un atrodas</w:t>
      </w:r>
      <w:r w:rsidR="00CD69E1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 xml:space="preserve"> </w:t>
      </w:r>
      <w:r w:rsidR="002E0B6B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Satiksmes ministrijas pārraudzībā attiecībā uz šajā likumā</w:t>
      </w:r>
      <w:r w:rsidR="002E0B6B" w:rsidRPr="00CD69E1">
        <w:rPr>
          <w:rFonts w:ascii="Times New Roman" w:hAnsi="Times New Roman" w:cs="Times New Roman"/>
          <w:shd w:val="clear" w:color="auto" w:fill="FFFFFF"/>
          <w:lang w:val="lv-LV"/>
        </w:rPr>
        <w:t>, </w:t>
      </w:r>
      <w:hyperlink r:id="rId8" w:tgtFrame="_blank" w:history="1">
        <w:r w:rsidR="002E0B6B" w:rsidRPr="00CD69E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lv-LV"/>
          </w:rPr>
          <w:t>Rīgas brīvostas likumā</w:t>
        </w:r>
      </w:hyperlink>
      <w:r w:rsidR="002E0B6B" w:rsidRPr="00CD69E1">
        <w:rPr>
          <w:rFonts w:ascii="Times New Roman" w:hAnsi="Times New Roman" w:cs="Times New Roman"/>
          <w:shd w:val="clear" w:color="auto" w:fill="FFFFFF"/>
          <w:lang w:val="lv-LV"/>
        </w:rPr>
        <w:t> un </w:t>
      </w:r>
      <w:hyperlink r:id="rId9" w:tgtFrame="_blank" w:history="1">
        <w:r w:rsidR="002E0B6B" w:rsidRPr="00CD69E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lv-LV"/>
          </w:rPr>
          <w:t>Ventspils brīvostas likumā</w:t>
        </w:r>
      </w:hyperlink>
      <w:r w:rsidR="002E0B6B" w:rsidRPr="00CD69E1">
        <w:rPr>
          <w:rFonts w:ascii="Times New Roman" w:hAnsi="Times New Roman" w:cs="Times New Roman"/>
          <w:shd w:val="clear" w:color="auto" w:fill="FFFFFF"/>
          <w:lang w:val="lv-LV"/>
        </w:rPr>
        <w:t> noteikto ostas pārvaldes funkciju, uzdevumu un pienākumu īstenošanu. Kapitālsabiedrības kapitāla daļas (akcijas) nav ieķīlājamas, un tās ir atsavināmas vienīgi savstarpēji starp kapitāla daļu (akciju) turētājiem</w:t>
      </w:r>
      <w:r w:rsidR="00564C66" w:rsidRPr="00CD69E1">
        <w:rPr>
          <w:rFonts w:ascii="Times New Roman" w:hAnsi="Times New Roman" w:cs="Times New Roman"/>
          <w:shd w:val="clear" w:color="auto" w:fill="FFFFFF"/>
          <w:lang w:val="lv-LV"/>
        </w:rPr>
        <w:t>”, ieviešana</w:t>
      </w:r>
      <w:r w:rsidR="00CD6E1A" w:rsidRPr="00CD69E1">
        <w:rPr>
          <w:rFonts w:ascii="Times New Roman" w:hAnsi="Times New Roman" w:cs="Times New Roman"/>
          <w:shd w:val="clear" w:color="auto" w:fill="FFFFFF"/>
          <w:lang w:val="lv-LV"/>
        </w:rPr>
        <w:t>, veicot nepieciešam</w:t>
      </w:r>
      <w:r w:rsidR="00564C66" w:rsidRPr="00CD69E1">
        <w:rPr>
          <w:rFonts w:ascii="Times New Roman" w:hAnsi="Times New Roman" w:cs="Times New Roman"/>
          <w:shd w:val="clear" w:color="auto" w:fill="FFFFFF"/>
          <w:lang w:val="lv-LV"/>
        </w:rPr>
        <w:t xml:space="preserve">os </w:t>
      </w:r>
      <w:r w:rsidR="00564C66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pasākumus pakāpeniskai</w:t>
      </w:r>
      <w:r w:rsidR="00CD69E1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 xml:space="preserve"> </w:t>
      </w:r>
      <w:r w:rsidR="00CD6E1A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Ventspil</w:t>
      </w:r>
      <w:r w:rsidR="00564C66" w:rsidRPr="00CD69E1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>s brīvostas pārvaldes funkciju, tiesību, saistību un pienākumu pārņemšanu.</w:t>
      </w:r>
    </w:p>
    <w:p w14:paraId="491F6B00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</w:pPr>
    </w:p>
    <w:p w14:paraId="603D1640" w14:textId="5558C5BA" w:rsidR="0059023B" w:rsidRPr="00CD69E1" w:rsidRDefault="0059023B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>1.4.</w:t>
      </w:r>
      <w:r w:rsidR="00564C66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Prognozējamais rezultāts.</w:t>
      </w:r>
      <w:r w:rsidR="00564C66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Ventspils brīvostas teritorijas pārvaldīšana</w:t>
      </w:r>
    </w:p>
    <w:p w14:paraId="49A64B88" w14:textId="77777777" w:rsidR="00AD6387" w:rsidRPr="00CD69E1" w:rsidRDefault="00AD6387" w:rsidP="00AD6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474D831E" w14:textId="4D0091B6" w:rsidR="002E7118" w:rsidRPr="00CD69E1" w:rsidRDefault="0059023B" w:rsidP="00AD638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00CD69E1">
        <w:rPr>
          <w:rFonts w:ascii="Times New Roman" w:eastAsia="Times New Roman" w:hAnsi="Times New Roman" w:cs="Times New Roman"/>
          <w:b/>
          <w:bCs/>
          <w:color w:val="000000" w:themeColor="text1"/>
          <w:lang w:val="lv-LV"/>
        </w:rPr>
        <w:t>2. Pasākumi</w:t>
      </w:r>
      <w:r w:rsidR="00F05CDF" w:rsidRPr="00CD69E1">
        <w:rPr>
          <w:rFonts w:ascii="Times New Roman" w:eastAsia="Times New Roman" w:hAnsi="Times New Roman" w:cs="Times New Roman"/>
          <w:color w:val="000000" w:themeColor="text1"/>
          <w:lang w:val="lv-LV"/>
        </w:rPr>
        <w:t xml:space="preserve"> </w:t>
      </w:r>
    </w:p>
    <w:tbl>
      <w:tblPr>
        <w:tblW w:w="5917" w:type="pct"/>
        <w:tblInd w:w="-1001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645"/>
        <w:gridCol w:w="1984"/>
        <w:gridCol w:w="1557"/>
        <w:gridCol w:w="1276"/>
        <w:gridCol w:w="2835"/>
      </w:tblGrid>
      <w:tr w:rsidR="00422386" w:rsidRPr="00CD69E1" w14:paraId="3B717972" w14:textId="079EAAD7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11AA6" w14:textId="0C09407E" w:rsidR="001F0970" w:rsidRPr="00CD69E1" w:rsidRDefault="001F0970" w:rsidP="00A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proofErr w:type="spellStart"/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Nr.p.k</w:t>
            </w:r>
            <w:proofErr w:type="spellEnd"/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82BFF" w14:textId="77777777" w:rsidR="001F0970" w:rsidRPr="00CD69E1" w:rsidRDefault="001F0970" w:rsidP="00A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Pasākumi uzdevumu izpildei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C995F" w14:textId="77777777" w:rsidR="001F0970" w:rsidRPr="00CD69E1" w:rsidRDefault="001F0970" w:rsidP="00A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Rādītāji uzdevuma izpildes</w:t>
            </w: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br/>
              <w:t>novērtēšanai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4B325" w14:textId="77777777" w:rsidR="001F0970" w:rsidRPr="00CD69E1" w:rsidRDefault="001F0970" w:rsidP="00A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Īstenošanas termiņš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18D2A" w14:textId="0748E6E9" w:rsidR="001F0970" w:rsidRPr="00CD69E1" w:rsidRDefault="001F0970" w:rsidP="00AD6387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Iesaistītās institūcijas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B9491E" w14:textId="77777777" w:rsidR="00AD6387" w:rsidRPr="00CD69E1" w:rsidRDefault="00AD6387" w:rsidP="00AD638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</w:p>
          <w:p w14:paraId="6D0CC029" w14:textId="2F35097A" w:rsidR="001F0970" w:rsidRPr="00CD69E1" w:rsidRDefault="00AC1250" w:rsidP="00AD638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/>
              </w:rPr>
              <w:t>Izpildes aktuālais statuss</w:t>
            </w:r>
          </w:p>
        </w:tc>
      </w:tr>
      <w:tr w:rsidR="00422386" w:rsidRPr="00CD69E1" w14:paraId="60BC8DCC" w14:textId="1D34DEBB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6E8B" w14:textId="7FAC53EB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180BF" w14:textId="58343DB4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Vienoties par funkciju un finansējuma pārdali pārejas posmā</w:t>
            </w:r>
            <w:r w:rsidR="008E302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4F1D9" w14:textId="6C28E544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Līgums starp Ventspils brīvostas pārvaldi (VBP) (valdi) un AS “Ventas osta” (VO) valdi</w:t>
            </w:r>
            <w:r w:rsidR="008E302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934AD" w14:textId="05ABED86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20.03.2020.</w:t>
            </w:r>
          </w:p>
          <w:p w14:paraId="3C0ED47B" w14:textId="33956F39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917A0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1FFA4F2F" w14:textId="35BD2702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787CE3" w14:textId="7A7B3AD3" w:rsidR="00C37BC8" w:rsidRPr="00CD69E1" w:rsidRDefault="00AC1250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Izpildīts</w:t>
            </w:r>
            <w:r w:rsidR="00E2067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10516CE6" w14:textId="4DFA2C0B" w:rsidR="001F0970" w:rsidRPr="00CD69E1" w:rsidRDefault="00C37BC8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Sadarbības līgums noslēgts 2020.gada 27.martā.</w:t>
            </w:r>
          </w:p>
        </w:tc>
      </w:tr>
      <w:tr w:rsidR="00422386" w:rsidRPr="00CD69E1" w14:paraId="61559B93" w14:textId="1ECB798A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AE9AB" w14:textId="111C5B34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1AB1" w14:textId="6FD7F92A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Izveidot kopīgu komisiju, kuru apstiprina Ventspils brīvostas valde un AS “Ventas osta” valde, pieņemšanas-nodošanas procesa veikšanai, t.sk., valsts nekustamā un kustamā īpašuma pārņemšanai un ar to saistītu līgumu uzskaitei</w:t>
            </w:r>
            <w:r w:rsidR="008E302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88E2C" w14:textId="77777777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 valdes lēmums ar kuru deleģēti pārstāvji komisijas darbā,</w:t>
            </w:r>
          </w:p>
          <w:p w14:paraId="47F3BC69" w14:textId="3A7E4BFB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AS “Ventas osta” rīkojums par komisijas sastāva apstiprināšanu</w:t>
            </w:r>
            <w:r w:rsidR="008E302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B5BC1" w14:textId="77777777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6C8FE641" w14:textId="3C55E916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20.03.2020.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91694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7B11A081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  <w:p w14:paraId="67812AD8" w14:textId="5664227C" w:rsidR="001F0970" w:rsidRPr="00CD69E1" w:rsidRDefault="001F0970" w:rsidP="00A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Pieaicinātie par attiecīgu jautājumu -Satiksmes ministrija (SM) /Ventspils dome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069BA9" w14:textId="573D9952" w:rsidR="001F0970" w:rsidRPr="00CD69E1" w:rsidRDefault="00AC1250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Izpildīts</w:t>
            </w:r>
            <w:r w:rsidR="00E2067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7F026FA2" w14:textId="77F0492D" w:rsidR="005D214E" w:rsidRPr="00CD69E1" w:rsidRDefault="005D214E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Komisija izveidota ar 2020.gada 19.marta AS</w:t>
            </w:r>
            <w:r w:rsidR="00A47B3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”Ventas osta” rīkojumu </w:t>
            </w:r>
            <w:proofErr w:type="spellStart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Nr.VLP</w:t>
            </w:r>
            <w:proofErr w:type="spellEnd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/10</w:t>
            </w:r>
            <w:r w:rsidR="008E302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</w:tr>
      <w:tr w:rsidR="00422386" w:rsidRPr="00CA5A5C" w14:paraId="31C28C6C" w14:textId="1B818527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CFB2C" w14:textId="42DD09E0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CA5FF" w14:textId="5A4ED145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Vienoties par Ventspils brīvostas pārvaldes noslēgto līgumu pārņemšanas secību</w:t>
            </w:r>
            <w:r w:rsidR="00890FF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8E766" w14:textId="7B242B18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Pēc VBP aktīvu izvērtēšanas, tiks sagatavots pārskats par līgumu pārņemšanas secību un termiņiem</w:t>
            </w:r>
            <w:r w:rsidR="0053419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, kas </w:t>
            </w:r>
            <w:r w:rsidR="0053419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risināms vienlaikus ar ostu modeļa akceptēšanu un pilnvarojumu pārņemt aktīvus un saistības.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223FF" w14:textId="43AC4A0A" w:rsidR="001F0970" w:rsidRPr="00CD69E1" w:rsidRDefault="000E74C7" w:rsidP="000E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 xml:space="preserve">Gala termiņš nosakāms līdz dienai, kad tiek likvidēta Ventspils ostas pārvalde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 xml:space="preserve">(atvasināta publisko tiesību juridiskā persona), </w:t>
            </w:r>
            <w:r w:rsidR="00F36AE3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3A1BB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</w:t>
            </w:r>
            <w:r w:rsidR="00F36AE3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tbilstoši Ventspils brīvostas pārvaldes likvidācijas komisijas rīcības plānam.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5FA46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VBP</w:t>
            </w:r>
          </w:p>
          <w:p w14:paraId="287BD5B7" w14:textId="31656F38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8C45BB" w14:textId="348E6ECE" w:rsidR="001F0970" w:rsidRPr="00CD69E1" w:rsidRDefault="00E2067E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Daļēji izpildīts</w:t>
            </w:r>
            <w:r w:rsidR="00FC04F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 Ir pārņemti</w:t>
            </w:r>
            <w:r w:rsidR="00113464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četri</w:t>
            </w:r>
            <w:r w:rsidR="00FC04F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aģentu līgum</w:t>
            </w:r>
            <w:r w:rsidR="005A0119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</w:t>
            </w:r>
            <w:r w:rsidR="00FC04F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VO darbības nodrošināšanai.</w:t>
            </w:r>
          </w:p>
          <w:p w14:paraId="52DDE0D7" w14:textId="1C847658" w:rsidR="007F2959" w:rsidRPr="00CD69E1" w:rsidRDefault="00113464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Nosacījums par citu līgumu pārņemšanu nav iestājies. </w:t>
            </w:r>
          </w:p>
        </w:tc>
      </w:tr>
      <w:tr w:rsidR="00422386" w:rsidRPr="00CA5A5C" w14:paraId="61EC8110" w14:textId="2507705F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CE78E" w14:textId="186018E6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4.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BDD99" w14:textId="10AA8AEC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Apzināt un sagatavot pārskatus par Ventspils brīvostas pārvaldei valdījumā nodoto valsts īpašumu, tajā skaitā par noslēgtajiem līgumiem attiecībā uz šī īpašuma izmantošanu</w:t>
            </w:r>
            <w:r w:rsidR="00F243E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, kā arī </w:t>
            </w:r>
            <w:r w:rsidR="00F243EE" w:rsidRPr="00CA5A5C">
              <w:rPr>
                <w:rFonts w:ascii="Times New Roman" w:eastAsia="Times New Roman" w:hAnsi="Times New Roman" w:cs="Times New Roman"/>
                <w:lang w:val="lv-LV"/>
              </w:rPr>
              <w:t xml:space="preserve">pārņemt </w:t>
            </w:r>
            <w:r w:rsidR="00C23697" w:rsidRPr="00CA5A5C">
              <w:rPr>
                <w:rFonts w:ascii="Times New Roman" w:eastAsia="Times New Roman" w:hAnsi="Times New Roman" w:cs="Times New Roman"/>
                <w:lang w:val="lv-LV"/>
              </w:rPr>
              <w:t xml:space="preserve">to </w:t>
            </w:r>
            <w:r w:rsidR="00F243EE" w:rsidRPr="00CA5A5C">
              <w:rPr>
                <w:rFonts w:ascii="Times New Roman" w:eastAsia="Times New Roman" w:hAnsi="Times New Roman" w:cs="Times New Roman"/>
                <w:lang w:val="lv-LV"/>
              </w:rPr>
              <w:t>AS “</w:t>
            </w:r>
            <w:r w:rsidR="00F243E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Ventas ostas” valdījumā</w:t>
            </w:r>
            <w:r w:rsidR="00890FF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0F418" w14:textId="11B9B567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Pārskati, kas tiks izmantoti pieņemšanas- nodošanas aktu sagatavošanai</w:t>
            </w:r>
            <w:r w:rsidR="005A0119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141CA" w14:textId="481FC0BE" w:rsidR="001F0970" w:rsidRPr="00CD69E1" w:rsidRDefault="00630215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Gala termiņš nosakāms līdz dienai, kad tiek likvidēta Ventspils ostas pārvalde (atvasināta publisko tiesību juridiskā persona), </w:t>
            </w:r>
            <w:r w:rsidR="003A1BB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atbilstoši Ventspils brīvostas pārvaldes likvidācijas komisijas rīcības plānam.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3F680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6B5E834F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SM</w:t>
            </w:r>
          </w:p>
          <w:p w14:paraId="2E35D300" w14:textId="42D71C42" w:rsidR="00DF49B2" w:rsidRPr="00CD69E1" w:rsidRDefault="00DF49B2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E9AD8D" w14:textId="08D6B03B" w:rsidR="001F0970" w:rsidRPr="00CD69E1" w:rsidRDefault="00DF49B2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Daļēji i</w:t>
            </w:r>
            <w:r w:rsidR="00F977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zpildīts</w:t>
            </w:r>
            <w:r w:rsidR="008222B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502358C6" w14:textId="2F33778A" w:rsidR="008222BB" w:rsidRPr="00CD69E1" w:rsidRDefault="00DF49B2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Sākotnējais p</w:t>
            </w:r>
            <w:r w:rsidR="00FA27A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ārskats iesniegts</w:t>
            </w:r>
            <w:r w:rsidR="00AD638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FA27A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SM 2021.gada 29.janvārī (NOS/41 “Par pārskata iesniegšanu”)</w:t>
            </w:r>
            <w:r w:rsidR="007F2959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296EC54E" w14:textId="08B724DC" w:rsidR="007F2959" w:rsidRPr="00CD69E1" w:rsidRDefault="00DF49B2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Nosacījums par Ventspils brīvostas pārvaldei valdījumā nodoto valsts īpašumu pārņemšanu AS “Ventas osta” valdījumā nav iestājies.</w:t>
            </w:r>
          </w:p>
        </w:tc>
      </w:tr>
      <w:tr w:rsidR="00422386" w:rsidRPr="00CA5A5C" w14:paraId="07D1F7C0" w14:textId="1993FE2E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02964" w14:textId="39A7FE3B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5.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0AE5A" w14:textId="6E3E8182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 pārskatus par Ventspils brīvostas pārvaldes finanšu saistībām, kredītiem, regulāriem maksājumiem, līdzfinansētiem projektiem un to noteikumiem, izvērtējot līgumu pārjaunošanas iespējas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DA868" w14:textId="6EFB5AAD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Pārskati, kas būs par pamatu saistību un tiesību pārņemšanai un attiecīgu līgumu pārjaunošanai vai noslēgšanai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CBF15" w14:textId="77777777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7C828567" w14:textId="2F075839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20.05.2020.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4C8A3" w14:textId="62837155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231716" w14:textId="7ECDD506" w:rsidR="00AD6387" w:rsidRPr="00CD69E1" w:rsidRDefault="00E2067E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Daļēji i</w:t>
            </w:r>
            <w:r w:rsidR="005C240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zpildīts. </w:t>
            </w:r>
          </w:p>
          <w:p w14:paraId="529B2225" w14:textId="77777777" w:rsidR="001F0970" w:rsidRPr="00CD69E1" w:rsidRDefault="005C2407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Informācija glabājas VBP.</w:t>
            </w:r>
          </w:p>
          <w:p w14:paraId="5D8AF111" w14:textId="6E5D7950" w:rsidR="00DF49B2" w:rsidRPr="00CD69E1" w:rsidRDefault="00DF49B2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Nosacījums par Ventspils brīvostas pārvaldes finanšu saistībām, kredītiem, regulāriem maksājumiem un līdzfinansētiem projektiem pārņemšanu tiks izpildīts atbilstoši Ventspils brīvostas pārvaldes likvidācijas komisijas rīcības plānam.</w:t>
            </w:r>
          </w:p>
        </w:tc>
      </w:tr>
      <w:tr w:rsidR="00422386" w:rsidRPr="00CA5A5C" w14:paraId="0F0876A3" w14:textId="364F0885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A2EC2" w14:textId="7CD0ECA1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9030" w14:textId="522D2ADB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Apzināt un sagatavot pārskatus par Ventspils domei piederošo un Ventspils brīvostas pārvaldes valdījumā nodotu kustamo</w:t>
            </w:r>
            <w:r w:rsidR="00AD638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(kuģi) un nekustamo mantu</w:t>
            </w:r>
            <w:r w:rsidR="00F243E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, kā arī </w:t>
            </w:r>
            <w:r w:rsidR="00F243EE" w:rsidRPr="00CA5A5C">
              <w:rPr>
                <w:rFonts w:ascii="Times New Roman" w:eastAsia="Times New Roman" w:hAnsi="Times New Roman" w:cs="Times New Roman"/>
                <w:lang w:val="lv-LV"/>
              </w:rPr>
              <w:t xml:space="preserve">pārņemt </w:t>
            </w:r>
            <w:r w:rsidR="00C23697" w:rsidRPr="00CA5A5C">
              <w:rPr>
                <w:rFonts w:ascii="Times New Roman" w:eastAsia="Times New Roman" w:hAnsi="Times New Roman" w:cs="Times New Roman"/>
                <w:lang w:val="lv-LV"/>
              </w:rPr>
              <w:t xml:space="preserve">to </w:t>
            </w:r>
            <w:r w:rsidR="00F243E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AS “Ventas ostas” valdījumā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8B1EF" w14:textId="15CB79E9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Sagatavoti saraksti par kustamo un nekustamo īpašumu un līgumiskām attiecībām par to izmantošanu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DE1D" w14:textId="457475BC" w:rsidR="001F0970" w:rsidRPr="00CD69E1" w:rsidRDefault="00312204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Gala termiņš nosakāms līdz dienai, kad tiek likvidēta Ventspils ostas pārvalde (atvasināta publisko tiesību juridiskā persona), </w:t>
            </w:r>
            <w:r w:rsidR="005B746C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atbilstoši </w:t>
            </w:r>
            <w:r w:rsidR="005B746C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Ventspils brīvostas pārvaldes likvidācijas komisijas rīcības plānam.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DF36C" w14:textId="77777777" w:rsidR="000911F5" w:rsidRPr="00CD69E1" w:rsidRDefault="000911F5" w:rsidP="000911F5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VBP</w:t>
            </w:r>
          </w:p>
          <w:p w14:paraId="213BD288" w14:textId="57AC17EC" w:rsidR="001F0970" w:rsidRPr="00CD69E1" w:rsidRDefault="000911F5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324F94" w14:textId="5EC8E89D" w:rsidR="001F0970" w:rsidRPr="00CD69E1" w:rsidRDefault="000911F5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Daļēji i</w:t>
            </w:r>
            <w:r w:rsidR="0049069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zpildīts</w:t>
            </w:r>
            <w:r w:rsidR="00A56D00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  <w:r w:rsidR="0049069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5C240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  <w:p w14:paraId="199B5F08" w14:textId="77777777" w:rsidR="008222BB" w:rsidRPr="00CD69E1" w:rsidRDefault="008222BB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Pārskats iesniegts</w:t>
            </w:r>
            <w:r w:rsidR="00AD638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SM 2021.gada </w:t>
            </w:r>
            <w:r w:rsidR="006F683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.janvār</w:t>
            </w:r>
            <w:r w:rsidR="006F683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ī</w:t>
            </w:r>
            <w:r w:rsidR="00B67F3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(NOS/41 “Par pārskata iesniegšanu”)</w:t>
            </w:r>
          </w:p>
          <w:p w14:paraId="1106AD03" w14:textId="4072A1DD" w:rsidR="000911F5" w:rsidRPr="00CD69E1" w:rsidRDefault="000911F5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Nosacījums par Ventspils brīvostas pārvaldei valdījumā nodoto pašvaldības īpašumu pārņemšanu AS “Ventas osta” valdījumā nav iestājies.</w:t>
            </w:r>
          </w:p>
        </w:tc>
      </w:tr>
      <w:tr w:rsidR="00422386" w:rsidRPr="00CA5A5C" w14:paraId="3CD7DD5B" w14:textId="482805A2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C0CC7" w14:textId="40A96A19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7.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05AA" w14:textId="3A109598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Sadarbībā ar Ventspils brīvostas pārvaldi, sagatavot grafiku Ventspils brīvostas pārvaldes valdījumā nodotās kustamās</w:t>
            </w:r>
            <w:r w:rsidR="00AD638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(kuģi) un nekustamās mantas apsekošanai (ja nepieciešams)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CF64B" w14:textId="2947B9AB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Pārskati</w:t>
            </w:r>
            <w:r w:rsidR="001936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1632D" w14:textId="2FD5C3FB" w:rsidR="001F0970" w:rsidRPr="00CD69E1" w:rsidRDefault="003953B3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Gala termiņš nosakāms līdz dienai, kad tiek likvidēta Ventspils ostas pārvalde (atvasināta publisko tiesību juridiskā persona)</w:t>
            </w:r>
            <w:r w:rsidR="000911F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 atbilstoši Ventspils brīvostas pārvaldes likvidācijas komisijas rīcības plānam</w:t>
            </w:r>
            <w:r w:rsidR="00AC2E3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A7C5C" w14:textId="528D18DD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74069D92" w14:textId="49127A36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B2E81D" w14:textId="3DE5214C" w:rsidR="005F2715" w:rsidRPr="00CD69E1" w:rsidRDefault="005F2715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Izpildīts daļēji.</w:t>
            </w:r>
          </w:p>
          <w:p w14:paraId="426D04DF" w14:textId="69413F6E" w:rsidR="001F0970" w:rsidRPr="00CD69E1" w:rsidRDefault="000911F5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Nosacījums par Ventspils brīvostas pārvaldei valdījumā nodotās kustamās (kuģi) un nekustamās mantas apsekošanu nav iestājies.</w:t>
            </w:r>
          </w:p>
        </w:tc>
      </w:tr>
      <w:tr w:rsidR="00422386" w:rsidRPr="00CD69E1" w14:paraId="3BE670B7" w14:textId="6B60C3DD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3B484" w14:textId="3E581B12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8.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0F83A" w14:textId="5A616CDA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 finansēšanas plānus, ieņēmumu-izdevumu tāmes, personālsastāva sarakstus, norādot darbinieka darba samaksu u.c., finanšu dokumentāciju</w:t>
            </w:r>
            <w:r w:rsidR="001E041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FC5D3" w14:textId="6699CC59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    Pārskati</w:t>
            </w:r>
            <w:r w:rsidR="001E041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FFB3F" w14:textId="77777777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71D51A0C" w14:textId="70374C52" w:rsidR="001F0970" w:rsidRPr="00CD69E1" w:rsidRDefault="001F0970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30.09.2020.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53BDE" w14:textId="427FC60C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138CA6" w14:textId="77777777" w:rsidR="00AD6387" w:rsidRPr="00CD69E1" w:rsidRDefault="00020DFD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Izpildīts. </w:t>
            </w:r>
          </w:p>
          <w:p w14:paraId="7A46E1DA" w14:textId="6AD93D5A" w:rsidR="001F0970" w:rsidRPr="00CD69E1" w:rsidRDefault="00020DFD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Informācija glabājas VBP.</w:t>
            </w:r>
          </w:p>
        </w:tc>
      </w:tr>
      <w:tr w:rsidR="00422386" w:rsidRPr="00CD69E1" w14:paraId="571D2E4A" w14:textId="0C53700B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EF7BF" w14:textId="55136126" w:rsidR="001F0970" w:rsidRPr="00CD69E1" w:rsidRDefault="001F0970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31701" w14:textId="0B615CDA" w:rsidR="001F0970" w:rsidRPr="00CD69E1" w:rsidRDefault="003F046C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Piedāvāt</w:t>
            </w:r>
            <w:r w:rsidR="001F0970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darbiniekiem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 atbilstoši Ostas likuma Pārejas noteikumu 16.punkta 4.apakšpunktam,</w:t>
            </w:r>
            <w:r w:rsidR="001F0970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pāriet darbā AS “Ventas osta”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6592E" w14:textId="21C898B4" w:rsidR="001F0970" w:rsidRPr="00CD69E1" w:rsidRDefault="003F046C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Piedāvājuma nosūtīšana Ventspils brīvostas  pārvaldes darbiniekiem</w:t>
            </w:r>
            <w:r w:rsidR="00AC333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80F0D" w14:textId="2796F594" w:rsidR="001F0970" w:rsidRPr="00CD69E1" w:rsidRDefault="003953B3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Gala termiņš nosakāms līdz dienai, kad tiek likvidēta Ventspils ostas pārvalde (atvasināta publisko tiesību juridiskā persona)</w:t>
            </w:r>
            <w:r w:rsidR="00B869EC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  atbilstoši Ventspils brīvostas pārvaldes likvidācijas komisijas rīcības plānam.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1B9EF" w14:textId="77777777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704661A7" w14:textId="75AB0E39" w:rsidR="001F0970" w:rsidRPr="00CD69E1" w:rsidRDefault="001F0970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FE159B" w14:textId="32379E37" w:rsidR="001F0970" w:rsidRPr="00CD69E1" w:rsidRDefault="00FD3EF4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Nosacījums </w:t>
            </w:r>
            <w:r w:rsidR="006907B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nav iestājies.</w:t>
            </w:r>
          </w:p>
        </w:tc>
      </w:tr>
      <w:tr w:rsidR="00422386" w:rsidRPr="00CD69E1" w14:paraId="52909880" w14:textId="368FB3D0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AC600" w14:textId="2E8C2307" w:rsidR="00422386" w:rsidRPr="00CD69E1" w:rsidRDefault="00422386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trike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</w:t>
            </w:r>
            <w:r w:rsidR="00BE06D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0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AC2D1" w14:textId="3B48D0A2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 finanšu pārskatus pēc situācijas pa ceturkšņiem</w:t>
            </w:r>
            <w:r w:rsidR="001D148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0BD71" w14:textId="02A6AD5F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Pārskats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5C4DE" w14:textId="65A47624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31.07.2020.</w:t>
            </w:r>
          </w:p>
          <w:p w14:paraId="286E4AB3" w14:textId="77777777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31.10.2020.</w:t>
            </w:r>
          </w:p>
          <w:p w14:paraId="2A347B89" w14:textId="66E6DBF1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31.01.2021.</w:t>
            </w:r>
          </w:p>
          <w:p w14:paraId="41909394" w14:textId="7C118BF6" w:rsidR="003571AA" w:rsidRPr="00CD69E1" w:rsidRDefault="003571AA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30.04.2021</w:t>
            </w:r>
          </w:p>
          <w:p w14:paraId="48335F91" w14:textId="3A7E747B" w:rsidR="003571AA" w:rsidRPr="00CD69E1" w:rsidRDefault="003571AA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31.07.2021.</w:t>
            </w:r>
          </w:p>
          <w:p w14:paraId="2047579F" w14:textId="78EDDC77" w:rsidR="003571AA" w:rsidRPr="00CD69E1" w:rsidRDefault="003571AA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31.10.2021.</w:t>
            </w:r>
          </w:p>
          <w:p w14:paraId="582FBDC3" w14:textId="1C13A59A" w:rsidR="003571AA" w:rsidRPr="00CD69E1" w:rsidRDefault="003571AA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31.01.2022.</w:t>
            </w:r>
          </w:p>
          <w:p w14:paraId="5C730963" w14:textId="2532F3E4" w:rsidR="00BB3A03" w:rsidRPr="00CD69E1" w:rsidRDefault="00BB3A03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30.04.2022</w:t>
            </w:r>
          </w:p>
          <w:p w14:paraId="443BF5B4" w14:textId="14351C91" w:rsidR="00BB3A03" w:rsidRPr="00CD69E1" w:rsidRDefault="00BB3A03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31.07.2022.</w:t>
            </w:r>
          </w:p>
          <w:p w14:paraId="4B4DD2F5" w14:textId="08EBCB7E" w:rsidR="00BB3A03" w:rsidRPr="00CD69E1" w:rsidRDefault="00BB3A03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31.10.2022.</w:t>
            </w:r>
          </w:p>
          <w:p w14:paraId="03A2CF4F" w14:textId="09FAC646" w:rsidR="00BB3A03" w:rsidRPr="00CD69E1" w:rsidRDefault="00BB3A03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31.01.2023</w:t>
            </w:r>
            <w:r w:rsidR="00E626C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74950E6B" w14:textId="162717D6" w:rsidR="002F14A5" w:rsidRPr="00CD69E1" w:rsidRDefault="002F14A5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30.04.2023.</w:t>
            </w:r>
          </w:p>
          <w:p w14:paraId="74CA1760" w14:textId="48F8807E" w:rsidR="002F14A5" w:rsidRPr="00CD69E1" w:rsidRDefault="002F14A5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31.07.2023.</w:t>
            </w:r>
          </w:p>
          <w:p w14:paraId="0066480E" w14:textId="4ADA7333" w:rsidR="002F14A5" w:rsidRPr="00CD69E1" w:rsidRDefault="002F14A5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31.10.2023.</w:t>
            </w:r>
          </w:p>
          <w:p w14:paraId="3982579D" w14:textId="0A758C63" w:rsidR="002F14A5" w:rsidRPr="00CD69E1" w:rsidRDefault="002F14A5" w:rsidP="00BB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31.01.2024.</w:t>
            </w:r>
          </w:p>
          <w:p w14:paraId="1E907903" w14:textId="5359086F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lang w:val="lv-LV"/>
              </w:rPr>
            </w:pP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F1D37" w14:textId="3A740DB0" w:rsidR="00422386" w:rsidRPr="00CD69E1" w:rsidRDefault="00422386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554639" w14:textId="280785F6" w:rsidR="00947DD1" w:rsidRPr="00CD69E1" w:rsidRDefault="00422386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1. 2020.gada 6 mēnešu Pārskats sagatavots un 17.07.2020. iesniegts Satiksmes ministrijā ar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 xml:space="preserve">vēstuli </w:t>
            </w:r>
            <w:proofErr w:type="spellStart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Nr.NOS</w:t>
            </w:r>
            <w:proofErr w:type="spellEnd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/26 “Par 2020.gada operatīvā pārskata iesniegšanu”</w:t>
            </w:r>
          </w:p>
          <w:p w14:paraId="43AAF70C" w14:textId="77777777" w:rsidR="00AD6387" w:rsidRPr="00CD69E1" w:rsidRDefault="00AD6387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448D4DE1" w14:textId="2AD4AC2C" w:rsidR="00333530" w:rsidRPr="00CD69E1" w:rsidRDefault="00333530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2. 2020.gada 9 mēnešu Pārskats sagatavots un 20.10.2020. iesniegts Satiksmes ministrijā ar vēstuli </w:t>
            </w:r>
            <w:proofErr w:type="spellStart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Nr.NOS</w:t>
            </w:r>
            <w:proofErr w:type="spellEnd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/34 “Par 2020.gada operatīvā pārskata iesniegšanu”</w:t>
            </w:r>
            <w:r w:rsidR="000C2CE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3BDDE296" w14:textId="77777777" w:rsidR="00AD6387" w:rsidRPr="00CD69E1" w:rsidRDefault="00AD6387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3E6556C1" w14:textId="4A4A5CB9" w:rsidR="005D2F1D" w:rsidRPr="00CD69E1" w:rsidRDefault="005D2F1D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3. 2020.gada 12 mēnešu Pārskats sagatavots un iesniegts </w:t>
            </w:r>
            <w:r w:rsidR="0099417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29.0</w:t>
            </w:r>
            <w:r w:rsidR="003C2E0C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</w:t>
            </w:r>
            <w:r w:rsidR="0099417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.2021.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Satiksmes ministrijā ar vēstuli </w:t>
            </w:r>
            <w:proofErr w:type="spellStart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Nr.NOS</w:t>
            </w:r>
            <w:proofErr w:type="spellEnd"/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/42 “Par 2020.gada operatīvā pārskata iesniegšanu”.</w:t>
            </w:r>
          </w:p>
          <w:p w14:paraId="21D402F2" w14:textId="77777777" w:rsidR="00AD6387" w:rsidRPr="00CD69E1" w:rsidRDefault="00AD6387" w:rsidP="00AD638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22AE2589" w14:textId="5D81BA4E" w:rsidR="00422386" w:rsidRPr="00CD69E1" w:rsidRDefault="00404486" w:rsidP="00AD6387">
            <w:pPr>
              <w:pStyle w:val="NormalWeb"/>
              <w:spacing w:before="0" w:beforeAutospacing="0" w:after="0" w:afterAutospacing="0"/>
              <w:ind w:hanging="30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4. 2021.gada I. ceturkšņa Pārskats sagatavots un 06.05.2021. iesniegts Satiksmes ministrijā ar vēstuli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/59 “Par 2021.gada pirmā ceturkšņa operatīvā pārskata iesniegšanu”</w:t>
            </w:r>
          </w:p>
          <w:p w14:paraId="54D52B9C" w14:textId="77777777" w:rsidR="00AD6387" w:rsidRPr="00CD69E1" w:rsidRDefault="00AD6387" w:rsidP="00AD6387">
            <w:pPr>
              <w:pStyle w:val="NormalWeb"/>
              <w:spacing w:before="0" w:beforeAutospacing="0" w:after="0" w:afterAutospacing="0"/>
              <w:ind w:hanging="30"/>
              <w:rPr>
                <w:color w:val="000000" w:themeColor="text1"/>
                <w:sz w:val="22"/>
                <w:szCs w:val="22"/>
                <w:lang w:val="lv-LV"/>
              </w:rPr>
            </w:pPr>
          </w:p>
          <w:p w14:paraId="7FD3D61B" w14:textId="44CEDABC" w:rsidR="004A6273" w:rsidRPr="00CD69E1" w:rsidRDefault="004A6273" w:rsidP="00AD6387">
            <w:pPr>
              <w:pStyle w:val="NormalWeb"/>
              <w:spacing w:before="0" w:beforeAutospacing="0" w:after="0" w:afterAutospacing="0"/>
              <w:ind w:hanging="30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5. 2021.gada </w:t>
            </w:r>
            <w:r w:rsidR="00054F5E" w:rsidRPr="00CD69E1">
              <w:rPr>
                <w:color w:val="000000" w:themeColor="text1"/>
                <w:sz w:val="22"/>
                <w:szCs w:val="22"/>
                <w:lang w:val="lv-LV"/>
              </w:rPr>
              <w:t>6 mēnešu Pārskats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 sagatavots 2021.gada 21.jūlijā un iesniegts </w:t>
            </w:r>
            <w:r w:rsidR="008B7BDA"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2021.gada 12.augustā 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Satiksmes ministrijā ar vēstuli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/78 “Par 2021.gada pusgada operatīvā finanšu pārskata iesniegšanu”</w:t>
            </w:r>
          </w:p>
          <w:p w14:paraId="2644C6CB" w14:textId="088DCF1B" w:rsidR="00054F5E" w:rsidRPr="00CD69E1" w:rsidRDefault="00054F5E" w:rsidP="00054F5E">
            <w:pPr>
              <w:pStyle w:val="NormalWeb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6. 2021.gada 9 mēnešu Pārskats sagatavots un </w:t>
            </w:r>
            <w:r w:rsidR="00F3718E" w:rsidRPr="00CD69E1">
              <w:rPr>
                <w:color w:val="000000" w:themeColor="text1"/>
                <w:sz w:val="22"/>
                <w:szCs w:val="22"/>
                <w:lang w:val="lv-LV"/>
              </w:rPr>
              <w:t>04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.1</w:t>
            </w:r>
            <w:r w:rsidR="00F3718E" w:rsidRPr="00CD69E1">
              <w:rPr>
                <w:color w:val="000000" w:themeColor="text1"/>
                <w:sz w:val="22"/>
                <w:szCs w:val="22"/>
                <w:lang w:val="lv-LV"/>
              </w:rPr>
              <w:t>1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.202</w:t>
            </w:r>
            <w:r w:rsidR="00F3718E" w:rsidRPr="00CD69E1">
              <w:rPr>
                <w:color w:val="000000" w:themeColor="text1"/>
                <w:sz w:val="22"/>
                <w:szCs w:val="22"/>
                <w:lang w:val="lv-LV"/>
              </w:rPr>
              <w:t>1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. iesniegts Satiksmes ministrijā ar vēstuli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/</w:t>
            </w:r>
            <w:r w:rsidR="00F3718E" w:rsidRPr="00CD69E1">
              <w:rPr>
                <w:color w:val="000000" w:themeColor="text1"/>
                <w:sz w:val="22"/>
                <w:szCs w:val="22"/>
                <w:lang w:val="lv-LV"/>
              </w:rPr>
              <w:t>93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 “Par 202</w:t>
            </w:r>
            <w:r w:rsidR="00F3718E" w:rsidRPr="00CD69E1">
              <w:rPr>
                <w:color w:val="000000" w:themeColor="text1"/>
                <w:sz w:val="22"/>
                <w:szCs w:val="22"/>
                <w:lang w:val="lv-LV"/>
              </w:rPr>
              <w:t>1</w:t>
            </w: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.gada operatīvā pārskata iesniegšanu”.</w:t>
            </w:r>
          </w:p>
          <w:p w14:paraId="398D3AEC" w14:textId="3FE57539" w:rsidR="007C1BD7" w:rsidRPr="00CD69E1" w:rsidRDefault="009729FB" w:rsidP="007C1BD7">
            <w:pPr>
              <w:pStyle w:val="NormalWeb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7.2021.gada 12 mēnešu pārskats sagatavots </w:t>
            </w:r>
            <w:r w:rsidR="007C1BD7"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21.02.2022. iesniegts Satiksmes ministrijā ar </w:t>
            </w:r>
            <w:r w:rsidR="007C1BD7" w:rsidRPr="00CD69E1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 xml:space="preserve">vēstuli </w:t>
            </w:r>
            <w:proofErr w:type="spellStart"/>
            <w:r w:rsidR="007C1BD7"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="007C1BD7" w:rsidRPr="00CD69E1">
              <w:rPr>
                <w:color w:val="000000" w:themeColor="text1"/>
                <w:sz w:val="22"/>
                <w:szCs w:val="22"/>
                <w:lang w:val="lv-LV"/>
              </w:rPr>
              <w:t>/113 “Par 2021.gada operatīvā pārskata iesniegšanu”.</w:t>
            </w:r>
          </w:p>
          <w:p w14:paraId="333678FE" w14:textId="344DE9E5" w:rsidR="007C1BD7" w:rsidRPr="00CD69E1" w:rsidRDefault="007C1BD7" w:rsidP="007C1BD7">
            <w:pPr>
              <w:pStyle w:val="NormalWeb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8. 2022.gada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I.ceturkšņa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  pārskats sagatavots 02.05.2022. iesniegts Satiksmes ministrijā ar vēstuli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/126 “Par 2021.gada operatīvā pārskata iesniegšanu”.</w:t>
            </w:r>
          </w:p>
          <w:p w14:paraId="3619C6F7" w14:textId="77777777" w:rsidR="00054F5E" w:rsidRPr="00CD69E1" w:rsidRDefault="007C1BD7" w:rsidP="001B5EB0">
            <w:pPr>
              <w:pStyle w:val="NormalWeb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9. 2022.gada 6 mēnešu pārskats sagatavots 01.08.2022. iesniegts Satiksmes ministrijā ar vēstuli </w:t>
            </w:r>
            <w:proofErr w:type="spellStart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Nr.NOS</w:t>
            </w:r>
            <w:proofErr w:type="spellEnd"/>
            <w:r w:rsidRPr="00CD69E1">
              <w:rPr>
                <w:color w:val="000000" w:themeColor="text1"/>
                <w:sz w:val="22"/>
                <w:szCs w:val="22"/>
                <w:lang w:val="lv-LV"/>
              </w:rPr>
              <w:t>/139 “Par 2022.gada operatīvā pārskata iesniegšanu”.</w:t>
            </w:r>
          </w:p>
          <w:p w14:paraId="41F20343" w14:textId="598DCAD6" w:rsidR="00D744A9" w:rsidRPr="00CD69E1" w:rsidRDefault="00D744A9" w:rsidP="001B5EB0">
            <w:pPr>
              <w:pStyle w:val="NormalWeb"/>
              <w:rPr>
                <w:color w:val="000000" w:themeColor="text1"/>
                <w:sz w:val="22"/>
                <w:szCs w:val="22"/>
                <w:lang w:val="lv-LV"/>
              </w:rPr>
            </w:pPr>
            <w:r w:rsidRPr="00CD69E1">
              <w:rPr>
                <w:color w:val="000000" w:themeColor="text1"/>
                <w:sz w:val="22"/>
                <w:szCs w:val="22"/>
                <w:lang w:val="lv-LV"/>
              </w:rPr>
              <w:t xml:space="preserve">10.2022.gada 9 mēnešu pārskats sagatavots </w:t>
            </w:r>
            <w:r w:rsidR="00783CEA" w:rsidRPr="00CD69E1">
              <w:rPr>
                <w:color w:val="000000" w:themeColor="text1"/>
                <w:sz w:val="22"/>
                <w:szCs w:val="22"/>
                <w:lang w:val="lv-LV"/>
              </w:rPr>
              <w:t>21.10.2022., iesniegts Satiksmes ministrijā ar vēstuli Nr. NOS/151 “Par 2022.gada operatīvā pārskata iesniegšanu”.</w:t>
            </w:r>
          </w:p>
        </w:tc>
      </w:tr>
      <w:tr w:rsidR="00422386" w:rsidRPr="00CA5A5C" w14:paraId="45B80B9C" w14:textId="7C73ECDD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5852" w14:textId="1BC08615" w:rsidR="00422386" w:rsidRPr="00CD69E1" w:rsidRDefault="00422386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1</w:t>
            </w:r>
            <w:r w:rsidR="00BE06D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3F1E5" w14:textId="70D721ED" w:rsidR="00422386" w:rsidRPr="00CD69E1" w:rsidRDefault="00422386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 ostas darbības stratēģiju</w:t>
            </w:r>
            <w:r w:rsidR="002E693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</w:t>
            </w:r>
            <w:r w:rsidR="002E6936" w:rsidRPr="00CD69E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politikas, pārvaldības / iekšējās kontroles dokumentus</w:t>
            </w:r>
            <w:r w:rsidR="00AC413E" w:rsidRPr="00CD69E1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3A931" w14:textId="31273E62" w:rsidR="00422386" w:rsidRPr="00CD69E1" w:rsidRDefault="00AC413E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Izstrādāta </w:t>
            </w:r>
            <w:r w:rsidR="001A40E8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AS “Ventas osta” darbības stratēģija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,</w:t>
            </w:r>
            <w:r w:rsidR="001A40E8" w:rsidRPr="00CD69E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politikas</w:t>
            </w:r>
            <w:r w:rsidRPr="00CD69E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un</w:t>
            </w:r>
            <w:r w:rsidR="001A40E8" w:rsidRPr="00CD69E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 pārvaldības dokument</w:t>
            </w:r>
            <w:r w:rsidRPr="00CD69E1">
              <w:rPr>
                <w:rFonts w:ascii="Times New Roman" w:eastAsia="Times New Roman" w:hAnsi="Times New Roman" w:cs="Times New Roman"/>
                <w:lang w:val="lv-LV" w:eastAsia="lv-LV"/>
              </w:rPr>
              <w:t>i.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EB630" w14:textId="35A99962" w:rsidR="00C00D64" w:rsidRPr="00CD69E1" w:rsidRDefault="002423E3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Termiņš nosakāms 12 mēnešu laikā no dienas, kad tiek likvidēta Ventspils ostas pārvalde (atvasināta publisko tiesību juridiskā persona).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0CCE" w14:textId="37BB3F3B" w:rsidR="00422386" w:rsidRPr="00CD69E1" w:rsidRDefault="00422386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02DEA0" w14:textId="4B5C9FF8" w:rsidR="00AC413E" w:rsidRPr="00CD69E1" w:rsidRDefault="00AC413E" w:rsidP="00A247D5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Daļēji izpildīts.</w:t>
            </w:r>
          </w:p>
          <w:p w14:paraId="13456119" w14:textId="06914B6F" w:rsidR="00A247D5" w:rsidRPr="00CD69E1" w:rsidRDefault="008E407A" w:rsidP="00A247D5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</w:t>
            </w:r>
            <w:r w:rsidR="00AE215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tratēģija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tiks izstrādāta </w:t>
            </w:r>
            <w:r w:rsidR="00AC413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12 mēnešu laikā no dienas, kad tiek likvidēta Ventspils ostas pārvalde (atvasināta publisko tiesību juridiskā persona)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1982999B" w14:textId="77777777" w:rsidR="00A247D5" w:rsidRPr="00CD69E1" w:rsidRDefault="00A247D5" w:rsidP="00A247D5">
            <w:pPr>
              <w:spacing w:after="0" w:line="240" w:lineRule="auto"/>
              <w:ind w:hanging="30"/>
              <w:rPr>
                <w:rFonts w:ascii="Calibri" w:eastAsia="Calibri" w:hAnsi="Calibri" w:cs="Arial"/>
                <w:lang w:val="lv-LV"/>
              </w:rPr>
            </w:pPr>
          </w:p>
          <w:p w14:paraId="2752B0DC" w14:textId="12EC7AF5" w:rsidR="00A247D5" w:rsidRPr="00CD69E1" w:rsidRDefault="009366FF" w:rsidP="00A247D5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16</w:t>
            </w:r>
            <w:r w:rsidR="00A247D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11</w:t>
            </w:r>
            <w:r w:rsidR="00A247D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.2021.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ar</w:t>
            </w:r>
            <w:r w:rsidR="00B614C6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padomes lēmumu</w:t>
            </w:r>
            <w:r w:rsidR="006035D4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Nr.4.1.</w:t>
            </w:r>
            <w:r w:rsidR="00A247D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</w:t>
            </w:r>
            <w:r w:rsidR="00BB1B2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pstiprināt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as politikas</w:t>
            </w:r>
            <w:r w:rsidR="006035D4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(protokolsNr.21)</w:t>
            </w:r>
            <w:r w:rsidR="00C02CD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:</w:t>
            </w:r>
          </w:p>
          <w:p w14:paraId="0B8916CB" w14:textId="2DADF862" w:rsidR="009366FF" w:rsidRPr="00CD69E1" w:rsidRDefault="009366FF" w:rsidP="009366F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1. Akciju sabiedrības “Ventas osta” ētikas kodekss</w:t>
            </w:r>
            <w:r w:rsidR="001D148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253C17AE" w14:textId="061E81F9" w:rsidR="009366FF" w:rsidRPr="00CD69E1" w:rsidRDefault="009366FF" w:rsidP="009366F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2. Akciju sabiedrības “Ventas osta” </w:t>
            </w:r>
            <w:r w:rsidR="00FF7A10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r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isku politika</w:t>
            </w:r>
            <w:r w:rsidR="001D148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0D652EF4" w14:textId="3E9755C9" w:rsidR="009366FF" w:rsidRPr="00CD69E1" w:rsidRDefault="00FF7A10" w:rsidP="009366F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3.</w:t>
            </w:r>
            <w:r w:rsidR="009366F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Akciju sabiedrības “ Ventas osta” korupcijas un interešu konflikta riska novēršanas politika</w:t>
            </w:r>
            <w:r w:rsidR="006035D4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1F0D5927" w14:textId="5E21F459" w:rsidR="009366FF" w:rsidRPr="00CD69E1" w:rsidRDefault="009366FF" w:rsidP="00A247D5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38658BFF" w14:textId="15ABFCA8" w:rsidR="00D250A5" w:rsidRPr="00CD69E1" w:rsidRDefault="00263A61" w:rsidP="00D250A5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</w:t>
            </w:r>
            <w:r w:rsidR="00D250A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aldē 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30.08.2021. </w:t>
            </w:r>
            <w:r w:rsidR="00D250A5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apstiprināti iekšējie normatīvie akti (VLP/64):</w:t>
            </w:r>
          </w:p>
          <w:p w14:paraId="3A331486" w14:textId="25817FF7" w:rsidR="00A37821" w:rsidRPr="00CD69E1" w:rsidRDefault="00A37821" w:rsidP="00A37821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 xml:space="preserve">1. </w:t>
            </w:r>
            <w:r w:rsidR="00BB1B2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Akciju sabiedrības “Ventas osta”  dokumentu pārvaldības noteikumi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38216D8C" w14:textId="3AAF564F" w:rsidR="00187D17" w:rsidRPr="00CD69E1" w:rsidRDefault="00D250A5" w:rsidP="00187D1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</w:t>
            </w:r>
            <w:r w:rsidR="00E61E9C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. </w:t>
            </w:r>
            <w:r w:rsidR="00BB1B2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Akcija sabiedrības “ Ventas osta” pretkorupcijas pasākumu plāns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(ar padomes precizējumu 2021.gada 16.novembra sēdē).</w:t>
            </w:r>
          </w:p>
          <w:p w14:paraId="0AAAAD76" w14:textId="044D8A3F" w:rsidR="00187D17" w:rsidRPr="00CD69E1" w:rsidRDefault="009B63A1" w:rsidP="00187D1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</w:t>
            </w:r>
            <w:r w:rsidR="00187D17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. </w:t>
            </w:r>
            <w:r w:rsidR="00BB1B2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Akciju sabiedrības “Ventas osta” ugunsdrošības instrukcija.</w:t>
            </w:r>
          </w:p>
          <w:p w14:paraId="050AB103" w14:textId="06356987" w:rsidR="001709F1" w:rsidRPr="00CD69E1" w:rsidRDefault="001709F1" w:rsidP="00187D1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4A1E24AD" w14:textId="107173D5" w:rsidR="001709F1" w:rsidRPr="00CD69E1" w:rsidRDefault="00FD54C3" w:rsidP="00187D1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Valdē </w:t>
            </w:r>
            <w:r w:rsidR="001709F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30.09.2021.  (VLP/69) apstiprināts riska pārvaldības procesa reģistrs.</w:t>
            </w:r>
          </w:p>
          <w:p w14:paraId="005B1B6F" w14:textId="77777777" w:rsidR="00AC3E7A" w:rsidRPr="00CD69E1" w:rsidRDefault="00AC3E7A" w:rsidP="00187D17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4F8890D0" w14:textId="4459C8E1" w:rsidR="00AC3E7A" w:rsidRPr="00CD69E1" w:rsidRDefault="00072FC8" w:rsidP="00AC3E7A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Valdē 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11.10.2021. apstiprināt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 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iekšēj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ais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normatīv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ais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akt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 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(VLP/71)</w:t>
            </w:r>
          </w:p>
          <w:p w14:paraId="602D594E" w14:textId="388D6182" w:rsidR="00AC3E7A" w:rsidRPr="00CD69E1" w:rsidRDefault="00AC3E7A" w:rsidP="00AC3E7A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7. </w:t>
            </w:r>
            <w:r w:rsidR="00D23B0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Akciju sabiedrības „Ventas osta” fizisko  personu datu apstrādes un</w:t>
            </w:r>
            <w:r w:rsidR="005D3010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D23B0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aizsardzības noteikumi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2A376DE7" w14:textId="77777777" w:rsidR="00C4341B" w:rsidRPr="00CD69E1" w:rsidRDefault="00C4341B" w:rsidP="00C4341B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0652DE16" w14:textId="397A8BDF" w:rsidR="00AE2155" w:rsidRPr="00CD69E1" w:rsidRDefault="00072FC8" w:rsidP="00C4341B">
            <w:pPr>
              <w:spacing w:after="0" w:line="240" w:lineRule="auto"/>
              <w:ind w:hanging="30"/>
              <w:rPr>
                <w:rFonts w:ascii="Calibri" w:eastAsia="Calibri" w:hAnsi="Calibri" w:cs="Arial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Valdē 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11.10.2021. izdots</w:t>
            </w:r>
            <w:r w:rsidR="001709F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C4341B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rīkojums 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“</w:t>
            </w:r>
            <w:r w:rsidR="00BB1B2F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Par epidemioloģiskās drošības pasākumiem Covid-19 infekcijas izplatības ierobežošanai</w:t>
            </w:r>
            <w:r w:rsidR="00AC3E7A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”.</w:t>
            </w:r>
          </w:p>
        </w:tc>
      </w:tr>
      <w:tr w:rsidR="004B4189" w:rsidRPr="00CA5A5C" w14:paraId="1D5136F1" w14:textId="77777777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5D017" w14:textId="319B82EC" w:rsidR="004B4189" w:rsidRPr="00CD69E1" w:rsidRDefault="004B4189" w:rsidP="00AD638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1</w:t>
            </w:r>
            <w:r w:rsidR="00BE06D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CDDFF" w14:textId="799D96C5" w:rsidR="004B4189" w:rsidRPr="00CD69E1" w:rsidRDefault="004B4189" w:rsidP="001E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Akcionāru līguma projekta izstrādes procesa organizācija</w:t>
            </w:r>
            <w:r w:rsidR="001D148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D38BB" w14:textId="51FA2BB7" w:rsidR="004B4189" w:rsidRPr="00CD69E1" w:rsidRDefault="004B4189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Sagatavots akcionāru līguma projekts</w:t>
            </w:r>
            <w:r w:rsidR="00263A6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64782" w14:textId="1AEB4530" w:rsidR="004B4189" w:rsidRPr="00CD69E1" w:rsidRDefault="004D4702" w:rsidP="00AD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2022.gada </w:t>
            </w:r>
            <w:r w:rsidR="009346CE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4.marts.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2C6AC" w14:textId="77777777" w:rsidR="004B4189" w:rsidRPr="00CD69E1" w:rsidRDefault="000C42BF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VO</w:t>
            </w:r>
          </w:p>
          <w:p w14:paraId="3EC25CD0" w14:textId="6D73AE68" w:rsidR="000C42BF" w:rsidRPr="00CD69E1" w:rsidRDefault="000C42BF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SM</w:t>
            </w:r>
          </w:p>
          <w:p w14:paraId="09F6B954" w14:textId="4D22F324" w:rsidR="00856AC8" w:rsidRPr="00CD69E1" w:rsidRDefault="00856AC8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FM</w:t>
            </w:r>
          </w:p>
          <w:p w14:paraId="50D6859E" w14:textId="089C0996" w:rsidR="00856AC8" w:rsidRPr="00CD69E1" w:rsidRDefault="00856AC8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EM VARAM</w:t>
            </w:r>
          </w:p>
          <w:p w14:paraId="01521D86" w14:textId="68B50CBD" w:rsidR="00FA3294" w:rsidRPr="00CD69E1" w:rsidRDefault="00FA3294" w:rsidP="00AD6387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VD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3C3FEE" w14:textId="0F07866B" w:rsidR="00E36560" w:rsidRPr="00CD69E1" w:rsidRDefault="00E36560" w:rsidP="00A247D5">
            <w:pPr>
              <w:spacing w:after="0" w:line="240" w:lineRule="auto"/>
              <w:ind w:hanging="30"/>
              <w:rPr>
                <w:rFonts w:ascii="Times New Roman" w:eastAsia="Calibri" w:hAnsi="Times New Roman" w:cs="Times New Roman"/>
                <w:lang w:val="lv-LV"/>
              </w:rPr>
            </w:pPr>
            <w:r w:rsidRPr="00CD69E1">
              <w:rPr>
                <w:rFonts w:ascii="Times New Roman" w:eastAsia="Calibri" w:hAnsi="Times New Roman" w:cs="Times New Roman"/>
                <w:lang w:val="lv-LV"/>
              </w:rPr>
              <w:t>Izpildīts</w:t>
            </w:r>
            <w:r w:rsidR="00856AC8" w:rsidRPr="00CD69E1">
              <w:rPr>
                <w:rFonts w:ascii="Times New Roman" w:eastAsia="Calibri" w:hAnsi="Times New Roman" w:cs="Times New Roman"/>
                <w:lang w:val="lv-LV"/>
              </w:rPr>
              <w:t>.</w:t>
            </w:r>
          </w:p>
          <w:p w14:paraId="4643423F" w14:textId="056BF6A2" w:rsidR="004B4189" w:rsidRPr="00CD69E1" w:rsidRDefault="00E36560" w:rsidP="00A247D5">
            <w:pPr>
              <w:spacing w:after="0" w:line="240" w:lineRule="auto"/>
              <w:ind w:hanging="30"/>
              <w:rPr>
                <w:rFonts w:ascii="Times New Roman" w:eastAsia="Calibri" w:hAnsi="Times New Roman" w:cs="Times New Roman"/>
                <w:lang w:val="lv-LV"/>
              </w:rPr>
            </w:pPr>
            <w:r w:rsidRPr="00CD69E1">
              <w:rPr>
                <w:rFonts w:ascii="Times New Roman" w:eastAsia="Calibri" w:hAnsi="Times New Roman" w:cs="Times New Roman"/>
                <w:lang w:val="lv-LV"/>
              </w:rPr>
              <w:t>Juridiskā palīdzība</w:t>
            </w:r>
            <w:r w:rsidR="00104C69" w:rsidRPr="00CD69E1">
              <w:rPr>
                <w:rFonts w:ascii="Times New Roman" w:eastAsia="Calibri" w:hAnsi="Times New Roman" w:cs="Times New Roman"/>
                <w:lang w:val="lv-LV"/>
              </w:rPr>
              <w:t>: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2022.gada 14.februā</w:t>
            </w:r>
            <w:r w:rsidR="007C1C1C" w:rsidRPr="00CD69E1">
              <w:rPr>
                <w:rFonts w:ascii="Times New Roman" w:eastAsia="Calibri" w:hAnsi="Times New Roman" w:cs="Times New Roman"/>
                <w:lang w:val="lv-LV"/>
              </w:rPr>
              <w:t>r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>a Juridiskās palīdzības līgums Nr.LK-1310</w:t>
            </w:r>
            <w:r w:rsidR="00263A61" w:rsidRPr="00CD69E1">
              <w:rPr>
                <w:rFonts w:ascii="Times New Roman" w:eastAsia="Calibri" w:hAnsi="Times New Roman" w:cs="Times New Roman"/>
                <w:lang w:val="lv-LV"/>
              </w:rPr>
              <w:t>.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</w:p>
        </w:tc>
      </w:tr>
      <w:tr w:rsidR="004B37F8" w:rsidRPr="00CA5A5C" w14:paraId="2E7FB149" w14:textId="77777777" w:rsidTr="004F6913">
        <w:trPr>
          <w:trHeight w:val="84"/>
        </w:trPr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21F3C" w14:textId="60436FD8" w:rsidR="004B37F8" w:rsidRPr="00CD69E1" w:rsidRDefault="004B37F8" w:rsidP="004B37F8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1</w:t>
            </w:r>
            <w:r w:rsidR="00BE06D2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3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11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6E0F" w14:textId="2EBC66FA" w:rsidR="004B37F8" w:rsidRPr="00CD69E1" w:rsidRDefault="004B37F8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Dalība V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entspils brīvostas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likvidācijas komisijā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7E3508E0" w14:textId="5050FEF4" w:rsidR="004B37F8" w:rsidRPr="00CD69E1" w:rsidRDefault="004B37F8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8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804BB" w14:textId="6DA9AB54" w:rsidR="00B43FED" w:rsidRPr="00CD69E1" w:rsidRDefault="004B37F8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1. 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Dalība Ventspils brīvostas pārvaldes likvidācijas komisijā.</w:t>
            </w:r>
          </w:p>
          <w:p w14:paraId="5249291E" w14:textId="77777777" w:rsidR="00B43FED" w:rsidRPr="00CD69E1" w:rsidRDefault="00B43FED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  <w:p w14:paraId="2A952DB5" w14:textId="41F65218" w:rsidR="00B43FED" w:rsidRPr="00CD69E1" w:rsidRDefault="00B43FED" w:rsidP="00B4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2. Informācijas un dokumentu sagatavošana Ventspils brīvostas pārvaldes likvidācijas komisijas darba nodrošināšanai.</w:t>
            </w:r>
          </w:p>
          <w:p w14:paraId="53A26F89" w14:textId="31E1BE37" w:rsidR="004B37F8" w:rsidRPr="00CD69E1" w:rsidRDefault="004B37F8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7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DC5D8" w14:textId="19E14E97" w:rsidR="004B37F8" w:rsidRPr="00CD69E1" w:rsidRDefault="004B37F8" w:rsidP="004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Gala termiņš nosakāms līdz dienai, kad tiek 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sagatavots un izpildīts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Ventspils 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brīv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ostas pārvalde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</w:t>
            </w: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(atvasināta publisko tiesību juridiskā persona)</w:t>
            </w:r>
            <w:r w:rsidR="00B43FED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likvidācijas rīcības plāns</w:t>
            </w:r>
            <w:r w:rsidR="00263A61"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31D0F" w14:textId="77777777" w:rsidR="004B37F8" w:rsidRPr="00CD69E1" w:rsidRDefault="004B37F8" w:rsidP="004B37F8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VBP</w:t>
            </w:r>
          </w:p>
          <w:p w14:paraId="54BBB899" w14:textId="028B17F6" w:rsidR="004B37F8" w:rsidRPr="00CD69E1" w:rsidRDefault="00B43FED" w:rsidP="004B37F8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D69E1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likvidācijas komisija</w:t>
            </w:r>
          </w:p>
        </w:tc>
        <w:tc>
          <w:tcPr>
            <w:tcW w:w="1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9A0C2B" w14:textId="77777777" w:rsidR="00B43FED" w:rsidRPr="00CD69E1" w:rsidRDefault="00B43FED" w:rsidP="004B37F8">
            <w:pPr>
              <w:spacing w:after="0" w:line="240" w:lineRule="auto"/>
              <w:ind w:hanging="30"/>
              <w:rPr>
                <w:rFonts w:ascii="Times New Roman" w:eastAsia="Calibri" w:hAnsi="Times New Roman" w:cs="Times New Roman"/>
                <w:lang w:val="lv-LV"/>
              </w:rPr>
            </w:pPr>
            <w:r w:rsidRPr="00CD69E1">
              <w:rPr>
                <w:rFonts w:ascii="Times New Roman" w:eastAsia="Calibri" w:hAnsi="Times New Roman" w:cs="Times New Roman"/>
                <w:lang w:val="lv-LV"/>
              </w:rPr>
              <w:t>Daļēji izpildīts.</w:t>
            </w:r>
          </w:p>
          <w:p w14:paraId="65CE8FD9" w14:textId="7390B0FF" w:rsidR="004B37F8" w:rsidRPr="00CD69E1" w:rsidRDefault="00B43FED" w:rsidP="004B37F8">
            <w:pPr>
              <w:spacing w:after="0" w:line="240" w:lineRule="auto"/>
              <w:ind w:hanging="30"/>
              <w:rPr>
                <w:rFonts w:ascii="Times New Roman" w:eastAsia="Calibri" w:hAnsi="Times New Roman" w:cs="Times New Roman"/>
                <w:lang w:val="lv-LV"/>
              </w:rPr>
            </w:pPr>
            <w:r w:rsidRPr="00CD69E1">
              <w:rPr>
                <w:rFonts w:ascii="Times New Roman" w:eastAsia="Calibri" w:hAnsi="Times New Roman" w:cs="Times New Roman"/>
                <w:lang w:val="lv-LV"/>
              </w:rPr>
              <w:t>Ar Ministru kabineta 2022.gada 14.jūlija rīkojumu Nr.514 izveidotās Ventspils brīvostas pārvaldes likvidācijas komisija</w:t>
            </w:r>
            <w:r w:rsidR="00263A61" w:rsidRPr="00CD69E1">
              <w:rPr>
                <w:rFonts w:ascii="Times New Roman" w:eastAsia="Calibri" w:hAnsi="Times New Roman" w:cs="Times New Roman"/>
                <w:lang w:val="lv-LV"/>
              </w:rPr>
              <w:t>s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sastāvā iekļauts AS “Ventas ostas” pārstāvis,</w:t>
            </w:r>
            <w:r w:rsidR="005921E4" w:rsidRPr="00CD69E1">
              <w:rPr>
                <w:rFonts w:ascii="Times New Roman" w:eastAsia="Calibri" w:hAnsi="Times New Roman" w:cs="Times New Roman"/>
                <w:lang w:val="lv-LV"/>
              </w:rPr>
              <w:t xml:space="preserve"> kurš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nodrošin</w:t>
            </w:r>
            <w:r w:rsidR="005921E4" w:rsidRPr="00CD69E1">
              <w:rPr>
                <w:rFonts w:ascii="Times New Roman" w:eastAsia="Calibri" w:hAnsi="Times New Roman" w:cs="Times New Roman"/>
                <w:lang w:val="lv-LV"/>
              </w:rPr>
              <w:t>a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labas korporatīvās pārvald</w:t>
            </w:r>
            <w:r w:rsidR="005921E4" w:rsidRPr="00CD69E1">
              <w:rPr>
                <w:rFonts w:ascii="Times New Roman" w:eastAsia="Calibri" w:hAnsi="Times New Roman" w:cs="Times New Roman"/>
                <w:lang w:val="lv-LV"/>
              </w:rPr>
              <w:t>ības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 principiem atbilstošu </w:t>
            </w:r>
            <w:r w:rsidR="005921E4" w:rsidRPr="00CD69E1">
              <w:rPr>
                <w:rFonts w:ascii="Times New Roman" w:eastAsia="Calibri" w:hAnsi="Times New Roman" w:cs="Times New Roman"/>
                <w:lang w:val="lv-LV"/>
              </w:rPr>
              <w:t xml:space="preserve">likvidējamās </w:t>
            </w:r>
            <w:r w:rsidRPr="00CD69E1">
              <w:rPr>
                <w:rFonts w:ascii="Times New Roman" w:eastAsia="Calibri" w:hAnsi="Times New Roman" w:cs="Times New Roman"/>
                <w:lang w:val="lv-LV"/>
              </w:rPr>
              <w:t xml:space="preserve">Ventspils brīvostas pārvaldes </w:t>
            </w:r>
            <w:r w:rsidR="005921E4" w:rsidRPr="00CD69E1">
              <w:rPr>
                <w:rFonts w:ascii="Times New Roman" w:hAnsi="Times New Roman" w:cs="Times New Roman"/>
                <w:color w:val="414142"/>
                <w:shd w:val="clear" w:color="auto" w:fill="FFFFFF"/>
                <w:lang w:val="lv-LV"/>
              </w:rPr>
              <w:t xml:space="preserve">saistību (tiesību un pienākumu) un mantas līdz ar </w:t>
            </w:r>
            <w:r w:rsidR="005921E4" w:rsidRPr="00CD69E1">
              <w:rPr>
                <w:rFonts w:ascii="Times New Roman" w:hAnsi="Times New Roman" w:cs="Times New Roman"/>
                <w:color w:val="414142"/>
                <w:shd w:val="clear" w:color="auto" w:fill="FFFFFF"/>
                <w:lang w:val="lv-LV"/>
              </w:rPr>
              <w:lastRenderedPageBreak/>
              <w:t>visiem saistītajiem pienākumiem, tiesībām un apgrūtinājumiem, tostarp kredītsaistībām</w:t>
            </w:r>
            <w:r w:rsidR="005921E4" w:rsidRPr="00CD69E1">
              <w:rPr>
                <w:rFonts w:ascii="Times New Roman" w:eastAsia="Calibri" w:hAnsi="Times New Roman" w:cs="Times New Roman"/>
                <w:lang w:val="lv-LV"/>
              </w:rPr>
              <w:t>, pārņemšanu.</w:t>
            </w:r>
          </w:p>
          <w:p w14:paraId="40A5AA36" w14:textId="4071544B" w:rsidR="004B37F8" w:rsidRPr="00CD69E1" w:rsidRDefault="004B37F8" w:rsidP="004B37F8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</w:p>
        </w:tc>
      </w:tr>
    </w:tbl>
    <w:p w14:paraId="5EBB499C" w14:textId="0B51AE12" w:rsidR="007F2AB3" w:rsidRPr="00CD69E1" w:rsidRDefault="007F2AB3" w:rsidP="00AD6387">
      <w:pPr>
        <w:spacing w:after="0" w:line="240" w:lineRule="auto"/>
        <w:rPr>
          <w:rFonts w:ascii="Times New Roman" w:hAnsi="Times New Roman" w:cs="Times New Roman"/>
          <w:color w:val="000000" w:themeColor="text1"/>
          <w:lang w:val="lv-LV"/>
        </w:rPr>
      </w:pPr>
    </w:p>
    <w:p w14:paraId="578FB112" w14:textId="3E88D2C9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220B3B4B" w14:textId="23EE70A8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0D64B0A8" w14:textId="6AD9C56A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3F77700A" w14:textId="64120546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22613FE0" w14:textId="07DC2801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23F7679C" w14:textId="654E9CD1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13E2F344" w14:textId="049B3C6B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526977A3" w14:textId="331F8CD8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5C6B1222" w14:textId="12A39020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27DCD313" w14:textId="5D9A4343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0213467F" w14:textId="388431DB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42796F7C" w14:textId="47B6B91F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47E8A245" w14:textId="42A5F9E6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p w14:paraId="7470B54F" w14:textId="22E87FDA" w:rsidR="004F6913" w:rsidRPr="00CD69E1" w:rsidRDefault="004F6913" w:rsidP="004F6913">
      <w:pPr>
        <w:rPr>
          <w:rFonts w:ascii="Times New Roman" w:hAnsi="Times New Roman" w:cs="Times New Roman"/>
          <w:color w:val="000000" w:themeColor="text1"/>
          <w:lang w:val="lv-LV"/>
        </w:rPr>
      </w:pPr>
    </w:p>
    <w:p w14:paraId="4C7D9441" w14:textId="77777777" w:rsidR="004F6913" w:rsidRPr="00CD69E1" w:rsidRDefault="004F6913" w:rsidP="004F6913">
      <w:pPr>
        <w:rPr>
          <w:rFonts w:ascii="Times New Roman" w:hAnsi="Times New Roman" w:cs="Times New Roman"/>
          <w:lang w:val="lv-LV"/>
        </w:rPr>
      </w:pPr>
    </w:p>
    <w:sectPr w:rsidR="004F6913" w:rsidRPr="00CD69E1" w:rsidSect="004F5A77"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2BE5" w14:textId="77777777" w:rsidR="004A25A1" w:rsidRDefault="004A25A1" w:rsidP="00A762D4">
      <w:pPr>
        <w:spacing w:after="0" w:line="240" w:lineRule="auto"/>
      </w:pPr>
      <w:r>
        <w:separator/>
      </w:r>
    </w:p>
  </w:endnote>
  <w:endnote w:type="continuationSeparator" w:id="0">
    <w:p w14:paraId="10CD38D5" w14:textId="77777777" w:rsidR="004A25A1" w:rsidRDefault="004A25A1" w:rsidP="00A7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lv-LV"/>
      </w:rPr>
      <w:id w:val="-261841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17E6B4BE" w14:textId="3EFAD13C" w:rsidR="00A762D4" w:rsidRPr="00FF1B1A" w:rsidRDefault="00A762D4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  <w:lang w:val="lv-LV"/>
          </w:rPr>
        </w:pPr>
        <w:r w:rsidRPr="00FF1B1A">
          <w:rPr>
            <w:rFonts w:ascii="Times New Roman" w:hAnsi="Times New Roman" w:cs="Times New Roman"/>
            <w:sz w:val="16"/>
            <w:szCs w:val="16"/>
            <w:lang w:val="lv-LV"/>
          </w:rPr>
          <w:fldChar w:fldCharType="begin"/>
        </w:r>
        <w:r w:rsidRPr="00FF1B1A">
          <w:rPr>
            <w:rFonts w:ascii="Times New Roman" w:hAnsi="Times New Roman" w:cs="Times New Roman"/>
            <w:sz w:val="16"/>
            <w:szCs w:val="16"/>
            <w:lang w:val="lv-LV"/>
          </w:rPr>
          <w:instrText xml:space="preserve"> PAGE   \* MERGEFORMAT </w:instrText>
        </w:r>
        <w:r w:rsidRPr="00FF1B1A">
          <w:rPr>
            <w:rFonts w:ascii="Times New Roman" w:hAnsi="Times New Roman" w:cs="Times New Roman"/>
            <w:sz w:val="16"/>
            <w:szCs w:val="16"/>
            <w:lang w:val="lv-LV"/>
          </w:rPr>
          <w:fldChar w:fldCharType="separate"/>
        </w:r>
        <w:r w:rsidR="00595768">
          <w:rPr>
            <w:rFonts w:ascii="Times New Roman" w:hAnsi="Times New Roman" w:cs="Times New Roman"/>
            <w:noProof/>
            <w:sz w:val="16"/>
            <w:szCs w:val="16"/>
            <w:lang w:val="lv-LV"/>
          </w:rPr>
          <w:t>4</w:t>
        </w:r>
        <w:r w:rsidRPr="00FF1B1A">
          <w:rPr>
            <w:rFonts w:ascii="Times New Roman" w:hAnsi="Times New Roman" w:cs="Times New Roman"/>
            <w:noProof/>
            <w:sz w:val="16"/>
            <w:szCs w:val="16"/>
            <w:lang w:val="lv-LV"/>
          </w:rPr>
          <w:fldChar w:fldCharType="end"/>
        </w:r>
      </w:p>
    </w:sdtContent>
  </w:sdt>
  <w:p w14:paraId="64610CBF" w14:textId="03CEEE97" w:rsidR="00FF1B1A" w:rsidRPr="00FF1B1A" w:rsidRDefault="004F6913" w:rsidP="00FF1B1A">
    <w:pPr>
      <w:pStyle w:val="Footer"/>
      <w:ind w:left="-993"/>
      <w:rPr>
        <w:rFonts w:ascii="Times New Roman" w:hAnsi="Times New Roman" w:cs="Times New Roman"/>
        <w:sz w:val="18"/>
        <w:szCs w:val="18"/>
        <w:lang w:val="lv-LV"/>
      </w:rPr>
    </w:pPr>
    <w:r>
      <w:rPr>
        <w:rFonts w:ascii="Times New Roman" w:hAnsi="Times New Roman" w:cs="Times New Roman"/>
        <w:b/>
        <w:bCs/>
        <w:sz w:val="18"/>
        <w:szCs w:val="18"/>
        <w:lang w:val="lv-LV"/>
      </w:rPr>
      <w:t>9</w:t>
    </w:r>
    <w:r w:rsidR="00224F30" w:rsidRPr="00FF1B1A">
      <w:rPr>
        <w:rFonts w:ascii="Times New Roman" w:hAnsi="Times New Roman" w:cs="Times New Roman"/>
        <w:b/>
        <w:bCs/>
        <w:sz w:val="18"/>
        <w:szCs w:val="18"/>
        <w:lang w:val="lv-LV"/>
      </w:rPr>
      <w:t>.versija</w:t>
    </w:r>
    <w:r w:rsidR="00FF1B1A" w:rsidRPr="00FF1B1A">
      <w:rPr>
        <w:rFonts w:ascii="Times New Roman" w:hAnsi="Times New Roman" w:cs="Times New Roman"/>
        <w:sz w:val="18"/>
        <w:szCs w:val="18"/>
        <w:lang w:val="lv-LV"/>
      </w:rPr>
      <w:t xml:space="preserve">  </w:t>
    </w:r>
  </w:p>
  <w:p w14:paraId="46C84737" w14:textId="4525CEDF" w:rsidR="00FF1B1A" w:rsidRDefault="00E23C68" w:rsidP="00FF1B1A">
    <w:pPr>
      <w:pStyle w:val="Footer"/>
      <w:ind w:left="-993"/>
      <w:rPr>
        <w:rFonts w:ascii="Times New Roman" w:hAnsi="Times New Roman" w:cs="Times New Roman"/>
        <w:sz w:val="18"/>
        <w:szCs w:val="18"/>
        <w:lang w:val="lv-LV"/>
      </w:rPr>
    </w:pPr>
    <w:r>
      <w:rPr>
        <w:rFonts w:ascii="Times New Roman" w:hAnsi="Times New Roman" w:cs="Times New Roman"/>
        <w:sz w:val="18"/>
        <w:szCs w:val="18"/>
        <w:lang w:val="lv-LV"/>
      </w:rPr>
      <w:t>Apstiprināts</w:t>
    </w:r>
    <w:r w:rsidR="00E06451">
      <w:rPr>
        <w:rFonts w:ascii="Times New Roman" w:hAnsi="Times New Roman" w:cs="Times New Roman"/>
        <w:sz w:val="18"/>
        <w:szCs w:val="18"/>
        <w:lang w:val="lv-LV"/>
      </w:rPr>
      <w:t xml:space="preserve">  </w:t>
    </w:r>
    <w:r w:rsidR="00601371">
      <w:rPr>
        <w:rFonts w:ascii="Times New Roman" w:hAnsi="Times New Roman" w:cs="Times New Roman"/>
        <w:sz w:val="18"/>
        <w:szCs w:val="18"/>
        <w:lang w:val="lv-LV"/>
      </w:rPr>
      <w:t>1</w:t>
    </w:r>
    <w:r w:rsidR="004F6913">
      <w:rPr>
        <w:rFonts w:ascii="Times New Roman" w:hAnsi="Times New Roman" w:cs="Times New Roman"/>
        <w:sz w:val="18"/>
        <w:szCs w:val="18"/>
        <w:lang w:val="lv-LV"/>
      </w:rPr>
      <w:t>8</w:t>
    </w:r>
    <w:r w:rsidR="00224F30" w:rsidRPr="00FF1B1A">
      <w:rPr>
        <w:rFonts w:ascii="Times New Roman" w:hAnsi="Times New Roman" w:cs="Times New Roman"/>
        <w:sz w:val="18"/>
        <w:szCs w:val="18"/>
        <w:lang w:val="lv-LV"/>
      </w:rPr>
      <w:t>.</w:t>
    </w:r>
    <w:r w:rsidR="004F6913">
      <w:rPr>
        <w:rFonts w:ascii="Times New Roman" w:hAnsi="Times New Roman" w:cs="Times New Roman"/>
        <w:sz w:val="18"/>
        <w:szCs w:val="18"/>
        <w:lang w:val="lv-LV"/>
      </w:rPr>
      <w:t>01</w:t>
    </w:r>
    <w:r w:rsidR="00224F30" w:rsidRPr="00FF1B1A">
      <w:rPr>
        <w:rFonts w:ascii="Times New Roman" w:hAnsi="Times New Roman" w:cs="Times New Roman"/>
        <w:sz w:val="18"/>
        <w:szCs w:val="18"/>
        <w:lang w:val="lv-LV"/>
      </w:rPr>
      <w:t>.202</w:t>
    </w:r>
    <w:r w:rsidR="004F6913">
      <w:rPr>
        <w:rFonts w:ascii="Times New Roman" w:hAnsi="Times New Roman" w:cs="Times New Roman"/>
        <w:sz w:val="18"/>
        <w:szCs w:val="18"/>
        <w:lang w:val="lv-LV"/>
      </w:rPr>
      <w:t>3</w:t>
    </w:r>
    <w:r w:rsidR="00224F30" w:rsidRPr="00FF1B1A">
      <w:rPr>
        <w:rFonts w:ascii="Times New Roman" w:hAnsi="Times New Roman" w:cs="Times New Roman"/>
        <w:sz w:val="18"/>
        <w:szCs w:val="18"/>
        <w:lang w:val="lv-LV"/>
      </w:rPr>
      <w:t xml:space="preserve">. </w:t>
    </w:r>
  </w:p>
  <w:p w14:paraId="71405B55" w14:textId="3984672B" w:rsidR="00A155D0" w:rsidRDefault="00A155D0" w:rsidP="00FF1B1A">
    <w:pPr>
      <w:pStyle w:val="Footer"/>
      <w:ind w:left="-993"/>
      <w:rPr>
        <w:rFonts w:ascii="Times New Roman" w:hAnsi="Times New Roman" w:cs="Times New Roman"/>
        <w:sz w:val="18"/>
        <w:szCs w:val="18"/>
        <w:lang w:val="lv-LV"/>
      </w:rPr>
    </w:pPr>
  </w:p>
  <w:p w14:paraId="31994940" w14:textId="77777777" w:rsidR="007B6B3C" w:rsidRPr="00FF1B1A" w:rsidRDefault="007B6B3C" w:rsidP="00FF1B1A">
    <w:pPr>
      <w:pStyle w:val="Footer"/>
      <w:ind w:left="-993"/>
      <w:rPr>
        <w:rFonts w:ascii="Times New Roman" w:hAnsi="Times New Roman" w:cs="Times New Roman"/>
        <w:sz w:val="18"/>
        <w:szCs w:val="18"/>
        <w:lang w:val="lv-LV"/>
      </w:rPr>
    </w:pPr>
  </w:p>
  <w:p w14:paraId="099A6750" w14:textId="43F43994" w:rsidR="00A762D4" w:rsidRPr="00FF1B1A" w:rsidRDefault="00224F30" w:rsidP="00FF1B1A">
    <w:pPr>
      <w:pStyle w:val="Footer"/>
      <w:ind w:left="-993" w:right="-705"/>
      <w:jc w:val="right"/>
      <w:rPr>
        <w:rFonts w:ascii="Times New Roman" w:hAnsi="Times New Roman" w:cs="Times New Roman"/>
        <w:sz w:val="18"/>
        <w:szCs w:val="18"/>
        <w:lang w:val="lv-LV"/>
      </w:rPr>
    </w:pPr>
    <w:r w:rsidRPr="00FF1B1A">
      <w:rPr>
        <w:rFonts w:ascii="Times New Roman" w:hAnsi="Times New Roman" w:cs="Times New Roman"/>
        <w:sz w:val="18"/>
        <w:szCs w:val="18"/>
        <w:lang w:val="lv-LV"/>
      </w:rPr>
      <w:t>Padomes sēdes protokols nr.</w:t>
    </w:r>
    <w:r w:rsidR="00FF1B1A" w:rsidRPr="00FF1B1A">
      <w:rPr>
        <w:rFonts w:ascii="Times New Roman" w:hAnsi="Times New Roman" w:cs="Times New Roman"/>
        <w:sz w:val="18"/>
        <w:szCs w:val="18"/>
        <w:lang w:val="lv-LV"/>
      </w:rPr>
      <w:t xml:space="preserve"> </w:t>
    </w:r>
    <w:r w:rsidR="007C1403">
      <w:rPr>
        <w:rFonts w:ascii="Times New Roman" w:hAnsi="Times New Roman" w:cs="Times New Roman"/>
        <w:sz w:val="18"/>
        <w:szCs w:val="18"/>
        <w:lang w:val="lv-LV"/>
      </w:rPr>
      <w:t>3</w:t>
    </w:r>
    <w:r w:rsidR="00EA5038">
      <w:rPr>
        <w:rFonts w:ascii="Times New Roman" w:hAnsi="Times New Roman" w:cs="Times New Roman"/>
        <w:sz w:val="18"/>
        <w:szCs w:val="18"/>
        <w:lang w:val="lv-LV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BC8D" w14:textId="77777777" w:rsidR="004A25A1" w:rsidRDefault="004A25A1" w:rsidP="00A762D4">
      <w:pPr>
        <w:spacing w:after="0" w:line="240" w:lineRule="auto"/>
      </w:pPr>
      <w:r>
        <w:separator/>
      </w:r>
    </w:p>
  </w:footnote>
  <w:footnote w:type="continuationSeparator" w:id="0">
    <w:p w14:paraId="08C9FA36" w14:textId="77777777" w:rsidR="004A25A1" w:rsidRDefault="004A25A1" w:rsidP="00A7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2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760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B"/>
    <w:rsid w:val="00004C90"/>
    <w:rsid w:val="00020DFD"/>
    <w:rsid w:val="00046E5E"/>
    <w:rsid w:val="00047405"/>
    <w:rsid w:val="000508EF"/>
    <w:rsid w:val="00054F5E"/>
    <w:rsid w:val="00070F1D"/>
    <w:rsid w:val="0007134E"/>
    <w:rsid w:val="00072FC8"/>
    <w:rsid w:val="000774A8"/>
    <w:rsid w:val="00083F62"/>
    <w:rsid w:val="000911F5"/>
    <w:rsid w:val="000C2CEB"/>
    <w:rsid w:val="000C42BF"/>
    <w:rsid w:val="000C4E19"/>
    <w:rsid w:val="000D6E8C"/>
    <w:rsid w:val="000E74C7"/>
    <w:rsid w:val="000F7950"/>
    <w:rsid w:val="00104C69"/>
    <w:rsid w:val="00113464"/>
    <w:rsid w:val="001147D5"/>
    <w:rsid w:val="0012262D"/>
    <w:rsid w:val="00132D5B"/>
    <w:rsid w:val="00167DBA"/>
    <w:rsid w:val="001709F1"/>
    <w:rsid w:val="00171B9D"/>
    <w:rsid w:val="0017340F"/>
    <w:rsid w:val="00187D17"/>
    <w:rsid w:val="00193636"/>
    <w:rsid w:val="001A252A"/>
    <w:rsid w:val="001A40E8"/>
    <w:rsid w:val="001B5EB0"/>
    <w:rsid w:val="001B63B5"/>
    <w:rsid w:val="001D1481"/>
    <w:rsid w:val="001D55DC"/>
    <w:rsid w:val="001D5E57"/>
    <w:rsid w:val="001E0415"/>
    <w:rsid w:val="001E6271"/>
    <w:rsid w:val="001F0970"/>
    <w:rsid w:val="001F495B"/>
    <w:rsid w:val="00201AB4"/>
    <w:rsid w:val="002061C6"/>
    <w:rsid w:val="00224F30"/>
    <w:rsid w:val="0023569F"/>
    <w:rsid w:val="002423E3"/>
    <w:rsid w:val="00263A61"/>
    <w:rsid w:val="00281779"/>
    <w:rsid w:val="002A5ED9"/>
    <w:rsid w:val="002B2D9C"/>
    <w:rsid w:val="002B5505"/>
    <w:rsid w:val="002E0B6B"/>
    <w:rsid w:val="002E6936"/>
    <w:rsid w:val="002E6FF9"/>
    <w:rsid w:val="002E7118"/>
    <w:rsid w:val="002F14A5"/>
    <w:rsid w:val="002F64A4"/>
    <w:rsid w:val="00312204"/>
    <w:rsid w:val="003255F9"/>
    <w:rsid w:val="00327CAE"/>
    <w:rsid w:val="00333530"/>
    <w:rsid w:val="00337AC3"/>
    <w:rsid w:val="00341E01"/>
    <w:rsid w:val="00353DA0"/>
    <w:rsid w:val="003571AA"/>
    <w:rsid w:val="00361E00"/>
    <w:rsid w:val="0038467F"/>
    <w:rsid w:val="003953B3"/>
    <w:rsid w:val="003A1BB2"/>
    <w:rsid w:val="003A6A50"/>
    <w:rsid w:val="003B1774"/>
    <w:rsid w:val="003C2E0C"/>
    <w:rsid w:val="003D09B8"/>
    <w:rsid w:val="003D3022"/>
    <w:rsid w:val="003D7060"/>
    <w:rsid w:val="003E584C"/>
    <w:rsid w:val="003F046C"/>
    <w:rsid w:val="003F65E0"/>
    <w:rsid w:val="00404486"/>
    <w:rsid w:val="0041362B"/>
    <w:rsid w:val="00416E4A"/>
    <w:rsid w:val="00422386"/>
    <w:rsid w:val="00430868"/>
    <w:rsid w:val="004531A9"/>
    <w:rsid w:val="00467D80"/>
    <w:rsid w:val="0049069F"/>
    <w:rsid w:val="004964C2"/>
    <w:rsid w:val="004A25A1"/>
    <w:rsid w:val="004A6273"/>
    <w:rsid w:val="004B049A"/>
    <w:rsid w:val="004B37F8"/>
    <w:rsid w:val="004B4189"/>
    <w:rsid w:val="004C3AB2"/>
    <w:rsid w:val="004D4702"/>
    <w:rsid w:val="004E27EB"/>
    <w:rsid w:val="004F35AF"/>
    <w:rsid w:val="004F5A77"/>
    <w:rsid w:val="004F6913"/>
    <w:rsid w:val="004F6C78"/>
    <w:rsid w:val="004F72F3"/>
    <w:rsid w:val="0050258C"/>
    <w:rsid w:val="005032E4"/>
    <w:rsid w:val="00513041"/>
    <w:rsid w:val="0053419F"/>
    <w:rsid w:val="005421FE"/>
    <w:rsid w:val="005550F5"/>
    <w:rsid w:val="00556F4D"/>
    <w:rsid w:val="00564C66"/>
    <w:rsid w:val="00572250"/>
    <w:rsid w:val="00582CC3"/>
    <w:rsid w:val="00584761"/>
    <w:rsid w:val="0059023B"/>
    <w:rsid w:val="005921E4"/>
    <w:rsid w:val="00595768"/>
    <w:rsid w:val="005A0119"/>
    <w:rsid w:val="005B746C"/>
    <w:rsid w:val="005C2407"/>
    <w:rsid w:val="005C2FBF"/>
    <w:rsid w:val="005D214E"/>
    <w:rsid w:val="005D2F1D"/>
    <w:rsid w:val="005D3010"/>
    <w:rsid w:val="005E6794"/>
    <w:rsid w:val="005F2715"/>
    <w:rsid w:val="00601371"/>
    <w:rsid w:val="00601D2C"/>
    <w:rsid w:val="006035D4"/>
    <w:rsid w:val="00614A0C"/>
    <w:rsid w:val="00630215"/>
    <w:rsid w:val="00631503"/>
    <w:rsid w:val="00632841"/>
    <w:rsid w:val="00646F1D"/>
    <w:rsid w:val="006907B6"/>
    <w:rsid w:val="00695091"/>
    <w:rsid w:val="006A16F4"/>
    <w:rsid w:val="006A2262"/>
    <w:rsid w:val="006A28A1"/>
    <w:rsid w:val="006A3B8A"/>
    <w:rsid w:val="006B6A93"/>
    <w:rsid w:val="006B79C0"/>
    <w:rsid w:val="006F6837"/>
    <w:rsid w:val="007079BC"/>
    <w:rsid w:val="00710F7B"/>
    <w:rsid w:val="0073110B"/>
    <w:rsid w:val="007457EE"/>
    <w:rsid w:val="00783CBE"/>
    <w:rsid w:val="00783CEA"/>
    <w:rsid w:val="007979D0"/>
    <w:rsid w:val="007B6B3C"/>
    <w:rsid w:val="007C1403"/>
    <w:rsid w:val="007C1BD7"/>
    <w:rsid w:val="007C1C1C"/>
    <w:rsid w:val="007F2959"/>
    <w:rsid w:val="007F2AB3"/>
    <w:rsid w:val="008117DC"/>
    <w:rsid w:val="00813302"/>
    <w:rsid w:val="008222BB"/>
    <w:rsid w:val="008256F9"/>
    <w:rsid w:val="00830FAD"/>
    <w:rsid w:val="008406E6"/>
    <w:rsid w:val="00846FBD"/>
    <w:rsid w:val="0085182E"/>
    <w:rsid w:val="00852C38"/>
    <w:rsid w:val="00856AC8"/>
    <w:rsid w:val="0086690F"/>
    <w:rsid w:val="00886654"/>
    <w:rsid w:val="00890FF2"/>
    <w:rsid w:val="00894084"/>
    <w:rsid w:val="00897C17"/>
    <w:rsid w:val="008A4A7E"/>
    <w:rsid w:val="008B41B9"/>
    <w:rsid w:val="008B7BDA"/>
    <w:rsid w:val="008C67B0"/>
    <w:rsid w:val="008E302D"/>
    <w:rsid w:val="008E31DB"/>
    <w:rsid w:val="008E407A"/>
    <w:rsid w:val="008F0757"/>
    <w:rsid w:val="008F3483"/>
    <w:rsid w:val="00905F59"/>
    <w:rsid w:val="00911EEA"/>
    <w:rsid w:val="009346CE"/>
    <w:rsid w:val="00935DC7"/>
    <w:rsid w:val="009366FF"/>
    <w:rsid w:val="00940CA1"/>
    <w:rsid w:val="0094555D"/>
    <w:rsid w:val="00947DD1"/>
    <w:rsid w:val="009638C4"/>
    <w:rsid w:val="0096577A"/>
    <w:rsid w:val="009729FB"/>
    <w:rsid w:val="00975FB9"/>
    <w:rsid w:val="009763FE"/>
    <w:rsid w:val="00994175"/>
    <w:rsid w:val="009A0E00"/>
    <w:rsid w:val="009A5895"/>
    <w:rsid w:val="009B3F13"/>
    <w:rsid w:val="009B63A1"/>
    <w:rsid w:val="009D0987"/>
    <w:rsid w:val="009D36B9"/>
    <w:rsid w:val="009D5773"/>
    <w:rsid w:val="009E0E84"/>
    <w:rsid w:val="009E0EB8"/>
    <w:rsid w:val="009E744E"/>
    <w:rsid w:val="00A155D0"/>
    <w:rsid w:val="00A20E70"/>
    <w:rsid w:val="00A247D5"/>
    <w:rsid w:val="00A264F7"/>
    <w:rsid w:val="00A37821"/>
    <w:rsid w:val="00A44AC1"/>
    <w:rsid w:val="00A47B3E"/>
    <w:rsid w:val="00A54368"/>
    <w:rsid w:val="00A56D00"/>
    <w:rsid w:val="00A7282C"/>
    <w:rsid w:val="00A73D74"/>
    <w:rsid w:val="00A762D4"/>
    <w:rsid w:val="00A818E8"/>
    <w:rsid w:val="00A90C86"/>
    <w:rsid w:val="00AA6A5F"/>
    <w:rsid w:val="00AB2BF8"/>
    <w:rsid w:val="00AC1250"/>
    <w:rsid w:val="00AC2E3B"/>
    <w:rsid w:val="00AC3331"/>
    <w:rsid w:val="00AC3E7A"/>
    <w:rsid w:val="00AC413E"/>
    <w:rsid w:val="00AD6387"/>
    <w:rsid w:val="00AE2155"/>
    <w:rsid w:val="00AF40CC"/>
    <w:rsid w:val="00B01B77"/>
    <w:rsid w:val="00B1375D"/>
    <w:rsid w:val="00B143CD"/>
    <w:rsid w:val="00B14D18"/>
    <w:rsid w:val="00B17570"/>
    <w:rsid w:val="00B2763A"/>
    <w:rsid w:val="00B4064E"/>
    <w:rsid w:val="00B43FED"/>
    <w:rsid w:val="00B45346"/>
    <w:rsid w:val="00B614C6"/>
    <w:rsid w:val="00B659DB"/>
    <w:rsid w:val="00B67F35"/>
    <w:rsid w:val="00B813EF"/>
    <w:rsid w:val="00B81BD9"/>
    <w:rsid w:val="00B84970"/>
    <w:rsid w:val="00B869EC"/>
    <w:rsid w:val="00B95E2F"/>
    <w:rsid w:val="00BA246A"/>
    <w:rsid w:val="00BA4D53"/>
    <w:rsid w:val="00BB1B2F"/>
    <w:rsid w:val="00BB1F98"/>
    <w:rsid w:val="00BB3A03"/>
    <w:rsid w:val="00BC251D"/>
    <w:rsid w:val="00BD4DF1"/>
    <w:rsid w:val="00BE06D2"/>
    <w:rsid w:val="00BF0F69"/>
    <w:rsid w:val="00BF6E68"/>
    <w:rsid w:val="00C00D64"/>
    <w:rsid w:val="00C02CD5"/>
    <w:rsid w:val="00C057E0"/>
    <w:rsid w:val="00C1594B"/>
    <w:rsid w:val="00C21F4B"/>
    <w:rsid w:val="00C22A6F"/>
    <w:rsid w:val="00C22F65"/>
    <w:rsid w:val="00C23697"/>
    <w:rsid w:val="00C339F8"/>
    <w:rsid w:val="00C353BD"/>
    <w:rsid w:val="00C37BC8"/>
    <w:rsid w:val="00C4341B"/>
    <w:rsid w:val="00C72DEA"/>
    <w:rsid w:val="00CA5A5C"/>
    <w:rsid w:val="00CA74A0"/>
    <w:rsid w:val="00CB3158"/>
    <w:rsid w:val="00CC4C8E"/>
    <w:rsid w:val="00CD08F6"/>
    <w:rsid w:val="00CD0D23"/>
    <w:rsid w:val="00CD2391"/>
    <w:rsid w:val="00CD35B9"/>
    <w:rsid w:val="00CD69E1"/>
    <w:rsid w:val="00CD6E1A"/>
    <w:rsid w:val="00CF5C88"/>
    <w:rsid w:val="00D0039F"/>
    <w:rsid w:val="00D13286"/>
    <w:rsid w:val="00D23B0D"/>
    <w:rsid w:val="00D250A5"/>
    <w:rsid w:val="00D6024D"/>
    <w:rsid w:val="00D728D2"/>
    <w:rsid w:val="00D744A9"/>
    <w:rsid w:val="00D832D0"/>
    <w:rsid w:val="00D84D69"/>
    <w:rsid w:val="00D855A0"/>
    <w:rsid w:val="00D90004"/>
    <w:rsid w:val="00DC7C31"/>
    <w:rsid w:val="00DD247A"/>
    <w:rsid w:val="00DE2E47"/>
    <w:rsid w:val="00DF36F3"/>
    <w:rsid w:val="00DF3C61"/>
    <w:rsid w:val="00DF49B2"/>
    <w:rsid w:val="00E06451"/>
    <w:rsid w:val="00E2067E"/>
    <w:rsid w:val="00E23C68"/>
    <w:rsid w:val="00E27FC7"/>
    <w:rsid w:val="00E36560"/>
    <w:rsid w:val="00E40753"/>
    <w:rsid w:val="00E61E9C"/>
    <w:rsid w:val="00E626CA"/>
    <w:rsid w:val="00E62DF5"/>
    <w:rsid w:val="00E81681"/>
    <w:rsid w:val="00EA0C17"/>
    <w:rsid w:val="00EA2025"/>
    <w:rsid w:val="00EA40C4"/>
    <w:rsid w:val="00EA5038"/>
    <w:rsid w:val="00EC59DD"/>
    <w:rsid w:val="00ED3A2A"/>
    <w:rsid w:val="00F013C7"/>
    <w:rsid w:val="00F01625"/>
    <w:rsid w:val="00F04F2E"/>
    <w:rsid w:val="00F05CDF"/>
    <w:rsid w:val="00F07047"/>
    <w:rsid w:val="00F243EE"/>
    <w:rsid w:val="00F26FD3"/>
    <w:rsid w:val="00F331AA"/>
    <w:rsid w:val="00F36AE3"/>
    <w:rsid w:val="00F3718E"/>
    <w:rsid w:val="00F402CF"/>
    <w:rsid w:val="00F430D5"/>
    <w:rsid w:val="00F54440"/>
    <w:rsid w:val="00F63D34"/>
    <w:rsid w:val="00F655E4"/>
    <w:rsid w:val="00F7574B"/>
    <w:rsid w:val="00F8423B"/>
    <w:rsid w:val="00F859A1"/>
    <w:rsid w:val="00F87E67"/>
    <w:rsid w:val="00F94C83"/>
    <w:rsid w:val="00F97736"/>
    <w:rsid w:val="00FA0EDD"/>
    <w:rsid w:val="00FA1C4A"/>
    <w:rsid w:val="00FA27A1"/>
    <w:rsid w:val="00FA3294"/>
    <w:rsid w:val="00FB42B9"/>
    <w:rsid w:val="00FC04F5"/>
    <w:rsid w:val="00FC469C"/>
    <w:rsid w:val="00FD0E8F"/>
    <w:rsid w:val="00FD3EF4"/>
    <w:rsid w:val="00FD54C3"/>
    <w:rsid w:val="00FF1B1A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4A5C"/>
  <w15:chartTrackingRefBased/>
  <w15:docId w15:val="{E73B824A-C7AE-45C4-A76F-2371298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E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D4"/>
  </w:style>
  <w:style w:type="paragraph" w:styleId="Footer">
    <w:name w:val="footer"/>
    <w:basedOn w:val="Normal"/>
    <w:link w:val="FooterChar"/>
    <w:uiPriority w:val="99"/>
    <w:unhideWhenUsed/>
    <w:rsid w:val="00A76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D4"/>
  </w:style>
  <w:style w:type="paragraph" w:styleId="BalloonText">
    <w:name w:val="Balloon Text"/>
    <w:basedOn w:val="Normal"/>
    <w:link w:val="BalloonTextChar"/>
    <w:uiPriority w:val="99"/>
    <w:semiHidden/>
    <w:unhideWhenUsed/>
    <w:rsid w:val="0034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33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0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63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3D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D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D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E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35-rigas-brivost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1737-ventspils-brivost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5694-8313-1441-AC71-833083AE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7050</Words>
  <Characters>4019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Cīrule</cp:lastModifiedBy>
  <cp:revision>6</cp:revision>
  <cp:lastPrinted>2023-01-18T06:42:00Z</cp:lastPrinted>
  <dcterms:created xsi:type="dcterms:W3CDTF">2023-01-18T11:39:00Z</dcterms:created>
  <dcterms:modified xsi:type="dcterms:W3CDTF">2023-01-30T14:08:00Z</dcterms:modified>
</cp:coreProperties>
</file>