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C583A" w14:textId="11312D96" w:rsidR="003C460D" w:rsidRPr="00C97AD0" w:rsidRDefault="00CD3076" w:rsidP="000E125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Noteikumu </w:t>
      </w:r>
      <w:r w:rsidRPr="008741F8">
        <w:rPr>
          <w:rFonts w:ascii="Times New Roman" w:hAnsi="Times New Roman" w:cs="Times New Roman"/>
          <w:b/>
          <w:bCs/>
          <w:sz w:val="24"/>
          <w:szCs w:val="24"/>
        </w:rPr>
        <w:t>projekta “</w:t>
      </w:r>
      <w:r w:rsidR="00235F58" w:rsidRPr="008741F8">
        <w:rPr>
          <w:rFonts w:ascii="Times New Roman" w:hAnsi="Times New Roman" w:cs="Times New Roman"/>
          <w:b/>
          <w:bCs/>
          <w:sz w:val="24"/>
          <w:szCs w:val="24"/>
        </w:rPr>
        <w:t>Par transportlīdzekļa vadīšanu apreibinošu vielu ietekmē sodītas personas uzvedības korekcijas programmas noteikumi</w:t>
      </w:r>
      <w:r w:rsidRPr="008741F8">
        <w:rPr>
          <w:rFonts w:ascii="Times New Roman" w:hAnsi="Times New Roman" w:cs="Times New Roman"/>
          <w:b/>
          <w:bCs/>
          <w:sz w:val="24"/>
          <w:szCs w:val="24"/>
        </w:rPr>
        <w:t xml:space="preserve">” </w:t>
      </w:r>
      <w:r w:rsidR="003C460D" w:rsidRPr="008741F8">
        <w:rPr>
          <w:rFonts w:ascii="Times New Roman" w:hAnsi="Times New Roman" w:cs="Times New Roman"/>
          <w:b/>
          <w:sz w:val="24"/>
          <w:szCs w:val="24"/>
        </w:rPr>
        <w:t>sākotnējās ietekmes novērtējuma ziņojums (anotācija)</w:t>
      </w:r>
    </w:p>
    <w:p w14:paraId="30915F05" w14:textId="77777777" w:rsidR="00D3293C" w:rsidRPr="00C97AD0" w:rsidRDefault="00D3293C" w:rsidP="000E125B">
      <w:pPr>
        <w:spacing w:after="0" w:line="240" w:lineRule="auto"/>
        <w:jc w:val="center"/>
        <w:rPr>
          <w:rFonts w:ascii="Times New Roman" w:hAnsi="Times New Roman" w:cs="Times New Roman"/>
          <w:b/>
          <w:sz w:val="24"/>
          <w:szCs w:val="24"/>
        </w:rPr>
      </w:pPr>
    </w:p>
    <w:tbl>
      <w:tblPr>
        <w:tblW w:w="5378" w:type="pct"/>
        <w:tblInd w:w="-43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62"/>
        <w:gridCol w:w="7086"/>
      </w:tblGrid>
      <w:tr w:rsidR="00C97AD0" w:rsidRPr="00C97AD0" w14:paraId="48D13930" w14:textId="77777777" w:rsidTr="00F66C1B">
        <w:trPr>
          <w:trHeight w:val="286"/>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53F71443" w14:textId="77777777" w:rsidR="00D636E7" w:rsidRPr="00C97AD0" w:rsidRDefault="00D636E7" w:rsidP="00CB5F8F">
            <w:pPr>
              <w:pStyle w:val="tvhtml"/>
              <w:spacing w:before="0" w:beforeAutospacing="0" w:after="0" w:afterAutospacing="0"/>
              <w:jc w:val="center"/>
              <w:rPr>
                <w:b/>
                <w:bCs/>
              </w:rPr>
            </w:pPr>
            <w:r w:rsidRPr="00C97AD0">
              <w:rPr>
                <w:b/>
                <w:bCs/>
              </w:rPr>
              <w:t>Tiesību akta projekta anotācijas kopsavilkums</w:t>
            </w:r>
          </w:p>
        </w:tc>
      </w:tr>
      <w:tr w:rsidR="00C97AD0" w:rsidRPr="00C97AD0" w14:paraId="079F9705" w14:textId="77777777" w:rsidTr="00F66C1B">
        <w:trPr>
          <w:trHeight w:val="3003"/>
        </w:trPr>
        <w:tc>
          <w:tcPr>
            <w:tcW w:w="1576" w:type="pct"/>
            <w:tcBorders>
              <w:top w:val="outset" w:sz="6" w:space="0" w:color="414142"/>
              <w:left w:val="outset" w:sz="6" w:space="0" w:color="414142"/>
              <w:bottom w:val="outset" w:sz="6" w:space="0" w:color="414142"/>
              <w:right w:val="outset" w:sz="6" w:space="0" w:color="414142"/>
            </w:tcBorders>
            <w:hideMark/>
          </w:tcPr>
          <w:p w14:paraId="1D8BC107" w14:textId="77777777" w:rsidR="00D636E7" w:rsidRPr="00C97AD0" w:rsidRDefault="00D636E7" w:rsidP="00CB5F8F">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 xml:space="preserve">Mērķis, risinājums un projekta spēkā stāšanās laiks </w:t>
            </w:r>
            <w:r w:rsidR="003C21CA" w:rsidRPr="00C97AD0">
              <w:rPr>
                <w:rFonts w:ascii="Times New Roman" w:hAnsi="Times New Roman" w:cs="Times New Roman"/>
                <w:iCs/>
                <w:sz w:val="24"/>
                <w:szCs w:val="24"/>
                <w:lang w:eastAsia="lv-LV"/>
              </w:rPr>
              <w:t>(500 zīmes bez atstarpēm)</w:t>
            </w:r>
          </w:p>
        </w:tc>
        <w:tc>
          <w:tcPr>
            <w:tcW w:w="3424" w:type="pct"/>
            <w:tcBorders>
              <w:top w:val="outset" w:sz="6" w:space="0" w:color="414142"/>
              <w:left w:val="outset" w:sz="6" w:space="0" w:color="414142"/>
              <w:bottom w:val="outset" w:sz="6" w:space="0" w:color="414142"/>
              <w:right w:val="outset" w:sz="6" w:space="0" w:color="414142"/>
            </w:tcBorders>
            <w:hideMark/>
          </w:tcPr>
          <w:p w14:paraId="5A650EAE" w14:textId="0ADF6DF0" w:rsidR="00DA22F9" w:rsidRPr="008741F8" w:rsidRDefault="00ED3EF5" w:rsidP="00ED3EF5">
            <w:pPr>
              <w:shd w:val="clear" w:color="auto" w:fill="FFFFFF"/>
              <w:spacing w:after="0" w:line="240" w:lineRule="auto"/>
              <w:jc w:val="both"/>
              <w:rPr>
                <w:rFonts w:ascii="Times New Roman" w:eastAsia="Times New Roman" w:hAnsi="Times New Roman" w:cs="Times New Roman"/>
                <w:sz w:val="24"/>
                <w:szCs w:val="24"/>
                <w:lang w:eastAsia="lv-LV"/>
              </w:rPr>
            </w:pPr>
            <w:bookmarkStart w:id="0" w:name="_Hlk52544109"/>
            <w:r w:rsidRPr="008741F8">
              <w:rPr>
                <w:rFonts w:ascii="Times New Roman" w:eastAsia="Times New Roman" w:hAnsi="Times New Roman" w:cs="Times New Roman"/>
                <w:sz w:val="24"/>
                <w:szCs w:val="24"/>
                <w:lang w:eastAsia="lv-LV"/>
              </w:rPr>
              <w:t>Noteikumu projekts “</w:t>
            </w:r>
            <w:r w:rsidR="001100B6" w:rsidRPr="008741F8">
              <w:rPr>
                <w:rFonts w:ascii="Times New Roman" w:eastAsia="Times New Roman" w:hAnsi="Times New Roman" w:cs="Times New Roman"/>
                <w:sz w:val="24"/>
                <w:szCs w:val="24"/>
                <w:lang w:eastAsia="lv-LV"/>
              </w:rPr>
              <w:t>Par transportlīdzekļa vadīšanu apreibinošu vielu ietekmē sodītas personas uzvedības korekcijas programmas noteikumi</w:t>
            </w:r>
            <w:r w:rsidRPr="008741F8">
              <w:rPr>
                <w:rFonts w:ascii="Times New Roman" w:eastAsia="Times New Roman" w:hAnsi="Times New Roman" w:cs="Times New Roman"/>
                <w:sz w:val="24"/>
                <w:szCs w:val="24"/>
                <w:lang w:eastAsia="lv-LV"/>
              </w:rPr>
              <w:t>” (turpmāk – Noteikumu projekts) izstrādāts, lai transportlīdzekļ</w:t>
            </w:r>
            <w:r w:rsidR="005B0423" w:rsidRPr="008741F8">
              <w:rPr>
                <w:rFonts w:ascii="Times New Roman" w:eastAsia="Times New Roman" w:hAnsi="Times New Roman" w:cs="Times New Roman"/>
                <w:sz w:val="24"/>
                <w:szCs w:val="24"/>
                <w:lang w:eastAsia="lv-LV"/>
              </w:rPr>
              <w:t>u</w:t>
            </w:r>
            <w:r w:rsidRPr="008741F8">
              <w:rPr>
                <w:rFonts w:ascii="Times New Roman" w:eastAsia="Times New Roman" w:hAnsi="Times New Roman" w:cs="Times New Roman"/>
                <w:sz w:val="24"/>
                <w:szCs w:val="24"/>
                <w:lang w:eastAsia="lv-LV"/>
              </w:rPr>
              <w:t xml:space="preserve"> vadītāj</w:t>
            </w:r>
            <w:r w:rsidR="005B0423" w:rsidRPr="008741F8">
              <w:rPr>
                <w:rFonts w:ascii="Times New Roman" w:eastAsia="Times New Roman" w:hAnsi="Times New Roman" w:cs="Times New Roman"/>
                <w:sz w:val="24"/>
                <w:szCs w:val="24"/>
                <w:lang w:eastAsia="lv-LV"/>
              </w:rPr>
              <w:t>i, kas</w:t>
            </w:r>
            <w:r w:rsidRPr="008741F8">
              <w:rPr>
                <w:rFonts w:ascii="Times New Roman" w:eastAsia="Times New Roman" w:hAnsi="Times New Roman" w:cs="Times New Roman"/>
                <w:sz w:val="24"/>
                <w:szCs w:val="24"/>
                <w:lang w:eastAsia="lv-LV"/>
              </w:rPr>
              <w:t xml:space="preserve"> sodīt</w:t>
            </w:r>
            <w:r w:rsidR="005B0423" w:rsidRPr="008741F8">
              <w:rPr>
                <w:rFonts w:ascii="Times New Roman" w:eastAsia="Times New Roman" w:hAnsi="Times New Roman" w:cs="Times New Roman"/>
                <w:sz w:val="24"/>
                <w:szCs w:val="24"/>
                <w:lang w:eastAsia="lv-LV"/>
              </w:rPr>
              <w:t>i</w:t>
            </w:r>
            <w:r w:rsidRPr="008741F8">
              <w:rPr>
                <w:rFonts w:ascii="Times New Roman" w:eastAsia="Times New Roman" w:hAnsi="Times New Roman" w:cs="Times New Roman"/>
                <w:sz w:val="24"/>
                <w:szCs w:val="24"/>
                <w:lang w:eastAsia="lv-LV"/>
              </w:rPr>
              <w:t xml:space="preserve"> par transportlīdzekļa vadīšanu alkohola reibumā vai narkotisko vai citu apreibinošo vielu ietekmē</w:t>
            </w:r>
            <w:r w:rsidR="00B71742" w:rsidRPr="008741F8">
              <w:rPr>
                <w:rFonts w:ascii="Times New Roman" w:eastAsia="Times New Roman" w:hAnsi="Times New Roman" w:cs="Times New Roman"/>
                <w:sz w:val="24"/>
                <w:szCs w:val="24"/>
                <w:lang w:eastAsia="lv-LV"/>
              </w:rPr>
              <w:t xml:space="preserve">, </w:t>
            </w:r>
            <w:r w:rsidRPr="008741F8">
              <w:rPr>
                <w:rFonts w:ascii="Times New Roman" w:eastAsia="Times New Roman" w:hAnsi="Times New Roman" w:cs="Times New Roman"/>
                <w:sz w:val="24"/>
                <w:szCs w:val="24"/>
                <w:lang w:eastAsia="lv-LV"/>
              </w:rPr>
              <w:t>un kuram pirmstermiņa veselības pārbaudē nekonstatē alkohola, narkotisko vai psihotropo vielu pārmērīgu, kaitējošu lietošanu vai atkarību</w:t>
            </w:r>
            <w:bookmarkEnd w:id="0"/>
            <w:r w:rsidR="005B0423" w:rsidRPr="008741F8">
              <w:rPr>
                <w:rFonts w:ascii="Times New Roman" w:eastAsia="Times New Roman" w:hAnsi="Times New Roman" w:cs="Times New Roman"/>
                <w:sz w:val="24"/>
                <w:szCs w:val="24"/>
                <w:lang w:eastAsia="lv-LV"/>
              </w:rPr>
              <w:t>, atgūstot transportlīdzekļu vadīšanas tiesības obligāti apmeklētu speciālas  nodarbības, kas vērstas uz personas uzvedības korekcijas maiņu.</w:t>
            </w:r>
          </w:p>
          <w:p w14:paraId="5C3C1286" w14:textId="63574F37" w:rsidR="005B0423" w:rsidRPr="00C97AD0" w:rsidRDefault="005B0423" w:rsidP="00ED3EF5">
            <w:pPr>
              <w:shd w:val="clear" w:color="auto" w:fill="FFFFFF"/>
              <w:spacing w:after="0" w:line="240" w:lineRule="auto"/>
              <w:jc w:val="both"/>
              <w:rPr>
                <w:rFonts w:ascii="Times New Roman" w:eastAsia="Times New Roman" w:hAnsi="Times New Roman" w:cs="Times New Roman"/>
                <w:sz w:val="24"/>
                <w:szCs w:val="24"/>
                <w:lang w:eastAsia="lv-LV"/>
              </w:rPr>
            </w:pPr>
            <w:r w:rsidRPr="008741F8">
              <w:rPr>
                <w:rFonts w:ascii="Times New Roman" w:hAnsi="Times New Roman" w:cs="Times New Roman"/>
                <w:sz w:val="24"/>
                <w:szCs w:val="24"/>
              </w:rPr>
              <w:t>Noteikumi stājas spēkā 2021.gada 1.janvārī</w:t>
            </w:r>
            <w:r w:rsidR="008741F8">
              <w:rPr>
                <w:rFonts w:ascii="Times New Roman" w:hAnsi="Times New Roman" w:cs="Times New Roman"/>
                <w:sz w:val="24"/>
                <w:szCs w:val="24"/>
              </w:rPr>
              <w:t>.</w:t>
            </w:r>
          </w:p>
        </w:tc>
      </w:tr>
    </w:tbl>
    <w:p w14:paraId="1071435B" w14:textId="77777777" w:rsidR="00D636E7" w:rsidRPr="00C97AD0" w:rsidRDefault="00D636E7" w:rsidP="00CB5F8F">
      <w:pPr>
        <w:shd w:val="clear" w:color="auto" w:fill="FFFFFF"/>
        <w:spacing w:after="0" w:line="240" w:lineRule="auto"/>
        <w:rPr>
          <w:rFonts w:ascii="Times New Roman" w:hAnsi="Times New Roman" w:cs="Times New Roman"/>
          <w:sz w:val="24"/>
          <w:szCs w:val="24"/>
        </w:rPr>
      </w:pPr>
      <w:r w:rsidRPr="00C97AD0">
        <w:rPr>
          <w:rFonts w:ascii="Times New Roman" w:hAnsi="Times New Roman" w:cs="Times New Roman"/>
          <w:sz w:val="24"/>
          <w:szCs w:val="24"/>
        </w:rPr>
        <w:t> </w:t>
      </w:r>
    </w:p>
    <w:tbl>
      <w:tblPr>
        <w:tblW w:w="5452" w:type="pct"/>
        <w:tblInd w:w="-57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7"/>
        <w:gridCol w:w="2816"/>
        <w:gridCol w:w="7088"/>
      </w:tblGrid>
      <w:tr w:rsidR="00C97AD0" w:rsidRPr="00C97AD0" w14:paraId="626500B9" w14:textId="77777777" w:rsidTr="00F66C1B">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431B7CC" w14:textId="77777777" w:rsidR="00D636E7" w:rsidRPr="00C97AD0" w:rsidRDefault="00D636E7" w:rsidP="00CB5F8F">
            <w:pPr>
              <w:pStyle w:val="tvhtml"/>
              <w:spacing w:before="0" w:beforeAutospacing="0" w:after="0" w:afterAutospacing="0"/>
              <w:jc w:val="center"/>
              <w:rPr>
                <w:b/>
                <w:bCs/>
              </w:rPr>
            </w:pPr>
            <w:r w:rsidRPr="00C97AD0">
              <w:rPr>
                <w:b/>
                <w:bCs/>
              </w:rPr>
              <w:t>I. Tiesību akta projekta izstrādes nepieciešamība</w:t>
            </w:r>
          </w:p>
        </w:tc>
      </w:tr>
      <w:tr w:rsidR="00C97AD0" w:rsidRPr="00C97AD0" w14:paraId="505544B9" w14:textId="77777777" w:rsidTr="00F66C1B">
        <w:tc>
          <w:tcPr>
            <w:tcW w:w="280" w:type="pct"/>
            <w:tcBorders>
              <w:top w:val="outset" w:sz="6" w:space="0" w:color="414142"/>
              <w:left w:val="outset" w:sz="6" w:space="0" w:color="414142"/>
              <w:bottom w:val="outset" w:sz="6" w:space="0" w:color="414142"/>
              <w:right w:val="outset" w:sz="6" w:space="0" w:color="414142"/>
            </w:tcBorders>
            <w:hideMark/>
          </w:tcPr>
          <w:p w14:paraId="57D99D76" w14:textId="77777777" w:rsidR="00D636E7" w:rsidRPr="00C97AD0" w:rsidRDefault="00D636E7" w:rsidP="00CB5F8F">
            <w:pPr>
              <w:pStyle w:val="tvhtml"/>
              <w:spacing w:before="0" w:beforeAutospacing="0" w:after="0" w:afterAutospacing="0"/>
              <w:jc w:val="center"/>
            </w:pPr>
            <w:r w:rsidRPr="00C97AD0">
              <w:t>1.</w:t>
            </w:r>
          </w:p>
        </w:tc>
        <w:tc>
          <w:tcPr>
            <w:tcW w:w="1342" w:type="pct"/>
            <w:tcBorders>
              <w:top w:val="outset" w:sz="6" w:space="0" w:color="414142"/>
              <w:left w:val="outset" w:sz="6" w:space="0" w:color="414142"/>
              <w:bottom w:val="outset" w:sz="6" w:space="0" w:color="414142"/>
              <w:right w:val="outset" w:sz="6" w:space="0" w:color="414142"/>
            </w:tcBorders>
            <w:hideMark/>
          </w:tcPr>
          <w:p w14:paraId="527A930E" w14:textId="77777777" w:rsidR="005B3BAB" w:rsidRPr="00C97AD0" w:rsidRDefault="00D636E7"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Pamatojums</w:t>
            </w:r>
          </w:p>
          <w:p w14:paraId="43685C19" w14:textId="77777777" w:rsidR="005B3BAB" w:rsidRPr="00C97AD0" w:rsidRDefault="005B3BAB" w:rsidP="00CB5F8F">
            <w:pPr>
              <w:spacing w:after="0" w:line="240" w:lineRule="auto"/>
              <w:rPr>
                <w:rFonts w:ascii="Times New Roman" w:hAnsi="Times New Roman" w:cs="Times New Roman"/>
                <w:sz w:val="24"/>
                <w:szCs w:val="24"/>
              </w:rPr>
            </w:pPr>
          </w:p>
          <w:p w14:paraId="15A20706" w14:textId="77777777" w:rsidR="005B3BAB" w:rsidRPr="00C97AD0" w:rsidRDefault="005B3BAB" w:rsidP="00CB5F8F">
            <w:pPr>
              <w:spacing w:after="0" w:line="240" w:lineRule="auto"/>
              <w:rPr>
                <w:rFonts w:ascii="Times New Roman" w:hAnsi="Times New Roman" w:cs="Times New Roman"/>
                <w:sz w:val="24"/>
                <w:szCs w:val="24"/>
              </w:rPr>
            </w:pPr>
          </w:p>
          <w:p w14:paraId="03F41FCA" w14:textId="77777777" w:rsidR="005B3BAB" w:rsidRPr="00C97AD0" w:rsidRDefault="005B3BAB" w:rsidP="00CB5F8F">
            <w:pPr>
              <w:spacing w:after="0" w:line="240" w:lineRule="auto"/>
              <w:rPr>
                <w:rFonts w:ascii="Times New Roman" w:hAnsi="Times New Roman" w:cs="Times New Roman"/>
                <w:sz w:val="24"/>
                <w:szCs w:val="24"/>
              </w:rPr>
            </w:pPr>
          </w:p>
          <w:p w14:paraId="47743B1C" w14:textId="77777777" w:rsidR="005B3BAB" w:rsidRPr="00C97AD0" w:rsidRDefault="005B3BAB" w:rsidP="00CB5F8F">
            <w:pPr>
              <w:spacing w:after="0" w:line="240" w:lineRule="auto"/>
              <w:rPr>
                <w:rFonts w:ascii="Times New Roman" w:hAnsi="Times New Roman" w:cs="Times New Roman"/>
                <w:sz w:val="24"/>
                <w:szCs w:val="24"/>
              </w:rPr>
            </w:pPr>
          </w:p>
          <w:p w14:paraId="510C79E3" w14:textId="77777777" w:rsidR="005B3BAB" w:rsidRPr="00C97AD0" w:rsidRDefault="005B3BAB" w:rsidP="00CB5F8F">
            <w:pPr>
              <w:spacing w:after="0" w:line="240" w:lineRule="auto"/>
              <w:rPr>
                <w:rFonts w:ascii="Times New Roman" w:hAnsi="Times New Roman" w:cs="Times New Roman"/>
                <w:sz w:val="24"/>
                <w:szCs w:val="24"/>
              </w:rPr>
            </w:pPr>
          </w:p>
          <w:p w14:paraId="66ACD5B3" w14:textId="77777777" w:rsidR="005B3BAB" w:rsidRPr="00C97AD0" w:rsidRDefault="005B3BAB" w:rsidP="00CB5F8F">
            <w:pPr>
              <w:spacing w:after="0" w:line="240" w:lineRule="auto"/>
              <w:rPr>
                <w:rFonts w:ascii="Times New Roman" w:hAnsi="Times New Roman" w:cs="Times New Roman"/>
                <w:sz w:val="24"/>
                <w:szCs w:val="24"/>
              </w:rPr>
            </w:pPr>
          </w:p>
          <w:p w14:paraId="0F8F24DF" w14:textId="77777777" w:rsidR="005B3BAB" w:rsidRPr="00C97AD0" w:rsidRDefault="005B3BAB" w:rsidP="00CB5F8F">
            <w:pPr>
              <w:spacing w:after="0" w:line="240" w:lineRule="auto"/>
              <w:rPr>
                <w:rFonts w:ascii="Times New Roman" w:hAnsi="Times New Roman" w:cs="Times New Roman"/>
                <w:sz w:val="24"/>
                <w:szCs w:val="24"/>
              </w:rPr>
            </w:pPr>
          </w:p>
          <w:p w14:paraId="0186479F" w14:textId="77777777" w:rsidR="005B3BAB" w:rsidRPr="00C97AD0" w:rsidRDefault="005B3BAB" w:rsidP="00CB5F8F">
            <w:pPr>
              <w:spacing w:after="0" w:line="240" w:lineRule="auto"/>
              <w:rPr>
                <w:rFonts w:ascii="Times New Roman" w:hAnsi="Times New Roman" w:cs="Times New Roman"/>
                <w:sz w:val="24"/>
                <w:szCs w:val="24"/>
              </w:rPr>
            </w:pPr>
          </w:p>
          <w:p w14:paraId="1776529D" w14:textId="77777777" w:rsidR="00D636E7" w:rsidRPr="00C97AD0" w:rsidRDefault="00D636E7" w:rsidP="00CB5F8F">
            <w:pPr>
              <w:tabs>
                <w:tab w:val="left" w:pos="1020"/>
              </w:tabs>
              <w:spacing w:after="0" w:line="240" w:lineRule="auto"/>
              <w:rPr>
                <w:rFonts w:ascii="Times New Roman" w:hAnsi="Times New Roman" w:cs="Times New Roman"/>
                <w:sz w:val="24"/>
                <w:szCs w:val="24"/>
              </w:rPr>
            </w:pPr>
          </w:p>
        </w:tc>
        <w:tc>
          <w:tcPr>
            <w:tcW w:w="3378" w:type="pct"/>
            <w:tcBorders>
              <w:top w:val="outset" w:sz="6" w:space="0" w:color="414142"/>
              <w:left w:val="outset" w:sz="6" w:space="0" w:color="414142"/>
              <w:bottom w:val="outset" w:sz="6" w:space="0" w:color="414142"/>
              <w:right w:val="outset" w:sz="6" w:space="0" w:color="414142"/>
            </w:tcBorders>
            <w:hideMark/>
          </w:tcPr>
          <w:p w14:paraId="613479AB" w14:textId="77777777" w:rsidR="00CA2AA3" w:rsidRDefault="00CA2AA3" w:rsidP="00ED3EF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Ceļu satiksmes likuma</w:t>
            </w:r>
            <w:r w:rsidRPr="00CA2AA3">
              <w:rPr>
                <w:rFonts w:ascii="Times New Roman" w:hAnsi="Times New Roman" w:cs="Times New Roman"/>
                <w:sz w:val="24"/>
                <w:szCs w:val="24"/>
              </w:rPr>
              <w:t>) 22. panta pirmās daļas 3.</w:t>
            </w:r>
            <w:r w:rsidRPr="00CA2AA3">
              <w:rPr>
                <w:rFonts w:ascii="Times New Roman" w:hAnsi="Times New Roman" w:cs="Times New Roman"/>
                <w:sz w:val="24"/>
                <w:szCs w:val="24"/>
                <w:vertAlign w:val="superscript"/>
              </w:rPr>
              <w:t>1</w:t>
            </w:r>
            <w:r w:rsidRPr="00CA2AA3">
              <w:rPr>
                <w:rFonts w:ascii="Times New Roman" w:hAnsi="Times New Roman" w:cs="Times New Roman"/>
                <w:sz w:val="24"/>
                <w:szCs w:val="24"/>
              </w:rPr>
              <w:t xml:space="preserve"> punkt</w:t>
            </w:r>
            <w:r>
              <w:rPr>
                <w:rFonts w:ascii="Times New Roman" w:hAnsi="Times New Roman" w:cs="Times New Roman"/>
                <w:sz w:val="24"/>
                <w:szCs w:val="24"/>
              </w:rPr>
              <w:t>s.</w:t>
            </w:r>
          </w:p>
          <w:p w14:paraId="5F3F87A9" w14:textId="2CF57FCC" w:rsidR="00ED3EF5" w:rsidRPr="00C97AD0" w:rsidRDefault="00CA2AA3" w:rsidP="00ED3EF5">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 </w:t>
            </w:r>
            <w:r w:rsidR="00ED3EF5">
              <w:rPr>
                <w:rFonts w:ascii="Times New Roman" w:hAnsi="Times New Roman" w:cs="Times New Roman"/>
                <w:sz w:val="24"/>
                <w:szCs w:val="24"/>
              </w:rPr>
              <w:t xml:space="preserve">Noteikumu projekts </w:t>
            </w:r>
            <w:r w:rsidR="00ED3EF5" w:rsidRPr="00C97AD0">
              <w:rPr>
                <w:rFonts w:ascii="Times New Roman" w:hAnsi="Times New Roman" w:cs="Times New Roman"/>
                <w:sz w:val="24"/>
                <w:szCs w:val="24"/>
              </w:rPr>
              <w:t>izstrādāts</w:t>
            </w:r>
            <w:r w:rsidR="00ED3EF5">
              <w:rPr>
                <w:rFonts w:ascii="Times New Roman" w:hAnsi="Times New Roman" w:cs="Times New Roman"/>
                <w:sz w:val="24"/>
                <w:szCs w:val="24"/>
              </w:rPr>
              <w:t xml:space="preserve"> saskaņā ar Ministru prezidenta uzdoto 2020.gada 6.janvāra rezolūcijas Nr.12/2019-JUR-296 otro daļu, kas nosaka</w:t>
            </w:r>
            <w:r w:rsidR="00ED3EF5">
              <w:t xml:space="preserve"> </w:t>
            </w:r>
            <w:r w:rsidR="00ED3EF5" w:rsidRPr="00CD3076">
              <w:rPr>
                <w:rFonts w:ascii="Times New Roman" w:hAnsi="Times New Roman" w:cs="Times New Roman"/>
                <w:sz w:val="24"/>
                <w:szCs w:val="24"/>
              </w:rPr>
              <w:t>līdz 2020. gada 31. decembrim sagatavot un noteiktā kārtībā iesniegt Ministru kabinetā Ceļu satiksmes likuma (2019. gada 19. decembra likuma "Grozījumi Ceļu satiksmes likumā" redakcijā) 22. panta pirmās daļas 3.</w:t>
            </w:r>
            <w:r w:rsidR="00ED3EF5" w:rsidRPr="00CA2AA3">
              <w:rPr>
                <w:rFonts w:ascii="Times New Roman" w:hAnsi="Times New Roman" w:cs="Times New Roman"/>
                <w:sz w:val="24"/>
                <w:szCs w:val="24"/>
                <w:vertAlign w:val="superscript"/>
              </w:rPr>
              <w:t>1</w:t>
            </w:r>
            <w:r w:rsidR="00ED3EF5" w:rsidRPr="00CD3076">
              <w:rPr>
                <w:rFonts w:ascii="Times New Roman" w:hAnsi="Times New Roman" w:cs="Times New Roman"/>
                <w:sz w:val="24"/>
                <w:szCs w:val="24"/>
              </w:rPr>
              <w:t xml:space="preserve"> punktā </w:t>
            </w:r>
            <w:r w:rsidR="00ED3EF5">
              <w:rPr>
                <w:rFonts w:ascii="Times New Roman" w:hAnsi="Times New Roman" w:cs="Times New Roman"/>
                <w:sz w:val="24"/>
                <w:szCs w:val="24"/>
              </w:rPr>
              <w:t xml:space="preserve">minēto </w:t>
            </w:r>
            <w:r w:rsidR="00ED3EF5" w:rsidRPr="00ED3EF5">
              <w:rPr>
                <w:rFonts w:ascii="Times New Roman" w:hAnsi="Times New Roman" w:cs="Times New Roman"/>
                <w:sz w:val="24"/>
                <w:szCs w:val="24"/>
              </w:rPr>
              <w:t>Uzvedības korekcijas programmas organizēšanas, norises un apmaksas kārtību</w:t>
            </w:r>
            <w:r w:rsidR="00ED3EF5" w:rsidRPr="00CD3076">
              <w:rPr>
                <w:rFonts w:ascii="Times New Roman" w:hAnsi="Times New Roman" w:cs="Times New Roman"/>
                <w:sz w:val="24"/>
                <w:szCs w:val="24"/>
              </w:rPr>
              <w:t>, attiecīgi nodrošinot pārejas noteikumu 48. punktā Ministru kabinetam dotā uzdevuma izpildi.</w:t>
            </w:r>
          </w:p>
          <w:p w14:paraId="314C1F30" w14:textId="31A4F8C9" w:rsidR="00EE254D" w:rsidRPr="00C97AD0" w:rsidRDefault="00EE254D" w:rsidP="000E125B">
            <w:pPr>
              <w:shd w:val="clear" w:color="auto" w:fill="FFFFFF"/>
              <w:spacing w:after="0" w:line="240" w:lineRule="auto"/>
              <w:jc w:val="both"/>
              <w:rPr>
                <w:rFonts w:ascii="Times New Roman" w:eastAsia="Times New Roman" w:hAnsi="Times New Roman" w:cs="Times New Roman"/>
                <w:bCs/>
                <w:sz w:val="24"/>
                <w:szCs w:val="24"/>
                <w:lang w:eastAsia="lv-LV"/>
              </w:rPr>
            </w:pPr>
          </w:p>
        </w:tc>
      </w:tr>
      <w:tr w:rsidR="00C97AD0" w:rsidRPr="00C97AD0" w14:paraId="2A32F071" w14:textId="77777777" w:rsidTr="00F66C1B">
        <w:tc>
          <w:tcPr>
            <w:tcW w:w="280" w:type="pct"/>
            <w:tcBorders>
              <w:top w:val="outset" w:sz="6" w:space="0" w:color="414142"/>
              <w:left w:val="outset" w:sz="6" w:space="0" w:color="414142"/>
              <w:bottom w:val="outset" w:sz="6" w:space="0" w:color="414142"/>
              <w:right w:val="outset" w:sz="6" w:space="0" w:color="414142"/>
            </w:tcBorders>
            <w:hideMark/>
          </w:tcPr>
          <w:p w14:paraId="723A4BF3" w14:textId="77777777" w:rsidR="00D636E7" w:rsidRPr="00C97AD0" w:rsidRDefault="00D636E7" w:rsidP="00CB5F8F">
            <w:pPr>
              <w:pStyle w:val="tvhtml"/>
              <w:spacing w:before="0" w:beforeAutospacing="0" w:after="0" w:afterAutospacing="0"/>
              <w:jc w:val="center"/>
            </w:pPr>
            <w:r w:rsidRPr="00C97AD0">
              <w:t>2.</w:t>
            </w:r>
          </w:p>
        </w:tc>
        <w:tc>
          <w:tcPr>
            <w:tcW w:w="1342" w:type="pct"/>
            <w:tcBorders>
              <w:top w:val="outset" w:sz="6" w:space="0" w:color="414142"/>
              <w:left w:val="outset" w:sz="6" w:space="0" w:color="414142"/>
              <w:bottom w:val="outset" w:sz="6" w:space="0" w:color="414142"/>
              <w:right w:val="outset" w:sz="6" w:space="0" w:color="414142"/>
            </w:tcBorders>
            <w:hideMark/>
          </w:tcPr>
          <w:p w14:paraId="4180B099" w14:textId="77777777" w:rsidR="002A691C" w:rsidRPr="00C97AD0" w:rsidRDefault="00D636E7"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Pašreizējā situācija un problēmas, kuru risināšanai tiesību akta projekts izstrādāts, tiesiskā regulējuma mērķis un būtība</w:t>
            </w:r>
          </w:p>
          <w:p w14:paraId="0103B939" w14:textId="77777777" w:rsidR="002A691C" w:rsidRPr="00C97AD0" w:rsidRDefault="002A691C" w:rsidP="00CB5F8F">
            <w:pPr>
              <w:spacing w:after="0" w:line="240" w:lineRule="auto"/>
              <w:rPr>
                <w:rFonts w:ascii="Times New Roman" w:hAnsi="Times New Roman" w:cs="Times New Roman"/>
                <w:sz w:val="24"/>
                <w:szCs w:val="24"/>
              </w:rPr>
            </w:pPr>
          </w:p>
          <w:p w14:paraId="06E578CE" w14:textId="77777777" w:rsidR="002A691C" w:rsidRPr="00C97AD0" w:rsidRDefault="002A691C" w:rsidP="00CB5F8F">
            <w:pPr>
              <w:spacing w:after="0" w:line="240" w:lineRule="auto"/>
              <w:rPr>
                <w:rFonts w:ascii="Times New Roman" w:hAnsi="Times New Roman" w:cs="Times New Roman"/>
                <w:sz w:val="24"/>
                <w:szCs w:val="24"/>
              </w:rPr>
            </w:pPr>
          </w:p>
          <w:p w14:paraId="2C583A0D" w14:textId="77777777" w:rsidR="002A691C" w:rsidRPr="00C97AD0" w:rsidRDefault="002A691C" w:rsidP="00CB5F8F">
            <w:pPr>
              <w:spacing w:after="0" w:line="240" w:lineRule="auto"/>
              <w:rPr>
                <w:rFonts w:ascii="Times New Roman" w:hAnsi="Times New Roman" w:cs="Times New Roman"/>
                <w:sz w:val="24"/>
                <w:szCs w:val="24"/>
              </w:rPr>
            </w:pPr>
          </w:p>
          <w:p w14:paraId="4FB7C114" w14:textId="77777777" w:rsidR="002A691C" w:rsidRPr="00C97AD0" w:rsidRDefault="002A691C" w:rsidP="00CB5F8F">
            <w:pPr>
              <w:spacing w:after="0" w:line="240" w:lineRule="auto"/>
              <w:rPr>
                <w:rFonts w:ascii="Times New Roman" w:hAnsi="Times New Roman" w:cs="Times New Roman"/>
                <w:sz w:val="24"/>
                <w:szCs w:val="24"/>
              </w:rPr>
            </w:pPr>
          </w:p>
          <w:p w14:paraId="5776EEDF" w14:textId="77777777" w:rsidR="002A691C" w:rsidRPr="00C97AD0" w:rsidRDefault="002A691C" w:rsidP="00CB5F8F">
            <w:pPr>
              <w:spacing w:after="0" w:line="240" w:lineRule="auto"/>
              <w:rPr>
                <w:rFonts w:ascii="Times New Roman" w:hAnsi="Times New Roman" w:cs="Times New Roman"/>
                <w:sz w:val="24"/>
                <w:szCs w:val="24"/>
              </w:rPr>
            </w:pPr>
          </w:p>
          <w:p w14:paraId="08B6D800" w14:textId="77777777" w:rsidR="002A691C" w:rsidRPr="00C97AD0" w:rsidRDefault="002A691C" w:rsidP="00CB5F8F">
            <w:pPr>
              <w:spacing w:after="0" w:line="240" w:lineRule="auto"/>
              <w:rPr>
                <w:rFonts w:ascii="Times New Roman" w:hAnsi="Times New Roman" w:cs="Times New Roman"/>
                <w:sz w:val="24"/>
                <w:szCs w:val="24"/>
              </w:rPr>
            </w:pPr>
          </w:p>
          <w:p w14:paraId="69893C8F" w14:textId="77777777" w:rsidR="002A691C" w:rsidRPr="00C97AD0" w:rsidRDefault="002A691C" w:rsidP="00CB5F8F">
            <w:pPr>
              <w:spacing w:after="0" w:line="240" w:lineRule="auto"/>
              <w:rPr>
                <w:rFonts w:ascii="Times New Roman" w:hAnsi="Times New Roman" w:cs="Times New Roman"/>
                <w:sz w:val="24"/>
                <w:szCs w:val="24"/>
              </w:rPr>
            </w:pPr>
          </w:p>
          <w:p w14:paraId="50E51B81" w14:textId="77777777" w:rsidR="002A691C" w:rsidRPr="00C97AD0" w:rsidRDefault="002A691C" w:rsidP="00CB5F8F">
            <w:pPr>
              <w:spacing w:after="0" w:line="240" w:lineRule="auto"/>
              <w:rPr>
                <w:rFonts w:ascii="Times New Roman" w:hAnsi="Times New Roman" w:cs="Times New Roman"/>
                <w:sz w:val="24"/>
                <w:szCs w:val="24"/>
              </w:rPr>
            </w:pPr>
          </w:p>
          <w:p w14:paraId="005D10BD" w14:textId="77777777" w:rsidR="002A691C" w:rsidRPr="00C97AD0" w:rsidRDefault="002A691C" w:rsidP="00CB5F8F">
            <w:pPr>
              <w:spacing w:after="0" w:line="240" w:lineRule="auto"/>
              <w:rPr>
                <w:rFonts w:ascii="Times New Roman" w:hAnsi="Times New Roman" w:cs="Times New Roman"/>
                <w:sz w:val="24"/>
                <w:szCs w:val="24"/>
              </w:rPr>
            </w:pPr>
          </w:p>
          <w:p w14:paraId="0D57D338" w14:textId="77777777" w:rsidR="002A691C" w:rsidRPr="00C97AD0" w:rsidRDefault="002A691C" w:rsidP="00CB5F8F">
            <w:pPr>
              <w:spacing w:after="0" w:line="240" w:lineRule="auto"/>
              <w:rPr>
                <w:rFonts w:ascii="Times New Roman" w:hAnsi="Times New Roman" w:cs="Times New Roman"/>
                <w:sz w:val="24"/>
                <w:szCs w:val="24"/>
              </w:rPr>
            </w:pPr>
          </w:p>
          <w:p w14:paraId="7D4EB36E" w14:textId="77777777" w:rsidR="002A691C" w:rsidRPr="00C97AD0" w:rsidRDefault="002A691C" w:rsidP="00CB5F8F">
            <w:pPr>
              <w:spacing w:after="0" w:line="240" w:lineRule="auto"/>
              <w:rPr>
                <w:rFonts w:ascii="Times New Roman" w:hAnsi="Times New Roman" w:cs="Times New Roman"/>
                <w:sz w:val="24"/>
                <w:szCs w:val="24"/>
              </w:rPr>
            </w:pPr>
          </w:p>
          <w:p w14:paraId="4F4671FF" w14:textId="77777777" w:rsidR="002A691C" w:rsidRPr="00C97AD0" w:rsidRDefault="002A691C" w:rsidP="00CB5F8F">
            <w:pPr>
              <w:spacing w:after="0" w:line="240" w:lineRule="auto"/>
              <w:rPr>
                <w:rFonts w:ascii="Times New Roman" w:hAnsi="Times New Roman" w:cs="Times New Roman"/>
                <w:sz w:val="24"/>
                <w:szCs w:val="24"/>
              </w:rPr>
            </w:pPr>
          </w:p>
          <w:p w14:paraId="5C9015AF" w14:textId="77777777" w:rsidR="002A691C" w:rsidRPr="00C97AD0" w:rsidRDefault="002A691C" w:rsidP="00CB5F8F">
            <w:pPr>
              <w:spacing w:after="0" w:line="240" w:lineRule="auto"/>
              <w:rPr>
                <w:rFonts w:ascii="Times New Roman" w:hAnsi="Times New Roman" w:cs="Times New Roman"/>
                <w:sz w:val="24"/>
                <w:szCs w:val="24"/>
              </w:rPr>
            </w:pPr>
          </w:p>
          <w:p w14:paraId="1E9CB072" w14:textId="77777777" w:rsidR="00D636E7" w:rsidRPr="00C97AD0" w:rsidRDefault="00D636E7" w:rsidP="00CB5F8F">
            <w:pPr>
              <w:spacing w:after="0" w:line="240" w:lineRule="auto"/>
              <w:ind w:firstLine="720"/>
              <w:rPr>
                <w:rFonts w:ascii="Times New Roman" w:hAnsi="Times New Roman" w:cs="Times New Roman"/>
                <w:sz w:val="24"/>
                <w:szCs w:val="24"/>
              </w:rPr>
            </w:pPr>
          </w:p>
        </w:tc>
        <w:tc>
          <w:tcPr>
            <w:tcW w:w="3378" w:type="pct"/>
            <w:tcBorders>
              <w:top w:val="outset" w:sz="6" w:space="0" w:color="414142"/>
              <w:left w:val="outset" w:sz="6" w:space="0" w:color="414142"/>
              <w:bottom w:val="outset" w:sz="6" w:space="0" w:color="414142"/>
              <w:right w:val="outset" w:sz="6" w:space="0" w:color="414142"/>
            </w:tcBorders>
            <w:hideMark/>
          </w:tcPr>
          <w:p w14:paraId="38281883" w14:textId="61371256" w:rsidR="00284EC4" w:rsidRDefault="00284EC4" w:rsidP="00036FA1">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Šobrīd transportlīdzekļu vadītājiem, kuri sodīti par transportlīdzekļa vadīšanu alkohola, narkotisko vai citu apreibinošo vielu ietekmē vai reibumā un kuriem pirmstermiņa veselības pārbaudē konstatē alkohola, narkotisko vai psihotropo vielu pārmērīgu, kaitējošu lietošanu vai atkarību, veselības pārbaudes kārtība noteikta Ministru kabineta 2011.gada 6.decembra noteikumos Nr.940 “Noteikumi par veselības pārbaudēm transportlīdzekļu vadītājiem un personām, kuras vēlas iegūt transportlīdzekļu vadītāju kvalifikāciju, kā arī par pirmstermiņa veselības pārbaudes izdevumu segšanas kārtību” </w:t>
            </w:r>
            <w:r w:rsidR="005B0423">
              <w:rPr>
                <w:rFonts w:ascii="Times New Roman" w:eastAsia="Times New Roman" w:hAnsi="Times New Roman" w:cs="Times New Roman"/>
                <w:bCs/>
                <w:sz w:val="24"/>
                <w:szCs w:val="24"/>
                <w:lang w:eastAsia="lv-LV"/>
              </w:rPr>
              <w:t>.</w:t>
            </w:r>
          </w:p>
          <w:p w14:paraId="2FFB2E84" w14:textId="40DB5F4F" w:rsidR="00CF5732" w:rsidRDefault="00CF5732" w:rsidP="00036FA1">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Šobrīd nepastāv kārtība, kādā varētu strādāt ar transportlīdzekļu vadītājiem, kuri sodīti par transportlīdzekļa vadīšanu alkohola, narkotisko vai citu apreibinošo vielu ietekmē vai reibumā un kuriem pirmstermiņa veselības pārbaudē nekonstatē alkohola, narkotisko vai </w:t>
            </w:r>
            <w:r w:rsidR="00A431BB">
              <w:rPr>
                <w:rFonts w:ascii="Times New Roman" w:eastAsia="Times New Roman" w:hAnsi="Times New Roman" w:cs="Times New Roman"/>
                <w:bCs/>
                <w:sz w:val="24"/>
                <w:szCs w:val="24"/>
                <w:lang w:eastAsia="lv-LV"/>
              </w:rPr>
              <w:t>ps</w:t>
            </w:r>
            <w:r w:rsidR="00671644">
              <w:rPr>
                <w:rFonts w:ascii="Times New Roman" w:eastAsia="Times New Roman" w:hAnsi="Times New Roman" w:cs="Times New Roman"/>
                <w:bCs/>
                <w:sz w:val="24"/>
                <w:szCs w:val="24"/>
                <w:lang w:eastAsia="lv-LV"/>
              </w:rPr>
              <w:t>iho</w:t>
            </w:r>
            <w:r w:rsidR="00A431BB">
              <w:rPr>
                <w:rFonts w:ascii="Times New Roman" w:eastAsia="Times New Roman" w:hAnsi="Times New Roman" w:cs="Times New Roman"/>
                <w:bCs/>
                <w:sz w:val="24"/>
                <w:szCs w:val="24"/>
                <w:lang w:eastAsia="lv-LV"/>
              </w:rPr>
              <w:t>tropo vielu pārmērīgu, kaitējošu lietošanu vai atkarību. Salīdzinoši bieži valsts sabiedrībā ar ierobežotu atbildību “Rīgas psihiatrijas un narkoloģijas centrs” vēršas transportlīdzekļu vadītāji, kuriem jau otro vai trešo reizi nepieciešams iziet medicīnisko komisiju pirmstermiņa veselības pārbaudei saistībā ar sodīšanu par transportlīdzekļa vadīšanu alkohola, narkotisko vai citu apreibinošo vielu ietekmē vai reibumā. Par šo jautājumu ir bijušas ats</w:t>
            </w:r>
            <w:r w:rsidR="00F724CB">
              <w:rPr>
                <w:rFonts w:ascii="Times New Roman" w:eastAsia="Times New Roman" w:hAnsi="Times New Roman" w:cs="Times New Roman"/>
                <w:bCs/>
                <w:sz w:val="24"/>
                <w:szCs w:val="24"/>
                <w:lang w:eastAsia="lv-LV"/>
              </w:rPr>
              <w:t>ev</w:t>
            </w:r>
            <w:r w:rsidR="00A431BB">
              <w:rPr>
                <w:rFonts w:ascii="Times New Roman" w:eastAsia="Times New Roman" w:hAnsi="Times New Roman" w:cs="Times New Roman"/>
                <w:bCs/>
                <w:sz w:val="24"/>
                <w:szCs w:val="24"/>
                <w:lang w:eastAsia="lv-LV"/>
              </w:rPr>
              <w:t>išķas diskusijas vairāku gadu garumā, bet līdz šim šāda apmācība vai programma nav tikusi izstrādāta.</w:t>
            </w:r>
          </w:p>
          <w:p w14:paraId="62D06D21" w14:textId="675BF13A" w:rsidR="0050623E" w:rsidRDefault="0050623E" w:rsidP="00036FA1">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Transportlīdzekļa vadīšana alkohola, narkotisko vai citu apreibinošo vielu ietekmē vai reibumā, ir pārkāpums ar augstu sabiedrisko bīstamību. Šāds </w:t>
            </w:r>
            <w:r>
              <w:rPr>
                <w:rFonts w:ascii="Times New Roman" w:eastAsia="Times New Roman" w:hAnsi="Times New Roman" w:cs="Times New Roman"/>
                <w:bCs/>
                <w:sz w:val="24"/>
                <w:szCs w:val="24"/>
                <w:lang w:eastAsia="lv-LV"/>
              </w:rPr>
              <w:lastRenderedPageBreak/>
              <w:t>pārkāpums apdraud ne tikai pašu transportlīdzekļa vadītāju, bet arī citu cilvēku veselību un dzīvību. Tādējādi arī valsts reakcijai uz šādu pārkāpumu nevajadzētu aprobežoties tikai ar šāda pārkāpēja sodīšanu</w:t>
            </w:r>
            <w:r w:rsidR="004B4B93">
              <w:rPr>
                <w:rFonts w:ascii="Times New Roman" w:eastAsia="Times New Roman" w:hAnsi="Times New Roman" w:cs="Times New Roman"/>
                <w:bCs/>
                <w:sz w:val="24"/>
                <w:szCs w:val="24"/>
                <w:lang w:eastAsia="lv-LV"/>
              </w:rPr>
              <w:t>, it īpaši, ja šāds transportlīdzekļa vadītājs pēc pārkāpuma vēlas atgriezties ceļu satiksmē un atjaunot transportlīdzekļa vadīšanas tiesības. Ievērojot minēto, ir jāparedz, ka transportlīdzekļa vadītājam, kurš sodīts par transportlīdzekļa vadīšanu alkohola, narkotisko vai citu apreibinošo vielu ietekmē vai reibumā un kuram pirmstermiņa veselības pārbaudē nekonstatē alkohola, narkotisko vai psihotropo vielu pārmērīgu, kaitējošu lietošanu vai atkarību, ir iespēja atgūt transportlīdzekļa vadīšanas tiesības, ja viņš piedalās valsts paredzētā uzvedības korekcijas programmā. Šai programmai jābūt vērstai uz to, ka tiek mainīta cilvēka domāšana un izpratne, apzinoties savas rīcības</w:t>
            </w:r>
            <w:r w:rsidR="00D02277">
              <w:rPr>
                <w:rFonts w:ascii="Times New Roman" w:eastAsia="Times New Roman" w:hAnsi="Times New Roman" w:cs="Times New Roman"/>
                <w:bCs/>
                <w:sz w:val="24"/>
                <w:szCs w:val="24"/>
                <w:lang w:eastAsia="lv-LV"/>
              </w:rPr>
              <w:t xml:space="preserve"> motīvus un sekas.</w:t>
            </w:r>
          </w:p>
          <w:p w14:paraId="2BC194CC" w14:textId="5542C493" w:rsidR="00D02277" w:rsidRPr="00284EC4" w:rsidRDefault="00D02277" w:rsidP="00036FA1">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Attiecībā uz agresīviem transportlīdzekļu vadītājiem </w:t>
            </w:r>
            <w:proofErr w:type="spellStart"/>
            <w:r>
              <w:rPr>
                <w:rFonts w:ascii="Times New Roman" w:eastAsia="Times New Roman" w:hAnsi="Times New Roman" w:cs="Times New Roman"/>
                <w:bCs/>
                <w:sz w:val="24"/>
                <w:szCs w:val="24"/>
                <w:lang w:eastAsia="lv-LV"/>
              </w:rPr>
              <w:t>psihosociālās</w:t>
            </w:r>
            <w:proofErr w:type="spellEnd"/>
            <w:r>
              <w:rPr>
                <w:rFonts w:ascii="Times New Roman" w:eastAsia="Times New Roman" w:hAnsi="Times New Roman" w:cs="Times New Roman"/>
                <w:bCs/>
                <w:sz w:val="24"/>
                <w:szCs w:val="24"/>
                <w:lang w:eastAsia="lv-LV"/>
              </w:rPr>
              <w:t xml:space="preserve"> korekcijas nodarbības noteiktas saskaņā ar Ministru kabineta 2004.gada 21.jūnija noteikumiem Nr.551 “Pārkāpumu uzskaites punktu sistēmas piemērošanas noteikumi”). Nav konstatējams, ka transportlīdzekļu vadītāji, kas sodīti par transportlīdzekļa vadīšanu alkohola, narkotisko vai citu</w:t>
            </w:r>
            <w:r w:rsidR="00F77036">
              <w:rPr>
                <w:rFonts w:ascii="Times New Roman" w:eastAsia="Times New Roman" w:hAnsi="Times New Roman" w:cs="Times New Roman"/>
                <w:bCs/>
                <w:sz w:val="24"/>
                <w:szCs w:val="24"/>
                <w:lang w:eastAsia="lv-LV"/>
              </w:rPr>
              <w:t xml:space="preserve"> </w:t>
            </w:r>
            <w:r w:rsidR="00707446">
              <w:rPr>
                <w:rFonts w:ascii="Times New Roman" w:eastAsia="Times New Roman" w:hAnsi="Times New Roman" w:cs="Times New Roman"/>
                <w:bCs/>
                <w:sz w:val="24"/>
                <w:szCs w:val="24"/>
                <w:lang w:eastAsia="lv-LV"/>
              </w:rPr>
              <w:t>apreibinošo vielu ietekmē, mazāk</w:t>
            </w:r>
            <w:r w:rsidR="00F77036">
              <w:rPr>
                <w:rFonts w:ascii="Times New Roman" w:eastAsia="Times New Roman" w:hAnsi="Times New Roman" w:cs="Times New Roman"/>
                <w:bCs/>
                <w:sz w:val="24"/>
                <w:szCs w:val="24"/>
                <w:lang w:eastAsia="lv-LV"/>
              </w:rPr>
              <w:t xml:space="preserve"> apdraudētu ceļu satiksmes drošību. Tādējādi arī attiecībā uz šiem gadījumiem būtu paredzama attiecīga uzvedības korekcijas programma. Tā kā transportlīdzekļa vadītājs, piedaloties ceļu satiksmē alkohola, narkotisko vai citu apreibinošo vielu ietekmē vai reibumā, nav spējis apliecināt pietiekamas prasmes vadīt savu rīcību saistībā ar alkohola, narkotisko vai citu apreibinošo vielu lietošanu un tai sekojošu transportlīdzekļa vadīšanu, šīs prasmes būtu apgūstamas par transportlīdzekļa vadītāja personīgiem līdzekļiem.</w:t>
            </w:r>
          </w:p>
          <w:p w14:paraId="74454AF0" w14:textId="77777777" w:rsidR="00284EC4" w:rsidRDefault="00284EC4" w:rsidP="00036FA1">
            <w:pPr>
              <w:tabs>
                <w:tab w:val="left" w:pos="540"/>
                <w:tab w:val="left" w:pos="900"/>
              </w:tabs>
              <w:spacing w:after="0" w:line="240" w:lineRule="auto"/>
              <w:jc w:val="both"/>
              <w:rPr>
                <w:rFonts w:ascii="Times New Roman" w:eastAsia="Times New Roman" w:hAnsi="Times New Roman" w:cs="Times New Roman"/>
                <w:bCs/>
                <w:sz w:val="24"/>
                <w:szCs w:val="24"/>
                <w:lang w:eastAsia="lv-LV"/>
              </w:rPr>
            </w:pPr>
          </w:p>
          <w:p w14:paraId="1408B173" w14:textId="04ACCD1B" w:rsidR="00036FA1" w:rsidRPr="00036FA1" w:rsidRDefault="00036FA1" w:rsidP="00036FA1">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sidRPr="00036FA1">
              <w:rPr>
                <w:rFonts w:ascii="Times New Roman" w:eastAsia="Times New Roman" w:hAnsi="Times New Roman" w:cs="Times New Roman"/>
                <w:bCs/>
                <w:sz w:val="24"/>
                <w:szCs w:val="24"/>
                <w:lang w:eastAsia="lv-LV"/>
              </w:rPr>
              <w:t xml:space="preserve">Administratīvo sodu sistēmas reformas mērķis ir </w:t>
            </w:r>
            <w:proofErr w:type="spellStart"/>
            <w:r w:rsidRPr="00036FA1">
              <w:rPr>
                <w:rFonts w:ascii="Times New Roman" w:eastAsia="Times New Roman" w:hAnsi="Times New Roman" w:cs="Times New Roman"/>
                <w:bCs/>
                <w:sz w:val="24"/>
                <w:szCs w:val="24"/>
                <w:lang w:eastAsia="lv-LV"/>
              </w:rPr>
              <w:t>efektivizēt</w:t>
            </w:r>
            <w:proofErr w:type="spellEnd"/>
            <w:r w:rsidRPr="00036FA1">
              <w:rPr>
                <w:rFonts w:ascii="Times New Roman" w:eastAsia="Times New Roman" w:hAnsi="Times New Roman" w:cs="Times New Roman"/>
                <w:bCs/>
                <w:sz w:val="24"/>
                <w:szCs w:val="24"/>
                <w:lang w:eastAsia="lv-LV"/>
              </w:rPr>
              <w:t xml:space="preserve"> sodu sistēmu, kā arī meklēt jēgpilnus risinājumus aktuālām problēmām. Viens no šādiem jautājumiem ir valsts reakcija uz pārkāpumiem pret ceļu satiksmes drošību, ko izdara personas, kas vada transportlīdzekli alkoholisko dzērienu reibumā vai narkotisko vai citu apreibinošu vielu ietekmē. Ievērojot lielo sabiedrisko bīstamību, ko izraisa t. s. "</w:t>
            </w:r>
            <w:proofErr w:type="spellStart"/>
            <w:r w:rsidRPr="00036FA1">
              <w:rPr>
                <w:rFonts w:ascii="Times New Roman" w:eastAsia="Times New Roman" w:hAnsi="Times New Roman" w:cs="Times New Roman"/>
                <w:bCs/>
                <w:sz w:val="24"/>
                <w:szCs w:val="24"/>
                <w:lang w:eastAsia="lv-LV"/>
              </w:rPr>
              <w:t>dzērājšoferi</w:t>
            </w:r>
            <w:proofErr w:type="spellEnd"/>
            <w:r w:rsidRPr="00036FA1">
              <w:rPr>
                <w:rFonts w:ascii="Times New Roman" w:eastAsia="Times New Roman" w:hAnsi="Times New Roman" w:cs="Times New Roman"/>
                <w:bCs/>
                <w:sz w:val="24"/>
                <w:szCs w:val="24"/>
                <w:lang w:eastAsia="lv-LV"/>
              </w:rPr>
              <w:t xml:space="preserve">", kā arī samērā zemu spēkā esošās sodu sistēmas efektivitāti cīņā pret braukšanu reibumā, ir jāmeklē risinājumi likumpārkāpumu izdarīšanas cēloņiem.  </w:t>
            </w:r>
          </w:p>
          <w:p w14:paraId="2C8C48AF" w14:textId="77777777" w:rsidR="00036FA1" w:rsidRPr="00036FA1" w:rsidRDefault="00036FA1" w:rsidP="00036FA1">
            <w:pPr>
              <w:tabs>
                <w:tab w:val="left" w:pos="540"/>
                <w:tab w:val="left" w:pos="900"/>
              </w:tabs>
              <w:spacing w:after="0" w:line="240" w:lineRule="auto"/>
              <w:jc w:val="both"/>
              <w:rPr>
                <w:rFonts w:ascii="Times New Roman" w:eastAsia="Times New Roman" w:hAnsi="Times New Roman" w:cs="Times New Roman"/>
                <w:bCs/>
                <w:sz w:val="24"/>
                <w:szCs w:val="24"/>
                <w:lang w:eastAsia="lv-LV"/>
              </w:rPr>
            </w:pPr>
          </w:p>
          <w:p w14:paraId="1CCD29D8" w14:textId="6FE5020C" w:rsidR="00036FA1" w:rsidRPr="00036FA1" w:rsidRDefault="00036FA1" w:rsidP="00036FA1">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sidRPr="00036FA1">
              <w:rPr>
                <w:rFonts w:ascii="Times New Roman" w:eastAsia="Times New Roman" w:hAnsi="Times New Roman" w:cs="Times New Roman"/>
                <w:bCs/>
                <w:sz w:val="24"/>
                <w:szCs w:val="24"/>
                <w:lang w:eastAsia="lv-LV"/>
              </w:rPr>
              <w:t xml:space="preserve">Konsultējoties ar nozares ekspertiem, tostarp arī ārstniecības personām, </w:t>
            </w:r>
            <w:r w:rsidR="00A8497A">
              <w:rPr>
                <w:rFonts w:ascii="Times New Roman" w:eastAsia="Times New Roman" w:hAnsi="Times New Roman" w:cs="Times New Roman"/>
                <w:bCs/>
                <w:sz w:val="24"/>
                <w:szCs w:val="24"/>
                <w:lang w:eastAsia="lv-LV"/>
              </w:rPr>
              <w:t>secināms</w:t>
            </w:r>
            <w:r w:rsidRPr="00036FA1">
              <w:rPr>
                <w:rFonts w:ascii="Times New Roman" w:eastAsia="Times New Roman" w:hAnsi="Times New Roman" w:cs="Times New Roman"/>
                <w:bCs/>
                <w:sz w:val="24"/>
                <w:szCs w:val="24"/>
                <w:lang w:eastAsia="lv-LV"/>
              </w:rPr>
              <w:t>, ka problēmas cēlonis ir apreibinošo vielu pārmērīga lietošana un atkarība no apreibinošajām vielām. Taču spēkā esošā sodu sistēma, kas par braukšanu reibumā paredz piemērot personai naudas sodu, transportlīdzekļa vadīšanas tiesību atņemšanu un administratīvo arestu, pēc būtības nereaģē uz šo cēloni.</w:t>
            </w:r>
          </w:p>
          <w:p w14:paraId="05CB1183" w14:textId="77777777" w:rsidR="00036FA1" w:rsidRPr="00036FA1" w:rsidRDefault="00036FA1" w:rsidP="00036FA1">
            <w:pPr>
              <w:tabs>
                <w:tab w:val="left" w:pos="540"/>
                <w:tab w:val="left" w:pos="900"/>
              </w:tabs>
              <w:spacing w:after="0" w:line="240" w:lineRule="auto"/>
              <w:jc w:val="both"/>
              <w:rPr>
                <w:rFonts w:ascii="Times New Roman" w:eastAsia="Times New Roman" w:hAnsi="Times New Roman" w:cs="Times New Roman"/>
                <w:bCs/>
                <w:sz w:val="24"/>
                <w:szCs w:val="24"/>
                <w:lang w:eastAsia="lv-LV"/>
              </w:rPr>
            </w:pPr>
          </w:p>
          <w:p w14:paraId="5A6B75BD" w14:textId="77777777" w:rsidR="00036FA1" w:rsidRPr="00036FA1" w:rsidRDefault="00036FA1" w:rsidP="00036FA1">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sidRPr="00036FA1">
              <w:rPr>
                <w:rFonts w:ascii="Times New Roman" w:eastAsia="Times New Roman" w:hAnsi="Times New Roman" w:cs="Times New Roman"/>
                <w:bCs/>
                <w:sz w:val="24"/>
                <w:szCs w:val="24"/>
                <w:lang w:eastAsia="lv-LV"/>
              </w:rPr>
              <w:t>Valsts reakcija uz likumpārkāpumiem ir visefektīvākā tad, ja tā ir vērsta uz likumpārkāpuma cēloņiem, nevis uz seku apkarošanu. Tādēļ, lai efektīvāk novērstu braukšanu apreibinošo vielu reibumā, nepieciešams nodrošināt, ka, ja persona ir bijusi sodīta par transportlīdzekļa vadīšanu alkohola, narkotisko vai citu apreibinošo vielu ietekmē vai reibumā, tās atgriešanās ceļu satiksmē ir pieļaujama tikai pēc ārstēšanās un noteikta laikposma, kas apliecinātu personas atteikšanos no pārmērīgas, kaitējošas apreibinošu vielu lietošanas.</w:t>
            </w:r>
          </w:p>
          <w:p w14:paraId="6790BD1F" w14:textId="77777777" w:rsidR="00036FA1" w:rsidRPr="00036FA1" w:rsidRDefault="00036FA1" w:rsidP="00036FA1">
            <w:pPr>
              <w:tabs>
                <w:tab w:val="left" w:pos="540"/>
                <w:tab w:val="left" w:pos="900"/>
              </w:tabs>
              <w:spacing w:after="0" w:line="240" w:lineRule="auto"/>
              <w:jc w:val="both"/>
              <w:rPr>
                <w:rFonts w:ascii="Times New Roman" w:eastAsia="Times New Roman" w:hAnsi="Times New Roman" w:cs="Times New Roman"/>
                <w:bCs/>
                <w:sz w:val="24"/>
                <w:szCs w:val="24"/>
                <w:lang w:eastAsia="lv-LV"/>
              </w:rPr>
            </w:pPr>
          </w:p>
          <w:p w14:paraId="41E29BE5" w14:textId="72488656" w:rsidR="004A3562" w:rsidRPr="004A3562" w:rsidRDefault="004E7CC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sidRPr="008741F8">
              <w:rPr>
                <w:rFonts w:ascii="Times New Roman" w:eastAsia="Times New Roman" w:hAnsi="Times New Roman" w:cs="Times New Roman"/>
                <w:bCs/>
                <w:sz w:val="24"/>
                <w:szCs w:val="24"/>
                <w:lang w:eastAsia="lv-LV"/>
              </w:rPr>
              <w:lastRenderedPageBreak/>
              <w:t xml:space="preserve">Noteikumu projekts paredz, ka </w:t>
            </w:r>
            <w:r w:rsidR="004A3562" w:rsidRPr="008741F8">
              <w:rPr>
                <w:rFonts w:ascii="Times New Roman" w:eastAsia="Times New Roman" w:hAnsi="Times New Roman" w:cs="Times New Roman"/>
                <w:bCs/>
                <w:sz w:val="24"/>
                <w:szCs w:val="24"/>
                <w:lang w:eastAsia="lv-LV"/>
              </w:rPr>
              <w:t>komisij</w:t>
            </w:r>
            <w:r w:rsidRPr="008741F8">
              <w:rPr>
                <w:rFonts w:ascii="Times New Roman" w:eastAsia="Times New Roman" w:hAnsi="Times New Roman" w:cs="Times New Roman"/>
                <w:bCs/>
                <w:sz w:val="24"/>
                <w:szCs w:val="24"/>
                <w:lang w:eastAsia="lv-LV"/>
              </w:rPr>
              <w:t xml:space="preserve">a, kuru vada un izveido </w:t>
            </w:r>
            <w:r w:rsidR="00810B9E" w:rsidRPr="008741F8">
              <w:rPr>
                <w:rFonts w:ascii="Times New Roman" w:eastAsia="Times New Roman" w:hAnsi="Times New Roman" w:cs="Times New Roman"/>
                <w:bCs/>
                <w:sz w:val="24"/>
                <w:szCs w:val="24"/>
                <w:lang w:eastAsia="lv-LV"/>
              </w:rPr>
              <w:t xml:space="preserve">Veselības </w:t>
            </w:r>
            <w:r w:rsidRPr="008741F8">
              <w:rPr>
                <w:rFonts w:ascii="Times New Roman" w:eastAsia="Times New Roman" w:hAnsi="Times New Roman" w:cs="Times New Roman"/>
                <w:bCs/>
                <w:sz w:val="24"/>
                <w:szCs w:val="24"/>
                <w:lang w:eastAsia="lv-LV"/>
              </w:rPr>
              <w:t xml:space="preserve">ministrija un kuras sastāvā ir vismaz piecas personas, to skaitā no Veselības ministrijas, </w:t>
            </w:r>
            <w:proofErr w:type="spellStart"/>
            <w:r w:rsidRPr="008741F8">
              <w:rPr>
                <w:rFonts w:ascii="Times New Roman" w:eastAsia="Times New Roman" w:hAnsi="Times New Roman" w:cs="Times New Roman"/>
                <w:bCs/>
                <w:sz w:val="24"/>
                <w:szCs w:val="24"/>
                <w:lang w:eastAsia="lv-LV"/>
              </w:rPr>
              <w:t>Iekšlietu</w:t>
            </w:r>
            <w:proofErr w:type="spellEnd"/>
            <w:r w:rsidRPr="008741F8">
              <w:rPr>
                <w:rFonts w:ascii="Times New Roman" w:eastAsia="Times New Roman" w:hAnsi="Times New Roman" w:cs="Times New Roman"/>
                <w:bCs/>
                <w:sz w:val="24"/>
                <w:szCs w:val="24"/>
                <w:lang w:eastAsia="lv-LV"/>
              </w:rPr>
              <w:t xml:space="preserve"> ministrijas, Satiksmes ministrijas (turpmāk –</w:t>
            </w:r>
            <w:r>
              <w:rPr>
                <w:rFonts w:ascii="Times New Roman" w:eastAsia="Times New Roman" w:hAnsi="Times New Roman" w:cs="Times New Roman"/>
                <w:bCs/>
                <w:sz w:val="24"/>
                <w:szCs w:val="24"/>
                <w:lang w:eastAsia="lv-LV"/>
              </w:rPr>
              <w:t xml:space="preserve"> komisija)</w:t>
            </w:r>
            <w:r w:rsidR="004A3562" w:rsidRPr="004A3562">
              <w:rPr>
                <w:rFonts w:ascii="Times New Roman" w:eastAsia="Times New Roman" w:hAnsi="Times New Roman" w:cs="Times New Roman"/>
                <w:bCs/>
                <w:sz w:val="24"/>
                <w:szCs w:val="24"/>
                <w:lang w:eastAsia="lv-LV"/>
              </w:rPr>
              <w:t xml:space="preserve">, izsludina pieteikšanos. Fiziska vai juridiska persona, kura vēlas sniegt uzvedību korekcijas grupu programmu Komisijai iesniedz pieteikumu. </w:t>
            </w:r>
          </w:p>
          <w:p w14:paraId="27D097E0" w14:textId="77777777" w:rsidR="004A3562" w:rsidRPr="004A3562" w:rsidRDefault="004A356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p>
          <w:p w14:paraId="4052535C" w14:textId="0FDACF28" w:rsidR="004E7CC2" w:rsidRDefault="004E7CC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Saskaņā ar Noteikumu projektu, v</w:t>
            </w:r>
            <w:r w:rsidR="004A3562" w:rsidRPr="004A3562">
              <w:rPr>
                <w:rFonts w:ascii="Times New Roman" w:eastAsia="Times New Roman" w:hAnsi="Times New Roman" w:cs="Times New Roman"/>
                <w:bCs/>
                <w:sz w:val="24"/>
                <w:szCs w:val="24"/>
                <w:lang w:eastAsia="lv-LV"/>
              </w:rPr>
              <w:t>eicot veselības pārbaud</w:t>
            </w:r>
            <w:r>
              <w:rPr>
                <w:rFonts w:ascii="Times New Roman" w:eastAsia="Times New Roman" w:hAnsi="Times New Roman" w:cs="Times New Roman"/>
                <w:bCs/>
                <w:sz w:val="24"/>
                <w:szCs w:val="24"/>
                <w:lang w:eastAsia="lv-LV"/>
              </w:rPr>
              <w:t>i</w:t>
            </w:r>
            <w:r>
              <w:t xml:space="preserve"> </w:t>
            </w:r>
            <w:r w:rsidRPr="004E7CC2">
              <w:rPr>
                <w:rFonts w:ascii="Times New Roman" w:eastAsia="Times New Roman" w:hAnsi="Times New Roman" w:cs="Times New Roman"/>
                <w:bCs/>
                <w:sz w:val="24"/>
                <w:szCs w:val="24"/>
                <w:lang w:eastAsia="lv-LV"/>
              </w:rPr>
              <w:t>transportlīdzekļ</w:t>
            </w:r>
            <w:r>
              <w:rPr>
                <w:rFonts w:ascii="Times New Roman" w:eastAsia="Times New Roman" w:hAnsi="Times New Roman" w:cs="Times New Roman"/>
                <w:bCs/>
                <w:sz w:val="24"/>
                <w:szCs w:val="24"/>
                <w:lang w:eastAsia="lv-LV"/>
              </w:rPr>
              <w:t>a</w:t>
            </w:r>
            <w:r w:rsidRPr="004E7CC2">
              <w:rPr>
                <w:rFonts w:ascii="Times New Roman" w:eastAsia="Times New Roman" w:hAnsi="Times New Roman" w:cs="Times New Roman"/>
                <w:bCs/>
                <w:sz w:val="24"/>
                <w:szCs w:val="24"/>
                <w:lang w:eastAsia="lv-LV"/>
              </w:rPr>
              <w:t xml:space="preserve"> vadītāj</w:t>
            </w:r>
            <w:r>
              <w:rPr>
                <w:rFonts w:ascii="Times New Roman" w:eastAsia="Times New Roman" w:hAnsi="Times New Roman" w:cs="Times New Roman"/>
                <w:bCs/>
                <w:sz w:val="24"/>
                <w:szCs w:val="24"/>
                <w:lang w:eastAsia="lv-LV"/>
              </w:rPr>
              <w:t>am</w:t>
            </w:r>
            <w:r w:rsidRPr="004E7CC2">
              <w:rPr>
                <w:rFonts w:ascii="Times New Roman" w:eastAsia="Times New Roman" w:hAnsi="Times New Roman" w:cs="Times New Roman"/>
                <w:bCs/>
                <w:sz w:val="24"/>
                <w:szCs w:val="24"/>
                <w:lang w:eastAsia="lv-LV"/>
              </w:rPr>
              <w:t>, kas sodīt</w:t>
            </w:r>
            <w:r>
              <w:rPr>
                <w:rFonts w:ascii="Times New Roman" w:eastAsia="Times New Roman" w:hAnsi="Times New Roman" w:cs="Times New Roman"/>
                <w:bCs/>
                <w:sz w:val="24"/>
                <w:szCs w:val="24"/>
                <w:lang w:eastAsia="lv-LV"/>
              </w:rPr>
              <w:t>s</w:t>
            </w:r>
            <w:r w:rsidRPr="004E7CC2">
              <w:rPr>
                <w:rFonts w:ascii="Times New Roman" w:eastAsia="Times New Roman" w:hAnsi="Times New Roman" w:cs="Times New Roman"/>
                <w:bCs/>
                <w:sz w:val="24"/>
                <w:szCs w:val="24"/>
                <w:lang w:eastAsia="lv-LV"/>
              </w:rPr>
              <w:t xml:space="preserve"> par transportlīdzekļa vadīšanu alkohola, narkotisko vai citu apreibinošo vielu ietekmē </w:t>
            </w:r>
            <w:r w:rsidR="004A3562" w:rsidRPr="004A3562">
              <w:rPr>
                <w:rFonts w:ascii="Times New Roman" w:eastAsia="Times New Roman" w:hAnsi="Times New Roman" w:cs="Times New Roman"/>
                <w:bCs/>
                <w:sz w:val="24"/>
                <w:szCs w:val="24"/>
                <w:lang w:eastAsia="lv-LV"/>
              </w:rPr>
              <w:t xml:space="preserve">un gadījumā, ja nav konstatēta alkohola, narkotisko vai psihotropo vielu pārmērīga, kaitējoša lietošana vai atkarība, </w:t>
            </w:r>
            <w:r>
              <w:rPr>
                <w:rFonts w:ascii="Times New Roman" w:eastAsia="Times New Roman" w:hAnsi="Times New Roman" w:cs="Times New Roman"/>
                <w:bCs/>
                <w:sz w:val="24"/>
                <w:szCs w:val="24"/>
                <w:lang w:eastAsia="lv-LV"/>
              </w:rPr>
              <w:t>tam</w:t>
            </w:r>
            <w:r w:rsidR="004A3562" w:rsidRPr="004A3562">
              <w:rPr>
                <w:rFonts w:ascii="Times New Roman" w:eastAsia="Times New Roman" w:hAnsi="Times New Roman" w:cs="Times New Roman"/>
                <w:bCs/>
                <w:sz w:val="24"/>
                <w:szCs w:val="24"/>
                <w:lang w:eastAsia="lv-LV"/>
              </w:rPr>
              <w:t xml:space="preserve"> tiek izsniegts attiecīgs atzinums un paziņojums par uzvedības korekciju grupu nodarbību apmeklēšanu</w:t>
            </w:r>
            <w:r>
              <w:rPr>
                <w:rFonts w:ascii="Times New Roman" w:eastAsia="Times New Roman" w:hAnsi="Times New Roman" w:cs="Times New Roman"/>
                <w:bCs/>
                <w:sz w:val="24"/>
                <w:szCs w:val="24"/>
                <w:lang w:eastAsia="lv-LV"/>
              </w:rPr>
              <w:t>.</w:t>
            </w:r>
          </w:p>
          <w:p w14:paraId="44B1BBBB" w14:textId="77777777" w:rsidR="004A3562" w:rsidRPr="004A3562" w:rsidRDefault="004A356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p>
          <w:p w14:paraId="717BBD89" w14:textId="4192A888" w:rsidR="004A3562" w:rsidRPr="004A3562" w:rsidRDefault="004A356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sidRPr="004A3562">
              <w:rPr>
                <w:rFonts w:ascii="Times New Roman" w:eastAsia="Times New Roman" w:hAnsi="Times New Roman" w:cs="Times New Roman"/>
                <w:bCs/>
                <w:sz w:val="24"/>
                <w:szCs w:val="24"/>
                <w:lang w:eastAsia="lv-LV"/>
              </w:rPr>
              <w:t>Paziņojums paralēli tiek izsūtīts uz CSDD e-pakalpojumu sistēmā norādīto e-pasta adresi vai arī, ja tāda nav norādīta, tad uz deklarētās dzīvesvietas adresi. Traktortehnikas vadītājiem –</w:t>
            </w:r>
            <w:r w:rsidR="0012610E">
              <w:rPr>
                <w:rFonts w:ascii="Times New Roman" w:eastAsia="Times New Roman" w:hAnsi="Times New Roman" w:cs="Times New Roman"/>
                <w:bCs/>
                <w:sz w:val="24"/>
                <w:szCs w:val="24"/>
                <w:lang w:eastAsia="lv-LV"/>
              </w:rPr>
              <w:t xml:space="preserve"> </w:t>
            </w:r>
            <w:r w:rsidR="0012610E">
              <w:rPr>
                <w:rFonts w:ascii="Times New Roman" w:hAnsi="Times New Roman" w:cs="Times New Roman"/>
                <w:sz w:val="24"/>
                <w:szCs w:val="24"/>
              </w:rPr>
              <w:t>Valsts Tehniskās uzraudzības aģentūras</w:t>
            </w:r>
            <w:r w:rsidR="0012610E" w:rsidRPr="00AE0E21">
              <w:rPr>
                <w:rFonts w:ascii="Times New Roman" w:hAnsi="Times New Roman" w:cs="Times New Roman"/>
                <w:sz w:val="24"/>
                <w:szCs w:val="24"/>
              </w:rPr>
              <w:t xml:space="preserve"> int</w:t>
            </w:r>
            <w:r w:rsidR="0012610E" w:rsidRPr="00AD7647">
              <w:rPr>
                <w:rFonts w:ascii="Times New Roman" w:hAnsi="Times New Roman" w:cs="Times New Roman"/>
                <w:sz w:val="24"/>
                <w:szCs w:val="24"/>
              </w:rPr>
              <w:t>erneta vietnē (www.</w:t>
            </w:r>
            <w:r w:rsidR="0012610E">
              <w:rPr>
                <w:rFonts w:ascii="Times New Roman" w:hAnsi="Times New Roman" w:cs="Times New Roman"/>
                <w:sz w:val="24"/>
                <w:szCs w:val="24"/>
              </w:rPr>
              <w:t>vtua.</w:t>
            </w:r>
            <w:r w:rsidR="0012610E" w:rsidRPr="00AD7647">
              <w:rPr>
                <w:rFonts w:ascii="Times New Roman" w:hAnsi="Times New Roman" w:cs="Times New Roman"/>
                <w:sz w:val="24"/>
                <w:szCs w:val="24"/>
              </w:rPr>
              <w:t xml:space="preserve">gov.lv) </w:t>
            </w:r>
            <w:r w:rsidRPr="004A3562">
              <w:rPr>
                <w:rFonts w:ascii="Times New Roman" w:eastAsia="Times New Roman" w:hAnsi="Times New Roman" w:cs="Times New Roman"/>
                <w:bCs/>
                <w:sz w:val="24"/>
                <w:szCs w:val="24"/>
                <w:lang w:eastAsia="lv-LV"/>
              </w:rPr>
              <w:t>vai arī, ja tāda nav norādīta, tad uz deklarētās dzīvesvietas adresi.</w:t>
            </w:r>
          </w:p>
          <w:p w14:paraId="33233159" w14:textId="77777777" w:rsidR="004A3562" w:rsidRPr="004A3562" w:rsidRDefault="004A356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p>
          <w:p w14:paraId="6828F17B" w14:textId="77777777" w:rsidR="004A3562" w:rsidRPr="004A3562" w:rsidRDefault="004A356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sidRPr="004A3562">
              <w:rPr>
                <w:rFonts w:ascii="Times New Roman" w:eastAsia="Times New Roman" w:hAnsi="Times New Roman" w:cs="Times New Roman"/>
                <w:bCs/>
                <w:sz w:val="24"/>
                <w:szCs w:val="24"/>
                <w:lang w:eastAsia="lv-LV"/>
              </w:rPr>
              <w:t>Piezvanot uz norādīto telefona numuru, klientam tiek sniegta vispārēja informācija par uzvedības korekcijas grupu programmu un apmeklējuma nosacījumiem. Persona tiek informēta par iespējamās tuvākās uzvedības grupas nodarbības sākuma datumu.</w:t>
            </w:r>
          </w:p>
          <w:p w14:paraId="05C4E6D6" w14:textId="77777777" w:rsidR="004A3562" w:rsidRPr="004A3562" w:rsidRDefault="004A356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p>
          <w:p w14:paraId="6DD8497A" w14:textId="65B61A57" w:rsidR="004A3562" w:rsidRPr="004A3562" w:rsidRDefault="004E7CC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Nodarbības tiks uzsāktas, k</w:t>
            </w:r>
            <w:r w:rsidR="004A3562" w:rsidRPr="004A3562">
              <w:rPr>
                <w:rFonts w:ascii="Times New Roman" w:eastAsia="Times New Roman" w:hAnsi="Times New Roman" w:cs="Times New Roman"/>
                <w:bCs/>
                <w:sz w:val="24"/>
                <w:szCs w:val="24"/>
                <w:lang w:eastAsia="lv-LV"/>
              </w:rPr>
              <w:t xml:space="preserve">ad </w:t>
            </w:r>
            <w:r>
              <w:rPr>
                <w:rFonts w:ascii="Times New Roman" w:eastAsia="Times New Roman" w:hAnsi="Times New Roman" w:cs="Times New Roman"/>
                <w:bCs/>
                <w:sz w:val="24"/>
                <w:szCs w:val="24"/>
                <w:lang w:eastAsia="lv-LV"/>
              </w:rPr>
              <w:t xml:space="preserve">tām pieteicies </w:t>
            </w:r>
            <w:r w:rsidR="004A3562" w:rsidRPr="004A3562">
              <w:rPr>
                <w:rFonts w:ascii="Times New Roman" w:eastAsia="Times New Roman" w:hAnsi="Times New Roman" w:cs="Times New Roman"/>
                <w:bCs/>
                <w:sz w:val="24"/>
                <w:szCs w:val="24"/>
                <w:lang w:eastAsia="lv-LV"/>
              </w:rPr>
              <w:t>pietiekams dalībnieku skaits.</w:t>
            </w:r>
          </w:p>
          <w:p w14:paraId="1D87ADD5" w14:textId="77777777" w:rsidR="004A3562" w:rsidRPr="004A3562" w:rsidRDefault="004A356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p>
          <w:p w14:paraId="7924760E" w14:textId="346F9BE1" w:rsidR="004A3562" w:rsidRPr="004A3562" w:rsidRDefault="004A356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sidRPr="004A3562">
              <w:rPr>
                <w:rFonts w:ascii="Times New Roman" w:eastAsia="Times New Roman" w:hAnsi="Times New Roman" w:cs="Times New Roman"/>
                <w:bCs/>
                <w:sz w:val="24"/>
                <w:szCs w:val="24"/>
                <w:lang w:eastAsia="lv-LV"/>
              </w:rPr>
              <w:t xml:space="preserve">Lai izvairītos no situācijas, ka </w:t>
            </w:r>
            <w:r w:rsidR="004E7CC2">
              <w:rPr>
                <w:rFonts w:ascii="Times New Roman" w:eastAsia="Times New Roman" w:hAnsi="Times New Roman" w:cs="Times New Roman"/>
                <w:bCs/>
                <w:sz w:val="24"/>
                <w:szCs w:val="24"/>
                <w:lang w:eastAsia="lv-LV"/>
              </w:rPr>
              <w:t xml:space="preserve">par nodarbībām tiek samaksāts, </w:t>
            </w:r>
            <w:r w:rsidRPr="004A3562">
              <w:rPr>
                <w:rFonts w:ascii="Times New Roman" w:eastAsia="Times New Roman" w:hAnsi="Times New Roman" w:cs="Times New Roman"/>
                <w:bCs/>
                <w:sz w:val="24"/>
                <w:szCs w:val="24"/>
                <w:lang w:eastAsia="lv-LV"/>
              </w:rPr>
              <w:t xml:space="preserve">bet tās </w:t>
            </w:r>
            <w:r w:rsidR="004E7CC2">
              <w:rPr>
                <w:rFonts w:ascii="Times New Roman" w:eastAsia="Times New Roman" w:hAnsi="Times New Roman" w:cs="Times New Roman"/>
                <w:bCs/>
                <w:sz w:val="24"/>
                <w:szCs w:val="24"/>
                <w:lang w:eastAsia="lv-LV"/>
              </w:rPr>
              <w:t xml:space="preserve">netiek </w:t>
            </w:r>
            <w:r w:rsidRPr="004A3562">
              <w:rPr>
                <w:rFonts w:ascii="Times New Roman" w:eastAsia="Times New Roman" w:hAnsi="Times New Roman" w:cs="Times New Roman"/>
                <w:bCs/>
                <w:sz w:val="24"/>
                <w:szCs w:val="24"/>
                <w:lang w:eastAsia="lv-LV"/>
              </w:rPr>
              <w:t>apmeklē</w:t>
            </w:r>
            <w:r w:rsidR="004E7CC2">
              <w:rPr>
                <w:rFonts w:ascii="Times New Roman" w:eastAsia="Times New Roman" w:hAnsi="Times New Roman" w:cs="Times New Roman"/>
                <w:bCs/>
                <w:sz w:val="24"/>
                <w:szCs w:val="24"/>
                <w:lang w:eastAsia="lv-LV"/>
              </w:rPr>
              <w:t>tas</w:t>
            </w:r>
            <w:r w:rsidRPr="004A3562">
              <w:rPr>
                <w:rFonts w:ascii="Times New Roman" w:eastAsia="Times New Roman" w:hAnsi="Times New Roman" w:cs="Times New Roman"/>
                <w:bCs/>
                <w:sz w:val="24"/>
                <w:szCs w:val="24"/>
                <w:lang w:eastAsia="lv-LV"/>
              </w:rPr>
              <w:t xml:space="preserve">, </w:t>
            </w:r>
            <w:r w:rsidR="004E7CC2">
              <w:rPr>
                <w:rFonts w:ascii="Times New Roman" w:eastAsia="Times New Roman" w:hAnsi="Times New Roman" w:cs="Times New Roman"/>
                <w:bCs/>
                <w:sz w:val="24"/>
                <w:szCs w:val="24"/>
                <w:lang w:eastAsia="lv-LV"/>
              </w:rPr>
              <w:t>Noteikumu projekts</w:t>
            </w:r>
            <w:r w:rsidRPr="004A3562">
              <w:rPr>
                <w:rFonts w:ascii="Times New Roman" w:eastAsia="Times New Roman" w:hAnsi="Times New Roman" w:cs="Times New Roman"/>
                <w:bCs/>
                <w:sz w:val="24"/>
                <w:szCs w:val="24"/>
                <w:lang w:eastAsia="lv-LV"/>
              </w:rPr>
              <w:t xml:space="preserve"> no</w:t>
            </w:r>
            <w:r w:rsidR="004E7CC2">
              <w:rPr>
                <w:rFonts w:ascii="Times New Roman" w:eastAsia="Times New Roman" w:hAnsi="Times New Roman" w:cs="Times New Roman"/>
                <w:bCs/>
                <w:sz w:val="24"/>
                <w:szCs w:val="24"/>
                <w:lang w:eastAsia="lv-LV"/>
              </w:rPr>
              <w:t>saka</w:t>
            </w:r>
            <w:r w:rsidRPr="004A3562">
              <w:rPr>
                <w:rFonts w:ascii="Times New Roman" w:eastAsia="Times New Roman" w:hAnsi="Times New Roman" w:cs="Times New Roman"/>
                <w:bCs/>
                <w:sz w:val="24"/>
                <w:szCs w:val="24"/>
                <w:lang w:eastAsia="lv-LV"/>
              </w:rPr>
              <w:t>, ka uzvedības korekciju programma ir jāapmeklē pilnā apjomā.</w:t>
            </w:r>
          </w:p>
          <w:p w14:paraId="06D1E157" w14:textId="77777777" w:rsidR="004A3562" w:rsidRPr="004A3562" w:rsidRDefault="004A356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p>
          <w:p w14:paraId="3CBE6999" w14:textId="7014B4CA" w:rsidR="004A3562" w:rsidRPr="004A3562" w:rsidRDefault="006F199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Plānots, ka v</w:t>
            </w:r>
            <w:r w:rsidR="004A3562" w:rsidRPr="004A3562">
              <w:rPr>
                <w:rFonts w:ascii="Times New Roman" w:eastAsia="Times New Roman" w:hAnsi="Times New Roman" w:cs="Times New Roman"/>
                <w:bCs/>
                <w:sz w:val="24"/>
                <w:szCs w:val="24"/>
                <w:lang w:eastAsia="lv-LV"/>
              </w:rPr>
              <w:t xml:space="preserve">ienu nodarbības kursu (16 nodarbības) vada viens speciālists. Optimālais dalībnieku skaits ir 6-8 personas (nodarbību laikā </w:t>
            </w:r>
            <w:r>
              <w:rPr>
                <w:rFonts w:ascii="Times New Roman" w:eastAsia="Times New Roman" w:hAnsi="Times New Roman" w:cs="Times New Roman"/>
                <w:bCs/>
                <w:sz w:val="24"/>
                <w:szCs w:val="24"/>
                <w:lang w:eastAsia="lv-LV"/>
              </w:rPr>
              <w:t xml:space="preserve">paredzēts </w:t>
            </w:r>
            <w:r w:rsidR="004A3562" w:rsidRPr="004A3562">
              <w:rPr>
                <w:rFonts w:ascii="Times New Roman" w:eastAsia="Times New Roman" w:hAnsi="Times New Roman" w:cs="Times New Roman"/>
                <w:bCs/>
                <w:sz w:val="24"/>
                <w:szCs w:val="24"/>
                <w:lang w:eastAsia="lv-LV"/>
              </w:rPr>
              <w:t>praktiskais darbs</w:t>
            </w:r>
            <w:r>
              <w:rPr>
                <w:rFonts w:ascii="Times New Roman" w:eastAsia="Times New Roman" w:hAnsi="Times New Roman" w:cs="Times New Roman"/>
                <w:bCs/>
                <w:sz w:val="24"/>
                <w:szCs w:val="24"/>
                <w:lang w:eastAsia="lv-LV"/>
              </w:rPr>
              <w:t xml:space="preserve">). </w:t>
            </w:r>
          </w:p>
          <w:p w14:paraId="6FE5E5C0" w14:textId="77777777" w:rsidR="004A3562" w:rsidRPr="004A3562" w:rsidRDefault="004A356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p>
          <w:p w14:paraId="61ABE86A" w14:textId="3CF0CDAC" w:rsidR="004A3562" w:rsidRDefault="004A356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sidRPr="004A3562">
              <w:rPr>
                <w:rFonts w:ascii="Times New Roman" w:eastAsia="Times New Roman" w:hAnsi="Times New Roman" w:cs="Times New Roman"/>
                <w:bCs/>
                <w:sz w:val="24"/>
                <w:szCs w:val="24"/>
                <w:lang w:eastAsia="lv-LV"/>
              </w:rPr>
              <w:t xml:space="preserve">Speciālista izmaksas par 60 minūtēm svārstās robežās no 25-50 eiro/stundā. Kas nozīmē, ka </w:t>
            </w:r>
            <w:bookmarkStart w:id="1" w:name="_Hlk53048822"/>
            <w:r w:rsidRPr="004A3562">
              <w:rPr>
                <w:rFonts w:ascii="Times New Roman" w:eastAsia="Times New Roman" w:hAnsi="Times New Roman" w:cs="Times New Roman"/>
                <w:bCs/>
                <w:sz w:val="24"/>
                <w:szCs w:val="24"/>
                <w:lang w:eastAsia="lv-LV"/>
              </w:rPr>
              <w:t>uzvedības korekcijas programmas maksa</w:t>
            </w:r>
            <w:bookmarkEnd w:id="1"/>
            <w:r w:rsidRPr="004A3562">
              <w:rPr>
                <w:rFonts w:ascii="Times New Roman" w:eastAsia="Times New Roman" w:hAnsi="Times New Roman" w:cs="Times New Roman"/>
                <w:bCs/>
                <w:sz w:val="24"/>
                <w:szCs w:val="24"/>
                <w:lang w:eastAsia="lv-LV"/>
              </w:rPr>
              <w:t xml:space="preserve"> sastāda attiecīgi 300-600 eiro. Ņemot vērā, ka tās ir grupu nodarbības, maksa vienai personai </w:t>
            </w:r>
            <w:r w:rsidR="006F1992">
              <w:rPr>
                <w:rFonts w:ascii="Times New Roman" w:eastAsia="Times New Roman" w:hAnsi="Times New Roman" w:cs="Times New Roman"/>
                <w:bCs/>
                <w:sz w:val="24"/>
                <w:szCs w:val="24"/>
                <w:lang w:eastAsia="lv-LV"/>
              </w:rPr>
              <w:t>lēšamas</w:t>
            </w:r>
            <w:r w:rsidRPr="004A3562">
              <w:rPr>
                <w:rFonts w:ascii="Times New Roman" w:eastAsia="Times New Roman" w:hAnsi="Times New Roman" w:cs="Times New Roman"/>
                <w:bCs/>
                <w:sz w:val="24"/>
                <w:szCs w:val="24"/>
                <w:lang w:eastAsia="lv-LV"/>
              </w:rPr>
              <w:t xml:space="preserve"> 50-150 </w:t>
            </w:r>
            <w:proofErr w:type="spellStart"/>
            <w:r w:rsidRPr="004A3562">
              <w:rPr>
                <w:rFonts w:ascii="Times New Roman" w:eastAsia="Times New Roman" w:hAnsi="Times New Roman" w:cs="Times New Roman"/>
                <w:bCs/>
                <w:sz w:val="24"/>
                <w:szCs w:val="24"/>
                <w:lang w:eastAsia="lv-LV"/>
              </w:rPr>
              <w:t>e</w:t>
            </w:r>
            <w:r w:rsidR="006F1992">
              <w:rPr>
                <w:rFonts w:ascii="Times New Roman" w:eastAsia="Times New Roman" w:hAnsi="Times New Roman" w:cs="Times New Roman"/>
                <w:bCs/>
                <w:sz w:val="24"/>
                <w:szCs w:val="24"/>
                <w:lang w:eastAsia="lv-LV"/>
              </w:rPr>
              <w:t>u</w:t>
            </w:r>
            <w:r w:rsidRPr="004A3562">
              <w:rPr>
                <w:rFonts w:ascii="Times New Roman" w:eastAsia="Times New Roman" w:hAnsi="Times New Roman" w:cs="Times New Roman"/>
                <w:bCs/>
                <w:sz w:val="24"/>
                <w:szCs w:val="24"/>
                <w:lang w:eastAsia="lv-LV"/>
              </w:rPr>
              <w:t>ro</w:t>
            </w:r>
            <w:proofErr w:type="spellEnd"/>
            <w:r w:rsidRPr="004A3562">
              <w:rPr>
                <w:rFonts w:ascii="Times New Roman" w:eastAsia="Times New Roman" w:hAnsi="Times New Roman" w:cs="Times New Roman"/>
                <w:bCs/>
                <w:sz w:val="24"/>
                <w:szCs w:val="24"/>
                <w:lang w:eastAsia="lv-LV"/>
              </w:rPr>
              <w:t xml:space="preserve"> robežās.</w:t>
            </w:r>
          </w:p>
          <w:p w14:paraId="756D4798" w14:textId="77777777" w:rsidR="003F2283" w:rsidRPr="004A3562" w:rsidRDefault="003F2283"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p>
          <w:p w14:paraId="1B00197B" w14:textId="77777777" w:rsidR="004A3562" w:rsidRPr="004A3562" w:rsidRDefault="004A356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p>
          <w:p w14:paraId="6DDE3788" w14:textId="77777777" w:rsidR="004A3562" w:rsidRPr="004A3562" w:rsidRDefault="004A356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sidRPr="004A3562">
              <w:rPr>
                <w:rFonts w:ascii="Times New Roman" w:eastAsia="Times New Roman" w:hAnsi="Times New Roman" w:cs="Times New Roman"/>
                <w:bCs/>
                <w:sz w:val="24"/>
                <w:szCs w:val="24"/>
                <w:lang w:eastAsia="lv-LV"/>
              </w:rPr>
              <w:t>Ļoti būtiska ir uzvedības korekcijas grupu vadītāja klīniskās un veselības psiholoģiskā izglītība, kā arī iepriekšējā pieredze ar cilvēkiem ar atkarību, jo nepieciešama pavisam citādāka pieeja, ņemot vērā, ka cilvēkiem ar atkarībām ir raksturīga noliegšanas forma. Saskaņā ar Valsts izglītības Informācijas sistēmā pieejamajiem datiem Latvijā ir aptuveni 719 klīniskās un veselības psihologi.</w:t>
            </w:r>
          </w:p>
          <w:p w14:paraId="09E7C84A" w14:textId="77777777" w:rsidR="004A3562" w:rsidRPr="004A3562" w:rsidRDefault="004A356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p>
          <w:p w14:paraId="303CCBE9" w14:textId="1BFB805F" w:rsidR="00D65643" w:rsidRPr="00C97AD0" w:rsidRDefault="004A3562" w:rsidP="004A3562">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sidRPr="004A3562">
              <w:rPr>
                <w:rFonts w:ascii="Times New Roman" w:eastAsia="Times New Roman" w:hAnsi="Times New Roman" w:cs="Times New Roman"/>
                <w:bCs/>
                <w:sz w:val="24"/>
                <w:szCs w:val="24"/>
                <w:lang w:eastAsia="lv-LV"/>
              </w:rPr>
              <w:t>Saskaņā ar Latvijas Atkarības Psihologu apvienības sniegto informāciju, līdzīga veida nodarbības tiek organizētas pa reģioniem (Kurzemes, Zemgales, Vidzemes, Latgales, Rīgas).</w:t>
            </w:r>
          </w:p>
          <w:p w14:paraId="61BCFC96" w14:textId="21DD09E5" w:rsidR="00AA5904" w:rsidRPr="0077068C" w:rsidRDefault="00AA5904" w:rsidP="0077068C">
            <w:pPr>
              <w:spacing w:after="0" w:line="240" w:lineRule="auto"/>
              <w:jc w:val="both"/>
              <w:rPr>
                <w:rFonts w:ascii="Times New Roman" w:hAnsi="Times New Roman" w:cs="Times New Roman"/>
                <w:sz w:val="24"/>
                <w:szCs w:val="24"/>
              </w:rPr>
            </w:pPr>
          </w:p>
        </w:tc>
      </w:tr>
      <w:tr w:rsidR="00C97AD0" w:rsidRPr="00C97AD0" w14:paraId="4A54876D" w14:textId="77777777" w:rsidTr="00F66C1B">
        <w:tc>
          <w:tcPr>
            <w:tcW w:w="280" w:type="pct"/>
            <w:tcBorders>
              <w:top w:val="outset" w:sz="6" w:space="0" w:color="414142"/>
              <w:left w:val="outset" w:sz="6" w:space="0" w:color="414142"/>
              <w:bottom w:val="outset" w:sz="6" w:space="0" w:color="414142"/>
              <w:right w:val="outset" w:sz="6" w:space="0" w:color="414142"/>
            </w:tcBorders>
            <w:hideMark/>
          </w:tcPr>
          <w:p w14:paraId="7F3EF2BE" w14:textId="77777777" w:rsidR="00D636E7" w:rsidRPr="00C97AD0" w:rsidRDefault="00D636E7" w:rsidP="00CB5F8F">
            <w:pPr>
              <w:pStyle w:val="tvhtml"/>
              <w:spacing w:before="0" w:beforeAutospacing="0" w:after="0" w:afterAutospacing="0"/>
              <w:jc w:val="center"/>
            </w:pPr>
            <w:r w:rsidRPr="00C97AD0">
              <w:lastRenderedPageBreak/>
              <w:t>3.</w:t>
            </w:r>
          </w:p>
        </w:tc>
        <w:tc>
          <w:tcPr>
            <w:tcW w:w="1342" w:type="pct"/>
            <w:tcBorders>
              <w:top w:val="outset" w:sz="6" w:space="0" w:color="414142"/>
              <w:left w:val="outset" w:sz="6" w:space="0" w:color="414142"/>
              <w:bottom w:val="outset" w:sz="6" w:space="0" w:color="414142"/>
              <w:right w:val="outset" w:sz="6" w:space="0" w:color="414142"/>
            </w:tcBorders>
            <w:hideMark/>
          </w:tcPr>
          <w:p w14:paraId="2CF35F1B" w14:textId="77777777" w:rsidR="00D636E7" w:rsidRPr="00C97AD0" w:rsidRDefault="00D636E7"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Projekta izstrādē iesaistītās institūcijas un publiskas personas kapitālsabiedrības</w:t>
            </w:r>
          </w:p>
        </w:tc>
        <w:tc>
          <w:tcPr>
            <w:tcW w:w="3378" w:type="pct"/>
            <w:tcBorders>
              <w:top w:val="outset" w:sz="6" w:space="0" w:color="414142"/>
              <w:left w:val="outset" w:sz="6" w:space="0" w:color="414142"/>
              <w:bottom w:val="outset" w:sz="6" w:space="0" w:color="414142"/>
              <w:right w:val="outset" w:sz="6" w:space="0" w:color="414142"/>
            </w:tcBorders>
            <w:hideMark/>
          </w:tcPr>
          <w:p w14:paraId="0F9460DC" w14:textId="6A16D690" w:rsidR="0025764A" w:rsidRPr="00C97AD0" w:rsidRDefault="006F1992" w:rsidP="000E125B">
            <w:pPr>
              <w:spacing w:after="0" w:line="240" w:lineRule="auto"/>
              <w:jc w:val="both"/>
              <w:rPr>
                <w:rFonts w:ascii="Times New Roman" w:hAnsi="Times New Roman" w:cs="Times New Roman"/>
                <w:sz w:val="24"/>
                <w:szCs w:val="24"/>
              </w:rPr>
            </w:pPr>
            <w:bookmarkStart w:id="2" w:name="_Hlk52544248"/>
            <w:r w:rsidRPr="008741F8">
              <w:rPr>
                <w:rFonts w:ascii="Times New Roman" w:eastAsia="Times New Roman" w:hAnsi="Times New Roman" w:cs="Times New Roman"/>
                <w:sz w:val="24"/>
                <w:szCs w:val="24"/>
                <w:lang w:eastAsia="lv-LV"/>
              </w:rPr>
              <w:t xml:space="preserve">Tieslietu ministrija, </w:t>
            </w:r>
            <w:proofErr w:type="spellStart"/>
            <w:r w:rsidRPr="008741F8">
              <w:rPr>
                <w:rFonts w:ascii="Times New Roman" w:eastAsia="Times New Roman" w:hAnsi="Times New Roman" w:cs="Times New Roman"/>
                <w:sz w:val="24"/>
                <w:szCs w:val="24"/>
                <w:lang w:eastAsia="lv-LV"/>
              </w:rPr>
              <w:t>Iekšlietu</w:t>
            </w:r>
            <w:proofErr w:type="spellEnd"/>
            <w:r w:rsidRPr="008741F8">
              <w:rPr>
                <w:rFonts w:ascii="Times New Roman" w:eastAsia="Times New Roman" w:hAnsi="Times New Roman" w:cs="Times New Roman"/>
                <w:sz w:val="24"/>
                <w:szCs w:val="24"/>
                <w:lang w:eastAsia="lv-LV"/>
              </w:rPr>
              <w:t xml:space="preserve"> ministrija, Veselības ministrija, Labklājības ministrija, Zemkopības ministrija, VAS “Ceļu satiksmes drošības direkcija”, Ģenerālprokuratūra, VSIA “Rīgas psihiatrijas un narkoloģijas centrs”, Valsts policija, Valsts probācijas dienests, Valsts tiesu ekspertīžu birojs</w:t>
            </w:r>
            <w:bookmarkEnd w:id="2"/>
          </w:p>
        </w:tc>
      </w:tr>
      <w:tr w:rsidR="00C97AD0" w:rsidRPr="00C97AD0" w14:paraId="23E3906B" w14:textId="77777777" w:rsidTr="00F66C1B">
        <w:tc>
          <w:tcPr>
            <w:tcW w:w="280" w:type="pct"/>
            <w:tcBorders>
              <w:top w:val="outset" w:sz="6" w:space="0" w:color="414142"/>
              <w:left w:val="outset" w:sz="6" w:space="0" w:color="414142"/>
              <w:bottom w:val="outset" w:sz="6" w:space="0" w:color="414142"/>
              <w:right w:val="outset" w:sz="6" w:space="0" w:color="414142"/>
            </w:tcBorders>
            <w:hideMark/>
          </w:tcPr>
          <w:p w14:paraId="27DC4095" w14:textId="77777777" w:rsidR="00D636E7" w:rsidRPr="00C97AD0" w:rsidRDefault="00D636E7" w:rsidP="00CB5F8F">
            <w:pPr>
              <w:pStyle w:val="tvhtml"/>
              <w:spacing w:before="0" w:beforeAutospacing="0" w:after="0" w:afterAutospacing="0"/>
              <w:jc w:val="center"/>
            </w:pPr>
            <w:r w:rsidRPr="00C97AD0">
              <w:t>4.</w:t>
            </w:r>
          </w:p>
        </w:tc>
        <w:tc>
          <w:tcPr>
            <w:tcW w:w="1342" w:type="pct"/>
            <w:tcBorders>
              <w:top w:val="outset" w:sz="6" w:space="0" w:color="414142"/>
              <w:left w:val="outset" w:sz="6" w:space="0" w:color="414142"/>
              <w:bottom w:val="outset" w:sz="6" w:space="0" w:color="414142"/>
              <w:right w:val="outset" w:sz="6" w:space="0" w:color="414142"/>
            </w:tcBorders>
            <w:hideMark/>
          </w:tcPr>
          <w:p w14:paraId="47A661C1" w14:textId="77777777" w:rsidR="00D636E7" w:rsidRPr="00C97AD0" w:rsidRDefault="00D636E7"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Cita informācija</w:t>
            </w:r>
          </w:p>
        </w:tc>
        <w:tc>
          <w:tcPr>
            <w:tcW w:w="3378" w:type="pct"/>
            <w:tcBorders>
              <w:top w:val="outset" w:sz="6" w:space="0" w:color="414142"/>
              <w:left w:val="outset" w:sz="6" w:space="0" w:color="414142"/>
              <w:bottom w:val="outset" w:sz="6" w:space="0" w:color="414142"/>
              <w:right w:val="outset" w:sz="6" w:space="0" w:color="414142"/>
            </w:tcBorders>
            <w:hideMark/>
          </w:tcPr>
          <w:p w14:paraId="5FCF533E" w14:textId="46ED013B" w:rsidR="00FC2030" w:rsidRPr="00FC2030" w:rsidRDefault="00FC2030" w:rsidP="00F66C1B">
            <w:pPr>
              <w:spacing w:after="0" w:line="240" w:lineRule="auto"/>
              <w:ind w:firstLine="720"/>
              <w:jc w:val="both"/>
              <w:rPr>
                <w:rFonts w:ascii="Times New Roman" w:hAnsi="Times New Roman"/>
                <w:sz w:val="24"/>
                <w:szCs w:val="24"/>
              </w:rPr>
            </w:pPr>
            <w:r w:rsidRPr="00FC2030">
              <w:rPr>
                <w:rFonts w:ascii="Times New Roman" w:hAnsi="Times New Roman" w:cs="Times New Roman"/>
                <w:sz w:val="24"/>
                <w:szCs w:val="24"/>
              </w:rPr>
              <w:t>Noteikumu projekta izstrādes laikā Veselības ministrija iesniedza atzinumu (2020.gada 5.oktobra vēstule Nr.04-02/3924), kurā tik</w:t>
            </w:r>
            <w:r w:rsidR="00F66C1B">
              <w:rPr>
                <w:rFonts w:ascii="Times New Roman" w:hAnsi="Times New Roman" w:cs="Times New Roman"/>
                <w:sz w:val="24"/>
                <w:szCs w:val="24"/>
              </w:rPr>
              <w:t>a</w:t>
            </w:r>
            <w:r w:rsidRPr="00FC2030">
              <w:rPr>
                <w:rFonts w:ascii="Times New Roman" w:hAnsi="Times New Roman" w:cs="Times New Roman"/>
                <w:sz w:val="24"/>
                <w:szCs w:val="24"/>
              </w:rPr>
              <w:t xml:space="preserve"> sniegts </w:t>
            </w:r>
            <w:r w:rsidR="00F66C1B">
              <w:rPr>
                <w:rFonts w:ascii="Times New Roman" w:hAnsi="Times New Roman" w:cs="Times New Roman"/>
                <w:sz w:val="24"/>
                <w:szCs w:val="24"/>
              </w:rPr>
              <w:t xml:space="preserve">viedoklis, ka </w:t>
            </w:r>
            <w:r w:rsidRPr="00FC2030">
              <w:rPr>
                <w:rFonts w:ascii="Times New Roman" w:hAnsi="Times New Roman"/>
                <w:sz w:val="24"/>
                <w:szCs w:val="24"/>
              </w:rPr>
              <w:t>Veselības ministrija neiebilst pret nepieciešamību izveidot un ieviest uzvedības korekcijas programmu transportlīdzekļu vadītājiem, kuri sodīti par transportlīdzekļa vadīšanu alkohola reibumā, narkotisko vai citu apreibinošo vielu ietekmē, un kuriem pirmstermiņa veselības pārbaudē nekonstatē alkohola, narkotisko vai psihotropo vielu pārmērīgu, kaitējošu lietošanu vai atkarību, un kuri vēlas atgūt transportlīdzekļu vadītāja apliecību.</w:t>
            </w:r>
          </w:p>
          <w:p w14:paraId="2FB94E96" w14:textId="77777777" w:rsidR="00FC2030" w:rsidRPr="00FC2030" w:rsidRDefault="00FC2030" w:rsidP="00FC2030">
            <w:pPr>
              <w:spacing w:after="0" w:line="240" w:lineRule="auto"/>
              <w:ind w:firstLine="720"/>
              <w:jc w:val="both"/>
              <w:rPr>
                <w:rFonts w:ascii="Times New Roman" w:hAnsi="Times New Roman"/>
                <w:sz w:val="24"/>
                <w:szCs w:val="24"/>
              </w:rPr>
            </w:pPr>
            <w:r w:rsidRPr="00FC2030">
              <w:rPr>
                <w:rFonts w:ascii="Times New Roman" w:hAnsi="Times New Roman"/>
                <w:sz w:val="24"/>
                <w:szCs w:val="24"/>
              </w:rPr>
              <w:t xml:space="preserve">Vienlaikus Veselības ministrija neatbalsta Satiksmes ministrijas šobrīd piedāvāto risinājumu uzvedības korekcijas programmas izveidei un izstrādāto noteikumu projektu, tā anotāciju, kā arī kompetenču sadalījumu tabulā, norādot Veselības ministriju kā atbildīgo iestādi, kas izvēlēsies uzvedības korekciju grupu nodarbību organizētājus un vadītājus. </w:t>
            </w:r>
          </w:p>
          <w:p w14:paraId="0F24D524" w14:textId="4D6E7460" w:rsidR="00FC2030" w:rsidRPr="00FC2030" w:rsidRDefault="00FC2030" w:rsidP="00FC2030">
            <w:pPr>
              <w:spacing w:after="0" w:line="240" w:lineRule="auto"/>
              <w:ind w:firstLine="720"/>
              <w:jc w:val="both"/>
              <w:rPr>
                <w:rFonts w:ascii="Times New Roman" w:hAnsi="Times New Roman"/>
                <w:sz w:val="24"/>
                <w:szCs w:val="24"/>
              </w:rPr>
            </w:pPr>
            <w:r w:rsidRPr="00FC2030">
              <w:rPr>
                <w:rFonts w:ascii="Times New Roman" w:hAnsi="Times New Roman"/>
                <w:sz w:val="24"/>
                <w:szCs w:val="24"/>
              </w:rPr>
              <w:t>Tāpat</w:t>
            </w:r>
            <w:r w:rsidR="00F66C1B">
              <w:rPr>
                <w:rFonts w:ascii="Times New Roman" w:hAnsi="Times New Roman"/>
                <w:sz w:val="24"/>
                <w:szCs w:val="24"/>
              </w:rPr>
              <w:t xml:space="preserve"> arī Veselības ministrija skaidro, </w:t>
            </w:r>
            <w:r w:rsidRPr="00FC2030">
              <w:rPr>
                <w:rFonts w:ascii="Times New Roman" w:hAnsi="Times New Roman"/>
                <w:sz w:val="24"/>
                <w:szCs w:val="24"/>
              </w:rPr>
              <w:t xml:space="preserve"> ka Veselības ministrija pati neizstrādā veselības veicināšanas un slimību profilakses programmas, bet atsevišķos gadījumos tās iepērk, tai skaitā tādas, kas saistītas ar atkarību profilaksi, kuras izstrādā jomas speciālisti. Minēto informāciju Veselības ministrija sniedza arī noteikumu projekta izstrādāšanas darba grupas sēdēs.</w:t>
            </w:r>
          </w:p>
          <w:p w14:paraId="32DF4936" w14:textId="5DB22404" w:rsidR="00FC2030" w:rsidRPr="00FC2030" w:rsidRDefault="00FC2030" w:rsidP="00FC2030">
            <w:pPr>
              <w:spacing w:after="0" w:line="240" w:lineRule="auto"/>
              <w:ind w:firstLine="720"/>
              <w:jc w:val="both"/>
              <w:rPr>
                <w:rFonts w:ascii="Times New Roman" w:hAnsi="Times New Roman"/>
                <w:sz w:val="24"/>
                <w:szCs w:val="24"/>
              </w:rPr>
            </w:pPr>
            <w:r w:rsidRPr="00FC2030">
              <w:rPr>
                <w:rFonts w:ascii="Times New Roman" w:hAnsi="Times New Roman"/>
                <w:sz w:val="24"/>
                <w:szCs w:val="24"/>
              </w:rPr>
              <w:t xml:space="preserve">Ņemot vērā iepriekšminēto, </w:t>
            </w:r>
            <w:r w:rsidR="00F66C1B">
              <w:rPr>
                <w:rFonts w:ascii="Times New Roman" w:hAnsi="Times New Roman"/>
                <w:sz w:val="24"/>
                <w:szCs w:val="24"/>
              </w:rPr>
              <w:t>Veselības ministrijas norāda, ka</w:t>
            </w:r>
            <w:r w:rsidRPr="00FC2030">
              <w:rPr>
                <w:rFonts w:ascii="Times New Roman" w:hAnsi="Times New Roman"/>
                <w:sz w:val="24"/>
                <w:szCs w:val="24"/>
              </w:rPr>
              <w:t xml:space="preserve"> </w:t>
            </w:r>
            <w:r w:rsidR="00F66C1B">
              <w:rPr>
                <w:rFonts w:ascii="Times New Roman" w:hAnsi="Times New Roman"/>
                <w:sz w:val="24"/>
                <w:szCs w:val="24"/>
              </w:rPr>
              <w:t>tā</w:t>
            </w:r>
            <w:r w:rsidRPr="00FC2030">
              <w:rPr>
                <w:rFonts w:ascii="Times New Roman" w:hAnsi="Times New Roman"/>
                <w:sz w:val="24"/>
                <w:szCs w:val="24"/>
              </w:rPr>
              <w:t xml:space="preserve"> nevar vadīt vai veidot minēto komisiju.</w:t>
            </w:r>
          </w:p>
          <w:p w14:paraId="550109D8" w14:textId="1EA24315" w:rsidR="00D636E7" w:rsidRPr="00FC2030" w:rsidRDefault="00D636E7" w:rsidP="000E125B">
            <w:pPr>
              <w:spacing w:after="0" w:line="240" w:lineRule="auto"/>
              <w:rPr>
                <w:rFonts w:ascii="Times New Roman" w:hAnsi="Times New Roman" w:cs="Times New Roman"/>
                <w:sz w:val="24"/>
                <w:szCs w:val="24"/>
              </w:rPr>
            </w:pPr>
          </w:p>
        </w:tc>
      </w:tr>
    </w:tbl>
    <w:p w14:paraId="6C281064" w14:textId="77777777" w:rsidR="00D636E7" w:rsidRPr="00C97AD0" w:rsidRDefault="00D636E7" w:rsidP="00CB5F8F">
      <w:pPr>
        <w:shd w:val="clear" w:color="auto" w:fill="FFFFFF"/>
        <w:spacing w:after="0" w:line="240" w:lineRule="auto"/>
        <w:rPr>
          <w:rFonts w:ascii="Times New Roman" w:hAnsi="Times New Roman" w:cs="Times New Roman"/>
          <w:sz w:val="24"/>
          <w:szCs w:val="24"/>
        </w:rPr>
      </w:pPr>
      <w:r w:rsidRPr="00C97AD0">
        <w:rPr>
          <w:rFonts w:ascii="Times New Roman" w:hAnsi="Times New Roman" w:cs="Times New Roman"/>
          <w:sz w:val="24"/>
          <w:szCs w:val="24"/>
        </w:rPr>
        <w:t> </w:t>
      </w:r>
    </w:p>
    <w:tbl>
      <w:tblPr>
        <w:tblW w:w="5389" w:type="pct"/>
        <w:tblInd w:w="-57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7"/>
        <w:gridCol w:w="2814"/>
        <w:gridCol w:w="6969"/>
      </w:tblGrid>
      <w:tr w:rsidR="00C97AD0" w:rsidRPr="00C97AD0" w14:paraId="08A549DA" w14:textId="77777777" w:rsidTr="00FC2030">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809BD05" w14:textId="77777777" w:rsidR="00D636E7" w:rsidRPr="00C97AD0" w:rsidRDefault="00D636E7" w:rsidP="00FC2030">
            <w:pPr>
              <w:pStyle w:val="tvhtml"/>
              <w:spacing w:before="0" w:beforeAutospacing="0" w:after="0" w:afterAutospacing="0"/>
              <w:ind w:firstLine="114"/>
              <w:jc w:val="center"/>
              <w:rPr>
                <w:b/>
                <w:bCs/>
              </w:rPr>
            </w:pPr>
            <w:r w:rsidRPr="00C97AD0">
              <w:rPr>
                <w:b/>
                <w:bCs/>
              </w:rPr>
              <w:t>II. Tiesību akta projekta ietekme uz sabiedrību, tautsaimniecības attīstību un administratīvo slogu</w:t>
            </w:r>
          </w:p>
        </w:tc>
      </w:tr>
      <w:tr w:rsidR="00C97AD0" w:rsidRPr="00C97AD0" w14:paraId="732F197A" w14:textId="77777777" w:rsidTr="00FC2030">
        <w:tc>
          <w:tcPr>
            <w:tcW w:w="283" w:type="pct"/>
            <w:tcBorders>
              <w:top w:val="outset" w:sz="6" w:space="0" w:color="414142"/>
              <w:left w:val="outset" w:sz="6" w:space="0" w:color="414142"/>
              <w:bottom w:val="outset" w:sz="6" w:space="0" w:color="414142"/>
              <w:right w:val="outset" w:sz="6" w:space="0" w:color="414142"/>
            </w:tcBorders>
            <w:hideMark/>
          </w:tcPr>
          <w:p w14:paraId="480EEC4A" w14:textId="77777777" w:rsidR="00D636E7" w:rsidRPr="00C97AD0" w:rsidRDefault="00D636E7" w:rsidP="00CB5F8F">
            <w:pPr>
              <w:pStyle w:val="tvhtml"/>
              <w:spacing w:before="0" w:beforeAutospacing="0" w:after="0" w:afterAutospacing="0"/>
              <w:jc w:val="center"/>
            </w:pPr>
            <w:r w:rsidRPr="00C97AD0">
              <w:t>1.</w:t>
            </w:r>
          </w:p>
        </w:tc>
        <w:tc>
          <w:tcPr>
            <w:tcW w:w="1357" w:type="pct"/>
            <w:tcBorders>
              <w:top w:val="outset" w:sz="6" w:space="0" w:color="414142"/>
              <w:left w:val="outset" w:sz="6" w:space="0" w:color="414142"/>
              <w:bottom w:val="outset" w:sz="6" w:space="0" w:color="414142"/>
              <w:right w:val="outset" w:sz="6" w:space="0" w:color="414142"/>
            </w:tcBorders>
            <w:hideMark/>
          </w:tcPr>
          <w:p w14:paraId="7F8BA048" w14:textId="77777777" w:rsidR="00D636E7" w:rsidRPr="00C97AD0" w:rsidRDefault="00D636E7"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 xml:space="preserve">Sabiedrības </w:t>
            </w:r>
            <w:proofErr w:type="spellStart"/>
            <w:r w:rsidRPr="00C97AD0">
              <w:rPr>
                <w:rFonts w:ascii="Times New Roman" w:hAnsi="Times New Roman" w:cs="Times New Roman"/>
                <w:sz w:val="24"/>
                <w:szCs w:val="24"/>
              </w:rPr>
              <w:t>mērķgrupas</w:t>
            </w:r>
            <w:proofErr w:type="spellEnd"/>
            <w:r w:rsidRPr="00C97AD0">
              <w:rPr>
                <w:rFonts w:ascii="Times New Roman" w:hAnsi="Times New Roman" w:cs="Times New Roman"/>
                <w:sz w:val="24"/>
                <w:szCs w:val="24"/>
              </w:rPr>
              <w:t>, kuras tiesiskais regulējums ietekmē vai varētu ietekmēt</w:t>
            </w:r>
          </w:p>
        </w:tc>
        <w:tc>
          <w:tcPr>
            <w:tcW w:w="3360" w:type="pct"/>
            <w:tcBorders>
              <w:top w:val="outset" w:sz="6" w:space="0" w:color="414142"/>
              <w:left w:val="outset" w:sz="6" w:space="0" w:color="414142"/>
              <w:bottom w:val="outset" w:sz="6" w:space="0" w:color="414142"/>
              <w:right w:val="outset" w:sz="6" w:space="0" w:color="414142"/>
            </w:tcBorders>
            <w:hideMark/>
          </w:tcPr>
          <w:p w14:paraId="6772BBB2" w14:textId="77777777" w:rsidR="008813F4" w:rsidRDefault="008813F4" w:rsidP="00CB5F8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Noteikumu projekta</w:t>
            </w:r>
            <w:r w:rsidR="00147664" w:rsidRPr="00C97AD0">
              <w:rPr>
                <w:rFonts w:ascii="Times New Roman" w:hAnsi="Times New Roman" w:cs="Times New Roman"/>
                <w:sz w:val="24"/>
                <w:szCs w:val="24"/>
              </w:rPr>
              <w:t xml:space="preserve"> </w:t>
            </w:r>
            <w:r w:rsidR="00EE58F7" w:rsidRPr="00C97AD0">
              <w:rPr>
                <w:rFonts w:ascii="Times New Roman" w:eastAsia="Times New Roman" w:hAnsi="Times New Roman" w:cs="Times New Roman"/>
                <w:sz w:val="24"/>
                <w:szCs w:val="24"/>
                <w:lang w:eastAsia="lv-LV"/>
              </w:rPr>
              <w:t xml:space="preserve">tiesiskais regulējums </w:t>
            </w:r>
            <w:r w:rsidR="00EE58F7" w:rsidRPr="00C97AD0">
              <w:rPr>
                <w:rFonts w:ascii="Times New Roman" w:hAnsi="Times New Roman" w:cs="Times New Roman"/>
                <w:sz w:val="24"/>
                <w:szCs w:val="24"/>
              </w:rPr>
              <w:t>attiecas</w:t>
            </w:r>
            <w:r>
              <w:rPr>
                <w:rFonts w:ascii="Times New Roman" w:hAnsi="Times New Roman" w:cs="Times New Roman"/>
                <w:sz w:val="24"/>
                <w:szCs w:val="24"/>
              </w:rPr>
              <w:t xml:space="preserve"> uz transportlīdzekļu vadītājiem</w:t>
            </w:r>
            <w:r w:rsidRPr="008813F4">
              <w:rPr>
                <w:rFonts w:ascii="Times New Roman" w:hAnsi="Times New Roman" w:cs="Times New Roman"/>
                <w:sz w:val="24"/>
                <w:szCs w:val="24"/>
              </w:rPr>
              <w:t>, kuri sodīti par transportlīdzekļa vadīšanu alkohola, narkotisko vai citu apreibinošo vielu ietekmē vai reibumā</w:t>
            </w:r>
            <w:r w:rsidR="00EE58F7" w:rsidRPr="00C97AD0">
              <w:rPr>
                <w:rFonts w:ascii="Times New Roman" w:hAnsi="Times New Roman" w:cs="Times New Roman"/>
                <w:sz w:val="24"/>
                <w:szCs w:val="24"/>
              </w:rPr>
              <w:t xml:space="preserve"> </w:t>
            </w:r>
            <w:r w:rsidRPr="008813F4">
              <w:rPr>
                <w:rFonts w:ascii="Times New Roman" w:hAnsi="Times New Roman" w:cs="Times New Roman"/>
                <w:sz w:val="24"/>
                <w:szCs w:val="24"/>
              </w:rPr>
              <w:t>un kur</w:t>
            </w:r>
            <w:r>
              <w:rPr>
                <w:rFonts w:ascii="Times New Roman" w:hAnsi="Times New Roman" w:cs="Times New Roman"/>
                <w:sz w:val="24"/>
                <w:szCs w:val="24"/>
              </w:rPr>
              <w:t>ie</w:t>
            </w:r>
            <w:r w:rsidRPr="008813F4">
              <w:rPr>
                <w:rFonts w:ascii="Times New Roman" w:hAnsi="Times New Roman" w:cs="Times New Roman"/>
                <w:sz w:val="24"/>
                <w:szCs w:val="24"/>
              </w:rPr>
              <w:t xml:space="preserve">m pirmstermiņa veselības pārbaudē nekonstatē alkohola, narkotisko vai psihotropo vielu pārmērīgu, kaitējošu lietošanu vai atkarību, </w:t>
            </w:r>
            <w:r>
              <w:rPr>
                <w:rFonts w:ascii="Times New Roman" w:hAnsi="Times New Roman" w:cs="Times New Roman"/>
                <w:sz w:val="24"/>
                <w:szCs w:val="24"/>
              </w:rPr>
              <w:t xml:space="preserve">un kuri </w:t>
            </w:r>
            <w:r w:rsidRPr="008813F4">
              <w:rPr>
                <w:rFonts w:ascii="Times New Roman" w:hAnsi="Times New Roman" w:cs="Times New Roman"/>
                <w:sz w:val="24"/>
                <w:szCs w:val="24"/>
              </w:rPr>
              <w:t>vēlas atgūt transportlīdzekļu vadīšanas tiesības</w:t>
            </w:r>
            <w:r>
              <w:rPr>
                <w:rFonts w:ascii="Times New Roman" w:hAnsi="Times New Roman" w:cs="Times New Roman"/>
                <w:sz w:val="24"/>
                <w:szCs w:val="24"/>
              </w:rPr>
              <w:t>.</w:t>
            </w:r>
          </w:p>
          <w:p w14:paraId="70B02262" w14:textId="72BA9DC0" w:rsidR="00FE1A66" w:rsidRDefault="008813F4" w:rsidP="00CB5F8F">
            <w:pPr>
              <w:shd w:val="clear" w:color="auto" w:fill="FFFFFF"/>
              <w:spacing w:after="0" w:line="240" w:lineRule="auto"/>
              <w:jc w:val="both"/>
              <w:rPr>
                <w:rFonts w:ascii="Times New Roman" w:hAnsi="Times New Roman" w:cs="Times New Roman"/>
                <w:sz w:val="24"/>
                <w:szCs w:val="24"/>
              </w:rPr>
            </w:pPr>
            <w:r w:rsidRPr="008813F4">
              <w:rPr>
                <w:rFonts w:ascii="Times New Roman" w:hAnsi="Times New Roman" w:cs="Times New Roman"/>
                <w:sz w:val="24"/>
                <w:szCs w:val="24"/>
              </w:rPr>
              <w:t xml:space="preserve"> </w:t>
            </w:r>
            <w:r>
              <w:rPr>
                <w:rFonts w:ascii="Times New Roman" w:hAnsi="Times New Roman" w:cs="Times New Roman"/>
                <w:sz w:val="24"/>
                <w:szCs w:val="24"/>
              </w:rPr>
              <w:t>2019.gadā</w:t>
            </w:r>
            <w:r w:rsidR="004A3562" w:rsidRPr="004A3562">
              <w:rPr>
                <w:rFonts w:ascii="Times New Roman" w:hAnsi="Times New Roman" w:cs="Times New Roman"/>
                <w:sz w:val="24"/>
                <w:szCs w:val="24"/>
              </w:rPr>
              <w:t xml:space="preserve"> gadā autovadītāji alkohola reibumā </w:t>
            </w:r>
            <w:r w:rsidR="006F1992">
              <w:rPr>
                <w:rFonts w:ascii="Times New Roman" w:hAnsi="Times New Roman" w:cs="Times New Roman"/>
                <w:sz w:val="24"/>
                <w:szCs w:val="24"/>
              </w:rPr>
              <w:t xml:space="preserve">Latvijā </w:t>
            </w:r>
            <w:r w:rsidR="004A3562" w:rsidRPr="004A3562">
              <w:rPr>
                <w:rFonts w:ascii="Times New Roman" w:hAnsi="Times New Roman" w:cs="Times New Roman"/>
                <w:sz w:val="24"/>
                <w:szCs w:val="24"/>
              </w:rPr>
              <w:t>bija 3730, bet vadītāji narkotisko vielu iespaidā bija 222</w:t>
            </w:r>
          </w:p>
          <w:p w14:paraId="693451D5" w14:textId="77777777" w:rsidR="009E02F8" w:rsidRDefault="004A3562" w:rsidP="00CB5F8F">
            <w:pPr>
              <w:shd w:val="clear" w:color="auto" w:fill="FFFFFF"/>
              <w:spacing w:after="0" w:line="240" w:lineRule="auto"/>
              <w:jc w:val="both"/>
              <w:rPr>
                <w:rFonts w:ascii="Times New Roman" w:eastAsia="Times New Roman" w:hAnsi="Times New Roman" w:cs="Times New Roman"/>
                <w:sz w:val="24"/>
                <w:szCs w:val="24"/>
                <w:lang w:eastAsia="lv-LV"/>
              </w:rPr>
            </w:pPr>
            <w:r w:rsidRPr="004A3562">
              <w:rPr>
                <w:rFonts w:ascii="Times New Roman" w:eastAsia="Times New Roman" w:hAnsi="Times New Roman" w:cs="Times New Roman"/>
                <w:sz w:val="24"/>
                <w:szCs w:val="24"/>
                <w:lang w:eastAsia="lv-LV"/>
              </w:rPr>
              <w:t xml:space="preserve">Minētais priekšlikums attiecas </w:t>
            </w:r>
            <w:r w:rsidR="006F1992">
              <w:rPr>
                <w:rFonts w:ascii="Times New Roman" w:eastAsia="Times New Roman" w:hAnsi="Times New Roman" w:cs="Times New Roman"/>
                <w:sz w:val="24"/>
                <w:szCs w:val="24"/>
                <w:lang w:eastAsia="lv-LV"/>
              </w:rPr>
              <w:t xml:space="preserve">uz </w:t>
            </w:r>
            <w:r w:rsidRPr="004A3562">
              <w:rPr>
                <w:rFonts w:ascii="Times New Roman" w:eastAsia="Times New Roman" w:hAnsi="Times New Roman" w:cs="Times New Roman"/>
                <w:sz w:val="24"/>
                <w:szCs w:val="24"/>
                <w:lang w:eastAsia="lv-LV"/>
              </w:rPr>
              <w:t xml:space="preserve">vadītājiem, kuriem nav konstatēta šo vielu lietošanas atkarība vai pārmērīga lietošana. </w:t>
            </w:r>
          </w:p>
          <w:p w14:paraId="37EC75B9" w14:textId="6A7D67B1" w:rsidR="009E02F8" w:rsidRPr="008741F8" w:rsidRDefault="001432D4" w:rsidP="009E02F8">
            <w:pPr>
              <w:shd w:val="clear" w:color="auto" w:fill="FFFFFF"/>
              <w:spacing w:after="0" w:line="240" w:lineRule="auto"/>
              <w:jc w:val="both"/>
              <w:rPr>
                <w:rFonts w:ascii="Times New Roman" w:eastAsia="Times New Roman" w:hAnsi="Times New Roman" w:cs="Times New Roman"/>
                <w:sz w:val="24"/>
                <w:szCs w:val="24"/>
                <w:lang w:eastAsia="lv-LV"/>
              </w:rPr>
            </w:pPr>
            <w:r w:rsidRPr="008741F8">
              <w:rPr>
                <w:rFonts w:ascii="Times New Roman" w:eastAsia="Times New Roman" w:hAnsi="Times New Roman" w:cs="Times New Roman"/>
                <w:sz w:val="24"/>
                <w:szCs w:val="24"/>
                <w:lang w:eastAsia="lv-LV"/>
              </w:rPr>
              <w:t>No 2016.gada (p</w:t>
            </w:r>
            <w:r w:rsidR="009E02F8" w:rsidRPr="008741F8">
              <w:rPr>
                <w:rFonts w:ascii="Times New Roman" w:eastAsia="Times New Roman" w:hAnsi="Times New Roman" w:cs="Times New Roman"/>
                <w:sz w:val="24"/>
                <w:szCs w:val="24"/>
                <w:lang w:eastAsia="lv-LV"/>
              </w:rPr>
              <w:t>ēdējos 4 gados</w:t>
            </w:r>
            <w:r w:rsidRPr="008741F8">
              <w:rPr>
                <w:rFonts w:ascii="Times New Roman" w:eastAsia="Times New Roman" w:hAnsi="Times New Roman" w:cs="Times New Roman"/>
                <w:sz w:val="24"/>
                <w:szCs w:val="24"/>
                <w:lang w:eastAsia="lv-LV"/>
              </w:rPr>
              <w:t>)</w:t>
            </w:r>
            <w:r w:rsidR="009E02F8" w:rsidRPr="008741F8">
              <w:rPr>
                <w:rFonts w:ascii="Times New Roman" w:eastAsia="Times New Roman" w:hAnsi="Times New Roman" w:cs="Times New Roman"/>
                <w:sz w:val="24"/>
                <w:szCs w:val="24"/>
                <w:lang w:eastAsia="lv-LV"/>
              </w:rPr>
              <w:t xml:space="preserve"> vadītāja apliecību atjaunojuši 6423 vadītāji, kārtojot abus eksāmenus ar iemeslu “Atjaunošana ar eksāmenu” un izejot pirmstermiņa veselības pārbaudi.</w:t>
            </w:r>
          </w:p>
          <w:p w14:paraId="4E793AD3" w14:textId="2B4AAE08" w:rsidR="009E02F8" w:rsidRDefault="001432D4" w:rsidP="009E02F8">
            <w:pPr>
              <w:shd w:val="clear" w:color="auto" w:fill="FFFFFF"/>
              <w:spacing w:after="0" w:line="240" w:lineRule="auto"/>
              <w:jc w:val="both"/>
              <w:rPr>
                <w:rFonts w:ascii="Times New Roman" w:eastAsia="Times New Roman" w:hAnsi="Times New Roman" w:cs="Times New Roman"/>
                <w:sz w:val="24"/>
                <w:szCs w:val="24"/>
                <w:lang w:eastAsia="lv-LV"/>
              </w:rPr>
            </w:pPr>
            <w:r w:rsidRPr="008741F8">
              <w:rPr>
                <w:rFonts w:ascii="Times New Roman" w:eastAsia="Times New Roman" w:hAnsi="Times New Roman" w:cs="Times New Roman"/>
                <w:sz w:val="24"/>
                <w:szCs w:val="24"/>
                <w:lang w:eastAsia="lv-LV"/>
              </w:rPr>
              <w:t>2020.gada oktobrī</w:t>
            </w:r>
            <w:r w:rsidR="009E02F8" w:rsidRPr="008741F8">
              <w:rPr>
                <w:rFonts w:ascii="Times New Roman" w:eastAsia="Times New Roman" w:hAnsi="Times New Roman" w:cs="Times New Roman"/>
                <w:sz w:val="24"/>
                <w:szCs w:val="24"/>
                <w:lang w:eastAsia="lv-LV"/>
              </w:rPr>
              <w:t xml:space="preserve"> 4612 vadītājiem</w:t>
            </w:r>
            <w:r w:rsidRPr="008741F8">
              <w:rPr>
                <w:rFonts w:ascii="Times New Roman" w:eastAsia="Times New Roman" w:hAnsi="Times New Roman" w:cs="Times New Roman"/>
                <w:sz w:val="24"/>
                <w:szCs w:val="24"/>
                <w:lang w:eastAsia="lv-LV"/>
              </w:rPr>
              <w:t xml:space="preserve"> ir</w:t>
            </w:r>
            <w:r w:rsidR="009E02F8" w:rsidRPr="008741F8">
              <w:rPr>
                <w:rFonts w:ascii="Times New Roman" w:eastAsia="Times New Roman" w:hAnsi="Times New Roman" w:cs="Times New Roman"/>
                <w:sz w:val="24"/>
                <w:szCs w:val="24"/>
                <w:lang w:eastAsia="lv-LV"/>
              </w:rPr>
              <w:t xml:space="preserve"> liegumi ar aktīvu norīkojumu uz </w:t>
            </w:r>
            <w:r w:rsidRPr="008741F8">
              <w:rPr>
                <w:rFonts w:ascii="Times New Roman" w:eastAsia="Times New Roman" w:hAnsi="Times New Roman" w:cs="Times New Roman"/>
                <w:sz w:val="24"/>
                <w:szCs w:val="24"/>
                <w:lang w:eastAsia="lv-LV"/>
              </w:rPr>
              <w:t>pirmstermiņa veselības pārbaudi</w:t>
            </w:r>
            <w:r w:rsidR="009E02F8" w:rsidRPr="008741F8">
              <w:rPr>
                <w:rFonts w:ascii="Times New Roman" w:eastAsia="Times New Roman" w:hAnsi="Times New Roman" w:cs="Times New Roman"/>
                <w:sz w:val="24"/>
                <w:szCs w:val="24"/>
                <w:lang w:eastAsia="lv-LV"/>
              </w:rPr>
              <w:t>.</w:t>
            </w:r>
          </w:p>
          <w:p w14:paraId="7A11932C" w14:textId="77777777" w:rsidR="009E02F8" w:rsidRDefault="009E02F8" w:rsidP="00CB5F8F">
            <w:pPr>
              <w:shd w:val="clear" w:color="auto" w:fill="FFFFFF"/>
              <w:spacing w:after="0" w:line="240" w:lineRule="auto"/>
              <w:jc w:val="both"/>
              <w:rPr>
                <w:rFonts w:ascii="Times New Roman" w:eastAsia="Times New Roman" w:hAnsi="Times New Roman" w:cs="Times New Roman"/>
                <w:sz w:val="24"/>
                <w:szCs w:val="24"/>
                <w:lang w:eastAsia="lv-LV"/>
              </w:rPr>
            </w:pPr>
          </w:p>
          <w:p w14:paraId="57D7218E" w14:textId="1BD29E5A" w:rsidR="004A3562" w:rsidRPr="00C97AD0" w:rsidRDefault="004A3562" w:rsidP="00CB5F8F">
            <w:pPr>
              <w:shd w:val="clear" w:color="auto" w:fill="FFFFFF"/>
              <w:spacing w:after="0" w:line="240" w:lineRule="auto"/>
              <w:jc w:val="both"/>
              <w:rPr>
                <w:rFonts w:ascii="Times New Roman" w:eastAsia="Times New Roman" w:hAnsi="Times New Roman" w:cs="Times New Roman"/>
                <w:sz w:val="24"/>
                <w:szCs w:val="24"/>
                <w:lang w:eastAsia="lv-LV"/>
              </w:rPr>
            </w:pPr>
            <w:r w:rsidRPr="004A3562">
              <w:rPr>
                <w:rFonts w:ascii="Times New Roman" w:eastAsia="Times New Roman" w:hAnsi="Times New Roman" w:cs="Times New Roman"/>
                <w:sz w:val="24"/>
                <w:szCs w:val="24"/>
                <w:lang w:eastAsia="lv-LV"/>
              </w:rPr>
              <w:t xml:space="preserve">Mērķis </w:t>
            </w:r>
            <w:r w:rsidR="006F1992">
              <w:rPr>
                <w:rFonts w:ascii="Times New Roman" w:eastAsia="Times New Roman" w:hAnsi="Times New Roman" w:cs="Times New Roman"/>
                <w:sz w:val="24"/>
                <w:szCs w:val="24"/>
                <w:lang w:eastAsia="lv-LV"/>
              </w:rPr>
              <w:t>ir</w:t>
            </w:r>
            <w:r w:rsidRPr="004A3562">
              <w:rPr>
                <w:rFonts w:ascii="Times New Roman" w:eastAsia="Times New Roman" w:hAnsi="Times New Roman" w:cs="Times New Roman"/>
                <w:sz w:val="24"/>
                <w:szCs w:val="24"/>
                <w:lang w:eastAsia="lv-LV"/>
              </w:rPr>
              <w:t xml:space="preserve"> izveidot tādu uzvedības korekcijas programm</w:t>
            </w:r>
            <w:r w:rsidR="008813F4">
              <w:rPr>
                <w:rFonts w:ascii="Times New Roman" w:eastAsia="Times New Roman" w:hAnsi="Times New Roman" w:cs="Times New Roman"/>
                <w:sz w:val="24"/>
                <w:szCs w:val="24"/>
                <w:lang w:eastAsia="lv-LV"/>
              </w:rPr>
              <w:t>u</w:t>
            </w:r>
            <w:r w:rsidRPr="004A3562">
              <w:rPr>
                <w:rFonts w:ascii="Times New Roman" w:eastAsia="Times New Roman" w:hAnsi="Times New Roman" w:cs="Times New Roman"/>
                <w:sz w:val="24"/>
                <w:szCs w:val="24"/>
                <w:lang w:eastAsia="lv-LV"/>
              </w:rPr>
              <w:t xml:space="preserve">, kas </w:t>
            </w:r>
            <w:proofErr w:type="spellStart"/>
            <w:r w:rsidRPr="004A3562">
              <w:rPr>
                <w:rFonts w:ascii="Times New Roman" w:eastAsia="Times New Roman" w:hAnsi="Times New Roman" w:cs="Times New Roman"/>
                <w:sz w:val="24"/>
                <w:szCs w:val="24"/>
                <w:lang w:eastAsia="lv-LV"/>
              </w:rPr>
              <w:t>resocializētu</w:t>
            </w:r>
            <w:proofErr w:type="spellEnd"/>
            <w:r w:rsidRPr="004A3562">
              <w:rPr>
                <w:rFonts w:ascii="Times New Roman" w:eastAsia="Times New Roman" w:hAnsi="Times New Roman" w:cs="Times New Roman"/>
                <w:sz w:val="24"/>
                <w:szCs w:val="24"/>
                <w:lang w:eastAsia="lv-LV"/>
              </w:rPr>
              <w:t xml:space="preserve"> šīs personas, kā arī ļautu personām pilnvērtīgi atgūt autovadītāja tiesības.</w:t>
            </w:r>
          </w:p>
        </w:tc>
      </w:tr>
      <w:tr w:rsidR="00C97AD0" w:rsidRPr="00C97AD0" w14:paraId="25B55A48" w14:textId="77777777" w:rsidTr="00FC2030">
        <w:tc>
          <w:tcPr>
            <w:tcW w:w="283" w:type="pct"/>
            <w:tcBorders>
              <w:top w:val="outset" w:sz="6" w:space="0" w:color="414142"/>
              <w:left w:val="outset" w:sz="6" w:space="0" w:color="414142"/>
              <w:bottom w:val="outset" w:sz="6" w:space="0" w:color="414142"/>
              <w:right w:val="outset" w:sz="6" w:space="0" w:color="414142"/>
            </w:tcBorders>
            <w:hideMark/>
          </w:tcPr>
          <w:p w14:paraId="70F155CD" w14:textId="77777777" w:rsidR="00D636E7" w:rsidRPr="00C97AD0" w:rsidRDefault="00D636E7" w:rsidP="00CB5F8F">
            <w:pPr>
              <w:pStyle w:val="tvhtml"/>
              <w:spacing w:before="0" w:beforeAutospacing="0" w:after="0" w:afterAutospacing="0"/>
              <w:jc w:val="center"/>
            </w:pPr>
            <w:r w:rsidRPr="00C97AD0">
              <w:lastRenderedPageBreak/>
              <w:t>2.</w:t>
            </w:r>
          </w:p>
        </w:tc>
        <w:tc>
          <w:tcPr>
            <w:tcW w:w="1357" w:type="pct"/>
            <w:tcBorders>
              <w:top w:val="outset" w:sz="6" w:space="0" w:color="414142"/>
              <w:left w:val="outset" w:sz="6" w:space="0" w:color="414142"/>
              <w:bottom w:val="outset" w:sz="6" w:space="0" w:color="414142"/>
              <w:right w:val="outset" w:sz="6" w:space="0" w:color="414142"/>
            </w:tcBorders>
            <w:hideMark/>
          </w:tcPr>
          <w:p w14:paraId="75759CAB" w14:textId="77777777" w:rsidR="00D636E7" w:rsidRPr="00C97AD0" w:rsidRDefault="00D636E7"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Tiesiskā regulējuma ietekme uz tautsaimniecību un administratīvo slogu</w:t>
            </w:r>
          </w:p>
        </w:tc>
        <w:tc>
          <w:tcPr>
            <w:tcW w:w="3360" w:type="pct"/>
            <w:tcBorders>
              <w:top w:val="outset" w:sz="6" w:space="0" w:color="414142"/>
              <w:left w:val="outset" w:sz="6" w:space="0" w:color="414142"/>
              <w:bottom w:val="outset" w:sz="6" w:space="0" w:color="414142"/>
              <w:right w:val="outset" w:sz="6" w:space="0" w:color="414142"/>
            </w:tcBorders>
            <w:hideMark/>
          </w:tcPr>
          <w:p w14:paraId="3C084E6C" w14:textId="490F9445" w:rsidR="00E53C7D" w:rsidRPr="00C97AD0" w:rsidRDefault="00F710BC" w:rsidP="000E125B">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Noteikumu projektā paredzēto kursu organizēšana un datu ievade sistēmās </w:t>
            </w:r>
            <w:r w:rsidR="00B31AEC" w:rsidRPr="00C97AD0">
              <w:rPr>
                <w:rFonts w:ascii="Times New Roman" w:hAnsi="Times New Roman" w:cs="Times New Roman"/>
                <w:sz w:val="24"/>
                <w:szCs w:val="24"/>
                <w:shd w:val="clear" w:color="auto" w:fill="FFFFFF"/>
              </w:rPr>
              <w:t xml:space="preserve">radīs papildu </w:t>
            </w:r>
            <w:r w:rsidR="00E53C7D" w:rsidRPr="00C97AD0">
              <w:rPr>
                <w:rFonts w:ascii="Times New Roman" w:hAnsi="Times New Roman" w:cs="Times New Roman"/>
                <w:sz w:val="24"/>
                <w:szCs w:val="24"/>
                <w:shd w:val="clear" w:color="auto" w:fill="FFFFFF"/>
              </w:rPr>
              <w:t>administratīv</w:t>
            </w:r>
            <w:r w:rsidR="00B31AEC" w:rsidRPr="00C97AD0">
              <w:rPr>
                <w:rFonts w:ascii="Times New Roman" w:hAnsi="Times New Roman" w:cs="Times New Roman"/>
                <w:sz w:val="24"/>
                <w:szCs w:val="24"/>
                <w:shd w:val="clear" w:color="auto" w:fill="FFFFFF"/>
              </w:rPr>
              <w:t>o</w:t>
            </w:r>
            <w:r w:rsidR="00E53C7D" w:rsidRPr="00C97AD0">
              <w:rPr>
                <w:rFonts w:ascii="Times New Roman" w:hAnsi="Times New Roman" w:cs="Times New Roman"/>
                <w:sz w:val="24"/>
                <w:szCs w:val="24"/>
                <w:shd w:val="clear" w:color="auto" w:fill="FFFFFF"/>
              </w:rPr>
              <w:t xml:space="preserve"> slog</w:t>
            </w:r>
            <w:r w:rsidR="00B31AEC" w:rsidRPr="00C97AD0">
              <w:rPr>
                <w:rFonts w:ascii="Times New Roman" w:hAnsi="Times New Roman" w:cs="Times New Roman"/>
                <w:sz w:val="24"/>
                <w:szCs w:val="24"/>
                <w:shd w:val="clear" w:color="auto" w:fill="FFFFFF"/>
              </w:rPr>
              <w:t>u.</w:t>
            </w:r>
            <w:r w:rsidR="00E53C7D" w:rsidRPr="00C97AD0">
              <w:rPr>
                <w:rFonts w:ascii="Times New Roman" w:hAnsi="Times New Roman" w:cs="Times New Roman"/>
                <w:sz w:val="24"/>
                <w:szCs w:val="24"/>
                <w:shd w:val="clear" w:color="auto" w:fill="FFFFFF"/>
              </w:rPr>
              <w:t xml:space="preserve"> </w:t>
            </w:r>
            <w:r w:rsidR="002C00BC" w:rsidRPr="002C00BC">
              <w:rPr>
                <w:rFonts w:ascii="Times New Roman" w:hAnsi="Times New Roman" w:cs="Times New Roman"/>
                <w:sz w:val="24"/>
                <w:szCs w:val="24"/>
                <w:shd w:val="clear" w:color="auto" w:fill="FFFFFF"/>
              </w:rPr>
              <w:t>Tā kā noteikumu projektā ietvertais regulējums ir vērsts uz satiksmes drošības uzlabošanu, tam ir pozitīva ietekme uz veselību. Vadītāji, kuri sodīti par transportlīdzekļa vadīšanu alkohola, narkotisko vai citu apreibinošo vielu ietekmē vai reibumā</w:t>
            </w:r>
            <w:r w:rsidR="002C00BC">
              <w:rPr>
                <w:rFonts w:ascii="Times New Roman" w:hAnsi="Times New Roman" w:cs="Times New Roman"/>
                <w:sz w:val="24"/>
                <w:szCs w:val="24"/>
                <w:shd w:val="clear" w:color="auto" w:fill="FFFFFF"/>
              </w:rPr>
              <w:t xml:space="preserve"> būs nepieciešams apmeklēt 16 uzvedības korekcijas programmas nodarbības.</w:t>
            </w:r>
          </w:p>
        </w:tc>
      </w:tr>
      <w:tr w:rsidR="00C97AD0" w:rsidRPr="00C97AD0" w14:paraId="6E51BA97" w14:textId="77777777" w:rsidTr="00FC2030">
        <w:tc>
          <w:tcPr>
            <w:tcW w:w="283" w:type="pct"/>
            <w:tcBorders>
              <w:top w:val="outset" w:sz="6" w:space="0" w:color="414142"/>
              <w:left w:val="outset" w:sz="6" w:space="0" w:color="414142"/>
              <w:bottom w:val="outset" w:sz="6" w:space="0" w:color="414142"/>
              <w:right w:val="outset" w:sz="6" w:space="0" w:color="414142"/>
            </w:tcBorders>
            <w:hideMark/>
          </w:tcPr>
          <w:p w14:paraId="395535DA" w14:textId="77777777" w:rsidR="00D636E7" w:rsidRPr="00C97AD0" w:rsidRDefault="00D636E7" w:rsidP="00CB5F8F">
            <w:pPr>
              <w:pStyle w:val="tvhtml"/>
              <w:spacing w:before="0" w:beforeAutospacing="0" w:after="0" w:afterAutospacing="0"/>
              <w:jc w:val="center"/>
            </w:pPr>
            <w:r w:rsidRPr="00C97AD0">
              <w:t>3.</w:t>
            </w:r>
          </w:p>
        </w:tc>
        <w:tc>
          <w:tcPr>
            <w:tcW w:w="1357" w:type="pct"/>
            <w:tcBorders>
              <w:top w:val="outset" w:sz="6" w:space="0" w:color="414142"/>
              <w:left w:val="outset" w:sz="6" w:space="0" w:color="414142"/>
              <w:bottom w:val="outset" w:sz="6" w:space="0" w:color="414142"/>
              <w:right w:val="outset" w:sz="6" w:space="0" w:color="414142"/>
            </w:tcBorders>
            <w:hideMark/>
          </w:tcPr>
          <w:p w14:paraId="14FFC0CB" w14:textId="77777777" w:rsidR="00D636E7" w:rsidRPr="00C97AD0" w:rsidRDefault="00D636E7"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Administratīvo izmaksu monetārs novērtējums</w:t>
            </w:r>
          </w:p>
        </w:tc>
        <w:tc>
          <w:tcPr>
            <w:tcW w:w="3360" w:type="pct"/>
            <w:tcBorders>
              <w:top w:val="outset" w:sz="6" w:space="0" w:color="414142"/>
              <w:left w:val="outset" w:sz="6" w:space="0" w:color="414142"/>
              <w:bottom w:val="outset" w:sz="6" w:space="0" w:color="414142"/>
              <w:right w:val="outset" w:sz="6" w:space="0" w:color="414142"/>
            </w:tcBorders>
            <w:hideMark/>
          </w:tcPr>
          <w:p w14:paraId="3293E1FF" w14:textId="6CC18357" w:rsidR="00EE254D" w:rsidRPr="00C97AD0" w:rsidRDefault="002C00BC" w:rsidP="000E125B">
            <w:pPr>
              <w:spacing w:after="0" w:line="240" w:lineRule="auto"/>
              <w:rPr>
                <w:rFonts w:ascii="Times New Roman" w:hAnsi="Times New Roman" w:cs="Times New Roman"/>
                <w:sz w:val="24"/>
                <w:szCs w:val="24"/>
              </w:rPr>
            </w:pPr>
            <w:r>
              <w:rPr>
                <w:rFonts w:ascii="Times New Roman" w:hAnsi="Times New Roman" w:cs="Times New Roman"/>
                <w:sz w:val="24"/>
                <w:szCs w:val="24"/>
              </w:rPr>
              <w:t>Noteikumu projekts</w:t>
            </w:r>
            <w:r w:rsidR="000F6720" w:rsidRPr="00C97AD0">
              <w:rPr>
                <w:rFonts w:ascii="Times New Roman" w:hAnsi="Times New Roman" w:cs="Times New Roman"/>
                <w:sz w:val="24"/>
                <w:szCs w:val="24"/>
              </w:rPr>
              <w:t xml:space="preserve"> šo jomu neskar.</w:t>
            </w:r>
          </w:p>
        </w:tc>
      </w:tr>
      <w:tr w:rsidR="00C97AD0" w:rsidRPr="00C97AD0" w14:paraId="4D41F83E" w14:textId="77777777" w:rsidTr="00FC2030">
        <w:tc>
          <w:tcPr>
            <w:tcW w:w="283" w:type="pct"/>
            <w:tcBorders>
              <w:top w:val="outset" w:sz="6" w:space="0" w:color="414142"/>
              <w:left w:val="outset" w:sz="6" w:space="0" w:color="414142"/>
              <w:bottom w:val="outset" w:sz="6" w:space="0" w:color="414142"/>
              <w:right w:val="outset" w:sz="6" w:space="0" w:color="414142"/>
            </w:tcBorders>
            <w:hideMark/>
          </w:tcPr>
          <w:p w14:paraId="50703395" w14:textId="77777777" w:rsidR="00D636E7" w:rsidRPr="00C97AD0" w:rsidRDefault="00D636E7" w:rsidP="00CB5F8F">
            <w:pPr>
              <w:pStyle w:val="tvhtml"/>
              <w:spacing w:before="0" w:beforeAutospacing="0" w:after="0" w:afterAutospacing="0"/>
              <w:jc w:val="center"/>
            </w:pPr>
            <w:r w:rsidRPr="00C97AD0">
              <w:t>4.</w:t>
            </w:r>
          </w:p>
        </w:tc>
        <w:tc>
          <w:tcPr>
            <w:tcW w:w="1357" w:type="pct"/>
            <w:tcBorders>
              <w:top w:val="outset" w:sz="6" w:space="0" w:color="414142"/>
              <w:left w:val="outset" w:sz="6" w:space="0" w:color="414142"/>
              <w:bottom w:val="outset" w:sz="6" w:space="0" w:color="414142"/>
              <w:right w:val="outset" w:sz="6" w:space="0" w:color="414142"/>
            </w:tcBorders>
            <w:hideMark/>
          </w:tcPr>
          <w:p w14:paraId="7B77B75D" w14:textId="77777777" w:rsidR="00D636E7" w:rsidRPr="00C97AD0" w:rsidRDefault="00D636E7"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Atbilstības izmaksu monetārs novērtējums</w:t>
            </w:r>
          </w:p>
        </w:tc>
        <w:tc>
          <w:tcPr>
            <w:tcW w:w="3360" w:type="pct"/>
            <w:tcBorders>
              <w:top w:val="outset" w:sz="6" w:space="0" w:color="414142"/>
              <w:left w:val="outset" w:sz="6" w:space="0" w:color="414142"/>
              <w:bottom w:val="outset" w:sz="6" w:space="0" w:color="414142"/>
              <w:right w:val="outset" w:sz="6" w:space="0" w:color="414142"/>
            </w:tcBorders>
            <w:hideMark/>
          </w:tcPr>
          <w:p w14:paraId="3AC25BA1" w14:textId="12425418" w:rsidR="00EE254D" w:rsidRPr="00C97AD0" w:rsidRDefault="002C00BC" w:rsidP="000E125B">
            <w:pPr>
              <w:spacing w:after="0" w:line="240" w:lineRule="auto"/>
              <w:rPr>
                <w:rFonts w:ascii="Times New Roman" w:hAnsi="Times New Roman" w:cs="Times New Roman"/>
                <w:sz w:val="24"/>
                <w:szCs w:val="24"/>
              </w:rPr>
            </w:pPr>
            <w:r w:rsidRPr="002C00BC">
              <w:rPr>
                <w:rFonts w:ascii="Times New Roman" w:hAnsi="Times New Roman" w:cs="Times New Roman"/>
                <w:sz w:val="24"/>
                <w:szCs w:val="24"/>
              </w:rPr>
              <w:t>Noteikumu projekts</w:t>
            </w:r>
            <w:r w:rsidR="000F6720" w:rsidRPr="00C97AD0">
              <w:rPr>
                <w:rFonts w:ascii="Times New Roman" w:hAnsi="Times New Roman" w:cs="Times New Roman"/>
                <w:sz w:val="24"/>
                <w:szCs w:val="24"/>
              </w:rPr>
              <w:t xml:space="preserve"> šo jomu neskar.</w:t>
            </w:r>
          </w:p>
        </w:tc>
      </w:tr>
      <w:tr w:rsidR="00C97AD0" w:rsidRPr="00C97AD0" w14:paraId="1241C805" w14:textId="77777777" w:rsidTr="00FC2030">
        <w:tc>
          <w:tcPr>
            <w:tcW w:w="283" w:type="pct"/>
            <w:tcBorders>
              <w:top w:val="outset" w:sz="6" w:space="0" w:color="414142"/>
              <w:left w:val="outset" w:sz="6" w:space="0" w:color="414142"/>
              <w:bottom w:val="outset" w:sz="6" w:space="0" w:color="414142"/>
              <w:right w:val="outset" w:sz="6" w:space="0" w:color="414142"/>
            </w:tcBorders>
            <w:hideMark/>
          </w:tcPr>
          <w:p w14:paraId="76DD4AAC" w14:textId="77777777" w:rsidR="00D636E7" w:rsidRPr="00C97AD0" w:rsidRDefault="00D636E7" w:rsidP="00CB5F8F">
            <w:pPr>
              <w:pStyle w:val="tvhtml"/>
              <w:spacing w:before="0" w:beforeAutospacing="0" w:after="0" w:afterAutospacing="0"/>
              <w:jc w:val="center"/>
            </w:pPr>
            <w:r w:rsidRPr="00C97AD0">
              <w:t>5.</w:t>
            </w:r>
          </w:p>
        </w:tc>
        <w:tc>
          <w:tcPr>
            <w:tcW w:w="1357" w:type="pct"/>
            <w:tcBorders>
              <w:top w:val="outset" w:sz="6" w:space="0" w:color="414142"/>
              <w:left w:val="outset" w:sz="6" w:space="0" w:color="414142"/>
              <w:bottom w:val="outset" w:sz="6" w:space="0" w:color="414142"/>
              <w:right w:val="outset" w:sz="6" w:space="0" w:color="414142"/>
            </w:tcBorders>
            <w:hideMark/>
          </w:tcPr>
          <w:p w14:paraId="228694C2" w14:textId="77777777" w:rsidR="00D636E7" w:rsidRPr="00C97AD0" w:rsidRDefault="00D636E7"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Cita informācija</w:t>
            </w:r>
          </w:p>
        </w:tc>
        <w:tc>
          <w:tcPr>
            <w:tcW w:w="3360" w:type="pct"/>
            <w:tcBorders>
              <w:top w:val="outset" w:sz="6" w:space="0" w:color="414142"/>
              <w:left w:val="outset" w:sz="6" w:space="0" w:color="414142"/>
              <w:bottom w:val="outset" w:sz="6" w:space="0" w:color="414142"/>
              <w:right w:val="outset" w:sz="6" w:space="0" w:color="414142"/>
            </w:tcBorders>
            <w:hideMark/>
          </w:tcPr>
          <w:p w14:paraId="20059C16" w14:textId="77777777" w:rsidR="00D636E7" w:rsidRPr="00C97AD0" w:rsidRDefault="007B62F9"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Nav</w:t>
            </w:r>
          </w:p>
        </w:tc>
      </w:tr>
    </w:tbl>
    <w:p w14:paraId="00A31AFF" w14:textId="77777777" w:rsidR="00DA22F9" w:rsidRPr="00C97AD0" w:rsidRDefault="00D636E7" w:rsidP="00CB5F8F">
      <w:pPr>
        <w:spacing w:after="0" w:line="240" w:lineRule="auto"/>
        <w:rPr>
          <w:rFonts w:ascii="Times New Roman" w:eastAsia="Arial" w:hAnsi="Times New Roman" w:cs="Times New Roman"/>
          <w:sz w:val="24"/>
          <w:szCs w:val="24"/>
        </w:rPr>
      </w:pPr>
      <w:r w:rsidRPr="00C97AD0">
        <w:rPr>
          <w:rFonts w:ascii="Times New Roman" w:hAnsi="Times New Roman" w:cs="Times New Roman"/>
          <w:sz w:val="24"/>
          <w:szCs w:val="24"/>
        </w:rPr>
        <w:t> </w:t>
      </w:r>
    </w:p>
    <w:tbl>
      <w:tblPr>
        <w:tblStyle w:val="TableGrid"/>
        <w:tblW w:w="5374" w:type="pct"/>
        <w:tblInd w:w="-572" w:type="dxa"/>
        <w:tblLayout w:type="fixed"/>
        <w:tblLook w:val="04A0" w:firstRow="1" w:lastRow="0" w:firstColumn="1" w:lastColumn="0" w:noHBand="0" w:noVBand="1"/>
      </w:tblPr>
      <w:tblGrid>
        <w:gridCol w:w="10347"/>
      </w:tblGrid>
      <w:tr w:rsidR="00C97AD0" w:rsidRPr="00C97AD0" w14:paraId="5BE6B233" w14:textId="77777777" w:rsidTr="00FC2030">
        <w:tc>
          <w:tcPr>
            <w:tcW w:w="5000" w:type="pct"/>
            <w:hideMark/>
          </w:tcPr>
          <w:p w14:paraId="0C4F5E70" w14:textId="77777777" w:rsidR="00DA22F9" w:rsidRPr="00C97AD0" w:rsidRDefault="00DA22F9" w:rsidP="000E125B">
            <w:pPr>
              <w:jc w:val="center"/>
              <w:rPr>
                <w:rFonts w:eastAsia="Arial"/>
                <w:b/>
                <w:bCs/>
                <w:color w:val="auto"/>
              </w:rPr>
            </w:pPr>
            <w:r w:rsidRPr="00C97AD0">
              <w:rPr>
                <w:rFonts w:eastAsia="Arial"/>
                <w:b/>
                <w:bCs/>
                <w:color w:val="auto"/>
              </w:rPr>
              <w:t>III. Tiesību akta projekta ietekme uz valsts budžetu un pašvaldību budžetiem</w:t>
            </w:r>
          </w:p>
        </w:tc>
      </w:tr>
      <w:tr w:rsidR="002C00BC" w:rsidRPr="00C97AD0" w14:paraId="6334D8C4" w14:textId="77777777" w:rsidTr="00FC2030">
        <w:tc>
          <w:tcPr>
            <w:tcW w:w="5000" w:type="pct"/>
          </w:tcPr>
          <w:p w14:paraId="196217B9" w14:textId="72661440" w:rsidR="002C00BC" w:rsidRPr="00C97AD0" w:rsidRDefault="002C00BC" w:rsidP="000E125B">
            <w:pPr>
              <w:jc w:val="center"/>
              <w:rPr>
                <w:rFonts w:eastAsia="Arial"/>
                <w:b/>
                <w:bCs/>
              </w:rPr>
            </w:pPr>
            <w:r w:rsidRPr="002C00BC">
              <w:rPr>
                <w:lang w:eastAsia="en-US"/>
              </w:rPr>
              <w:t>Projekts šo jomu neskar.</w:t>
            </w:r>
          </w:p>
        </w:tc>
      </w:tr>
    </w:tbl>
    <w:p w14:paraId="1C5A31D7" w14:textId="77777777" w:rsidR="00D636E7" w:rsidRPr="00C97AD0" w:rsidRDefault="00D636E7" w:rsidP="00CB5F8F">
      <w:pPr>
        <w:shd w:val="clear" w:color="auto" w:fill="FFFFFF"/>
        <w:spacing w:after="0" w:line="240" w:lineRule="auto"/>
        <w:rPr>
          <w:rFonts w:ascii="Times New Roman" w:hAnsi="Times New Roman" w:cs="Times New Roman"/>
          <w:sz w:val="24"/>
          <w:szCs w:val="24"/>
        </w:rPr>
      </w:pPr>
    </w:p>
    <w:tbl>
      <w:tblPr>
        <w:tblW w:w="5304" w:type="pct"/>
        <w:tblInd w:w="-575"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206"/>
      </w:tblGrid>
      <w:tr w:rsidR="00C97AD0" w:rsidRPr="00C97AD0" w14:paraId="0FA1434B" w14:textId="77777777" w:rsidTr="00FC2030">
        <w:trPr>
          <w:trHeight w:val="360"/>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4B36C7F1" w14:textId="77777777" w:rsidR="00E841A4" w:rsidRPr="00C97AD0" w:rsidRDefault="00E841A4" w:rsidP="00CB5F8F">
            <w:pPr>
              <w:spacing w:after="0" w:line="240" w:lineRule="auto"/>
              <w:jc w:val="center"/>
              <w:rPr>
                <w:rFonts w:ascii="Times New Roman" w:hAnsi="Times New Roman" w:cs="Times New Roman"/>
                <w:b/>
                <w:bCs/>
                <w:sz w:val="24"/>
                <w:szCs w:val="24"/>
              </w:rPr>
            </w:pPr>
            <w:r w:rsidRPr="00C97AD0">
              <w:rPr>
                <w:rFonts w:ascii="Times New Roman" w:hAnsi="Times New Roman" w:cs="Times New Roman"/>
                <w:b/>
                <w:bCs/>
                <w:sz w:val="24"/>
                <w:szCs w:val="24"/>
              </w:rPr>
              <w:t>IV. Tiesību akta projekta ietekme uz spēkā esošo tiesību normu sistēmu</w:t>
            </w:r>
          </w:p>
        </w:tc>
      </w:tr>
      <w:tr w:rsidR="00977E68" w:rsidRPr="00C97AD0" w14:paraId="2B70C604" w14:textId="77777777" w:rsidTr="00FC2030">
        <w:trPr>
          <w:trHeight w:val="427"/>
        </w:trPr>
        <w:tc>
          <w:tcPr>
            <w:tcW w:w="5000" w:type="pct"/>
            <w:tcBorders>
              <w:top w:val="outset" w:sz="6" w:space="0" w:color="414142"/>
              <w:left w:val="outset" w:sz="6" w:space="0" w:color="414142"/>
              <w:right w:val="outset" w:sz="6" w:space="0" w:color="414142"/>
            </w:tcBorders>
            <w:hideMark/>
          </w:tcPr>
          <w:p w14:paraId="2B2AFE76" w14:textId="68B05DFC" w:rsidR="00977E68" w:rsidRPr="00C97AD0" w:rsidRDefault="00977E68" w:rsidP="00977E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Projekts šo jomu neskar.</w:t>
            </w:r>
          </w:p>
        </w:tc>
      </w:tr>
    </w:tbl>
    <w:p w14:paraId="55DD13E8" w14:textId="77777777" w:rsidR="003A5150" w:rsidRPr="00C97AD0" w:rsidRDefault="003A5150" w:rsidP="00CB5F8F">
      <w:pPr>
        <w:shd w:val="clear" w:color="auto" w:fill="FFFFFF"/>
        <w:spacing w:after="0" w:line="240" w:lineRule="auto"/>
        <w:rPr>
          <w:rFonts w:ascii="Times New Roman" w:hAnsi="Times New Roman" w:cs="Times New Roman"/>
          <w:sz w:val="24"/>
          <w:szCs w:val="24"/>
        </w:rPr>
      </w:pPr>
    </w:p>
    <w:tbl>
      <w:tblPr>
        <w:tblW w:w="10065" w:type="dxa"/>
        <w:tblInd w:w="-434" w:type="dxa"/>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10065"/>
      </w:tblGrid>
      <w:tr w:rsidR="00C97AD0" w:rsidRPr="00C97AD0" w14:paraId="5CA8F9B5" w14:textId="77777777" w:rsidTr="00FC2030">
        <w:tc>
          <w:tcPr>
            <w:tcW w:w="10065" w:type="dxa"/>
            <w:tcBorders>
              <w:top w:val="outset" w:sz="6" w:space="0" w:color="auto"/>
              <w:left w:val="outset" w:sz="6" w:space="0" w:color="auto"/>
              <w:bottom w:val="outset" w:sz="6" w:space="0" w:color="auto"/>
              <w:right w:val="outset" w:sz="6" w:space="0" w:color="auto"/>
            </w:tcBorders>
            <w:vAlign w:val="center"/>
            <w:hideMark/>
          </w:tcPr>
          <w:p w14:paraId="1D518D5D" w14:textId="77777777" w:rsidR="00DD46E2" w:rsidRPr="00C97AD0" w:rsidRDefault="00DD46E2" w:rsidP="000E125B">
            <w:pPr>
              <w:spacing w:after="0" w:line="240" w:lineRule="auto"/>
              <w:jc w:val="center"/>
              <w:rPr>
                <w:rFonts w:ascii="Times New Roman" w:hAnsi="Times New Roman" w:cs="Times New Roman"/>
                <w:b/>
                <w:sz w:val="24"/>
                <w:szCs w:val="24"/>
              </w:rPr>
            </w:pPr>
            <w:r w:rsidRPr="00C97AD0">
              <w:rPr>
                <w:rFonts w:ascii="Times New Roman" w:hAnsi="Times New Roman" w:cs="Times New Roman"/>
                <w:b/>
                <w:sz w:val="24"/>
                <w:szCs w:val="24"/>
              </w:rPr>
              <w:t>V. Tiesību akta projekta atbilstība Latvijas Republikas starptautiskajām saistībām</w:t>
            </w:r>
          </w:p>
        </w:tc>
      </w:tr>
      <w:tr w:rsidR="002C00BC" w:rsidRPr="00C97AD0" w14:paraId="08F795CC" w14:textId="77777777" w:rsidTr="00FC2030">
        <w:tc>
          <w:tcPr>
            <w:tcW w:w="10065" w:type="dxa"/>
            <w:tcBorders>
              <w:top w:val="outset" w:sz="6" w:space="0" w:color="auto"/>
              <w:left w:val="outset" w:sz="6" w:space="0" w:color="auto"/>
              <w:bottom w:val="outset" w:sz="6" w:space="0" w:color="auto"/>
              <w:right w:val="outset" w:sz="6" w:space="0" w:color="auto"/>
            </w:tcBorders>
            <w:vAlign w:val="center"/>
          </w:tcPr>
          <w:p w14:paraId="328A915E" w14:textId="4F19405C" w:rsidR="002C00BC" w:rsidRPr="002C00BC" w:rsidRDefault="002C00BC" w:rsidP="000E125B">
            <w:pPr>
              <w:spacing w:after="0" w:line="240" w:lineRule="auto"/>
              <w:jc w:val="center"/>
              <w:rPr>
                <w:rFonts w:ascii="Times New Roman" w:hAnsi="Times New Roman" w:cs="Times New Roman"/>
                <w:bCs/>
                <w:sz w:val="24"/>
                <w:szCs w:val="24"/>
              </w:rPr>
            </w:pPr>
            <w:r w:rsidRPr="002C00BC">
              <w:rPr>
                <w:rFonts w:ascii="Times New Roman" w:hAnsi="Times New Roman" w:cs="Times New Roman"/>
                <w:bCs/>
                <w:sz w:val="24"/>
                <w:szCs w:val="24"/>
              </w:rPr>
              <w:t>Projekts šo jomu neskar.</w:t>
            </w:r>
          </w:p>
        </w:tc>
      </w:tr>
    </w:tbl>
    <w:p w14:paraId="2A04EFE7" w14:textId="77777777" w:rsidR="008573FE" w:rsidRPr="00C97AD0" w:rsidRDefault="008573FE" w:rsidP="00CB5F8F">
      <w:pPr>
        <w:shd w:val="clear" w:color="auto" w:fill="FFFFFF"/>
        <w:spacing w:after="0" w:line="240" w:lineRule="auto"/>
        <w:rPr>
          <w:rFonts w:ascii="Times New Roman" w:hAnsi="Times New Roman" w:cs="Times New Roman"/>
          <w:sz w:val="24"/>
          <w:szCs w:val="24"/>
        </w:rPr>
      </w:pPr>
    </w:p>
    <w:p w14:paraId="501EBC8C" w14:textId="77777777" w:rsidR="00282C26" w:rsidRPr="00C97AD0" w:rsidRDefault="00282C26" w:rsidP="000E125B">
      <w:pPr>
        <w:tabs>
          <w:tab w:val="left" w:pos="5760"/>
        </w:tabs>
        <w:spacing w:after="0" w:line="240" w:lineRule="auto"/>
        <w:jc w:val="both"/>
        <w:outlineLvl w:val="0"/>
        <w:rPr>
          <w:rFonts w:ascii="Times New Roman" w:eastAsia="Times New Roman" w:hAnsi="Times New Roman" w:cs="Times New Roman"/>
          <w:sz w:val="24"/>
          <w:szCs w:val="24"/>
          <w:lang w:eastAsia="lv-LV"/>
        </w:rPr>
      </w:pPr>
    </w:p>
    <w:p w14:paraId="3B14AAD0" w14:textId="77777777" w:rsidR="00B33584" w:rsidRPr="00C97AD0" w:rsidRDefault="00B33584" w:rsidP="000E125B">
      <w:pPr>
        <w:tabs>
          <w:tab w:val="left" w:pos="5760"/>
        </w:tabs>
        <w:spacing w:after="0" w:line="240" w:lineRule="auto"/>
        <w:jc w:val="both"/>
        <w:outlineLvl w:val="0"/>
        <w:rPr>
          <w:rFonts w:ascii="Times New Roman" w:eastAsia="Times New Roman" w:hAnsi="Times New Roman" w:cs="Times New Roman"/>
          <w:sz w:val="24"/>
          <w:szCs w:val="24"/>
          <w:lang w:eastAsia="lv-LV"/>
        </w:rPr>
      </w:pPr>
    </w:p>
    <w:tbl>
      <w:tblPr>
        <w:tblW w:w="5231" w:type="pct"/>
        <w:tblInd w:w="-43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78"/>
        <w:gridCol w:w="2824"/>
        <w:gridCol w:w="6663"/>
      </w:tblGrid>
      <w:tr w:rsidR="00C97AD0" w:rsidRPr="00C97AD0" w14:paraId="5C0A956F" w14:textId="77777777" w:rsidTr="00FC2030">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FC462AE" w14:textId="77777777" w:rsidR="008573FE" w:rsidRPr="00C97AD0" w:rsidRDefault="008573FE" w:rsidP="00CB5F8F">
            <w:pPr>
              <w:pStyle w:val="tvhtml"/>
              <w:spacing w:before="0" w:beforeAutospacing="0" w:after="0" w:afterAutospacing="0"/>
              <w:jc w:val="center"/>
              <w:rPr>
                <w:b/>
                <w:bCs/>
              </w:rPr>
            </w:pPr>
            <w:r w:rsidRPr="00C97AD0">
              <w:rPr>
                <w:b/>
                <w:bCs/>
              </w:rPr>
              <w:t>VI. Sabiedrības līdzdalība un komunikācijas aktivitātes</w:t>
            </w:r>
          </w:p>
        </w:tc>
      </w:tr>
      <w:tr w:rsidR="00C97AD0" w:rsidRPr="00C97AD0" w14:paraId="39718D72" w14:textId="77777777" w:rsidTr="00FC2030">
        <w:tc>
          <w:tcPr>
            <w:tcW w:w="287" w:type="pct"/>
            <w:tcBorders>
              <w:top w:val="outset" w:sz="6" w:space="0" w:color="414142"/>
              <w:left w:val="outset" w:sz="6" w:space="0" w:color="414142"/>
              <w:bottom w:val="outset" w:sz="6" w:space="0" w:color="414142"/>
              <w:right w:val="outset" w:sz="6" w:space="0" w:color="414142"/>
            </w:tcBorders>
            <w:hideMark/>
          </w:tcPr>
          <w:p w14:paraId="1D13B6A4" w14:textId="77777777" w:rsidR="008573FE" w:rsidRPr="00C97AD0" w:rsidRDefault="008573FE" w:rsidP="00CB5F8F">
            <w:pPr>
              <w:pStyle w:val="tvhtml"/>
              <w:spacing w:before="0" w:beforeAutospacing="0" w:after="0" w:afterAutospacing="0"/>
              <w:jc w:val="center"/>
            </w:pPr>
            <w:r w:rsidRPr="00C97AD0">
              <w:t>1.</w:t>
            </w:r>
          </w:p>
        </w:tc>
        <w:tc>
          <w:tcPr>
            <w:tcW w:w="1403" w:type="pct"/>
            <w:tcBorders>
              <w:top w:val="outset" w:sz="6" w:space="0" w:color="414142"/>
              <w:left w:val="outset" w:sz="6" w:space="0" w:color="414142"/>
              <w:bottom w:val="outset" w:sz="6" w:space="0" w:color="414142"/>
              <w:right w:val="outset" w:sz="6" w:space="0" w:color="414142"/>
            </w:tcBorders>
            <w:hideMark/>
          </w:tcPr>
          <w:p w14:paraId="185279F6" w14:textId="77777777" w:rsidR="008573FE" w:rsidRPr="00C97AD0" w:rsidRDefault="008573FE"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Plānotās sabiedrības līdzdalības un komunikācijas aktivitātes saistībā ar projektu</w:t>
            </w:r>
          </w:p>
        </w:tc>
        <w:tc>
          <w:tcPr>
            <w:tcW w:w="3309" w:type="pct"/>
            <w:tcBorders>
              <w:top w:val="outset" w:sz="6" w:space="0" w:color="414142"/>
              <w:left w:val="outset" w:sz="6" w:space="0" w:color="414142"/>
              <w:bottom w:val="outset" w:sz="6" w:space="0" w:color="414142"/>
              <w:right w:val="outset" w:sz="6" w:space="0" w:color="414142"/>
            </w:tcBorders>
            <w:hideMark/>
          </w:tcPr>
          <w:p w14:paraId="14D45F5A" w14:textId="7DEFC60C" w:rsidR="007B6CF9" w:rsidRPr="00C97AD0" w:rsidRDefault="00F710BC" w:rsidP="000E1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Noteikumu projekts</w:t>
            </w:r>
            <w:r w:rsidR="00731822" w:rsidRPr="00C97AD0">
              <w:rPr>
                <w:rFonts w:ascii="Times New Roman" w:hAnsi="Times New Roman" w:cs="Times New Roman"/>
                <w:sz w:val="24"/>
                <w:szCs w:val="24"/>
              </w:rPr>
              <w:t xml:space="preserve"> un tā sākotnējās ietekmes novērtējuma ziņojums (anotācija) tika ievietots </w:t>
            </w:r>
            <w:r w:rsidR="007B6CF9" w:rsidRPr="00C97AD0">
              <w:rPr>
                <w:rFonts w:ascii="Times New Roman" w:hAnsi="Times New Roman" w:cs="Times New Roman"/>
                <w:sz w:val="24"/>
                <w:szCs w:val="24"/>
              </w:rPr>
              <w:t xml:space="preserve">tika </w:t>
            </w:r>
            <w:r w:rsidR="003B1BDA" w:rsidRPr="00C97AD0">
              <w:rPr>
                <w:rFonts w:ascii="Times New Roman" w:hAnsi="Times New Roman" w:cs="Times New Roman"/>
                <w:sz w:val="24"/>
                <w:szCs w:val="24"/>
              </w:rPr>
              <w:t>ievieto</w:t>
            </w:r>
            <w:r w:rsidR="007B6CF9" w:rsidRPr="00C97AD0">
              <w:rPr>
                <w:rFonts w:ascii="Times New Roman" w:hAnsi="Times New Roman" w:cs="Times New Roman"/>
                <w:sz w:val="24"/>
                <w:szCs w:val="24"/>
              </w:rPr>
              <w:t xml:space="preserve">ts </w:t>
            </w:r>
            <w:r>
              <w:rPr>
                <w:rFonts w:ascii="Times New Roman" w:hAnsi="Times New Roman" w:cs="Times New Roman"/>
                <w:sz w:val="24"/>
                <w:szCs w:val="24"/>
              </w:rPr>
              <w:t>Satiksmes</w:t>
            </w:r>
            <w:r w:rsidR="007B6CF9" w:rsidRPr="00C97AD0">
              <w:rPr>
                <w:rFonts w:ascii="Times New Roman" w:hAnsi="Times New Roman" w:cs="Times New Roman"/>
                <w:sz w:val="24"/>
                <w:szCs w:val="24"/>
              </w:rPr>
              <w:t xml:space="preserve"> ministrijas tīmekļvietnē, adrese: </w:t>
            </w:r>
            <w:hyperlink r:id="rId8" w:history="1">
              <w:r w:rsidRPr="00212AD4">
                <w:rPr>
                  <w:rStyle w:val="Hyperlink"/>
                  <w:rFonts w:ascii="Times New Roman" w:hAnsi="Times New Roman" w:cs="Times New Roman"/>
                  <w:sz w:val="24"/>
                  <w:szCs w:val="24"/>
                </w:rPr>
                <w:t>www.sam.gov.lv</w:t>
              </w:r>
            </w:hyperlink>
            <w:r>
              <w:rPr>
                <w:rFonts w:ascii="Times New Roman" w:hAnsi="Times New Roman" w:cs="Times New Roman"/>
                <w:sz w:val="24"/>
                <w:szCs w:val="24"/>
              </w:rPr>
              <w:t xml:space="preserve"> </w:t>
            </w:r>
            <w:r w:rsidR="007B6CF9" w:rsidRPr="00C97AD0">
              <w:rPr>
                <w:rFonts w:ascii="Times New Roman" w:hAnsi="Times New Roman" w:cs="Times New Roman"/>
                <w:sz w:val="24"/>
                <w:szCs w:val="24"/>
              </w:rPr>
              <w:t xml:space="preserve">sadaļā “Sabiedrības līdzdalība”, lūdzot sabiedrību sniegt priekšlikumus par likumprojektu līdz </w:t>
            </w:r>
            <w:r w:rsidR="003B1BDA" w:rsidRPr="00C97AD0">
              <w:rPr>
                <w:rFonts w:ascii="Times New Roman" w:hAnsi="Times New Roman" w:cs="Times New Roman"/>
                <w:sz w:val="24"/>
                <w:szCs w:val="24"/>
              </w:rPr>
              <w:t>2020</w:t>
            </w:r>
            <w:r w:rsidR="007B6CF9" w:rsidRPr="00C97AD0">
              <w:rPr>
                <w:rFonts w:ascii="Times New Roman" w:hAnsi="Times New Roman" w:cs="Times New Roman"/>
                <w:sz w:val="24"/>
                <w:szCs w:val="24"/>
              </w:rPr>
              <w:t xml:space="preserve">. gada </w:t>
            </w:r>
            <w:r w:rsidR="008741F8">
              <w:rPr>
                <w:rFonts w:ascii="Times New Roman" w:hAnsi="Times New Roman" w:cs="Times New Roman"/>
                <w:sz w:val="24"/>
                <w:szCs w:val="24"/>
              </w:rPr>
              <w:t>27.oktobrim.</w:t>
            </w:r>
            <w:r w:rsidR="007B6CF9" w:rsidRPr="00C97AD0">
              <w:rPr>
                <w:rFonts w:ascii="Times New Roman" w:hAnsi="Times New Roman" w:cs="Times New Roman"/>
                <w:sz w:val="24"/>
                <w:szCs w:val="24"/>
              </w:rPr>
              <w:t xml:space="preserve"> </w:t>
            </w:r>
          </w:p>
          <w:p w14:paraId="1D50A25D" w14:textId="74098D62" w:rsidR="00B916E3" w:rsidRPr="00C97AD0" w:rsidRDefault="00B916E3" w:rsidP="000E125B">
            <w:pPr>
              <w:spacing w:after="0" w:line="240" w:lineRule="auto"/>
              <w:jc w:val="both"/>
              <w:rPr>
                <w:rFonts w:ascii="Times New Roman" w:hAnsi="Times New Roman" w:cs="Times New Roman"/>
                <w:sz w:val="24"/>
                <w:szCs w:val="24"/>
              </w:rPr>
            </w:pPr>
          </w:p>
        </w:tc>
      </w:tr>
      <w:tr w:rsidR="00C97AD0" w:rsidRPr="00C97AD0" w14:paraId="58F73F19" w14:textId="77777777" w:rsidTr="00FC2030">
        <w:tc>
          <w:tcPr>
            <w:tcW w:w="287" w:type="pct"/>
            <w:tcBorders>
              <w:top w:val="outset" w:sz="6" w:space="0" w:color="414142"/>
              <w:left w:val="outset" w:sz="6" w:space="0" w:color="414142"/>
              <w:bottom w:val="outset" w:sz="6" w:space="0" w:color="414142"/>
              <w:right w:val="outset" w:sz="6" w:space="0" w:color="414142"/>
            </w:tcBorders>
            <w:hideMark/>
          </w:tcPr>
          <w:p w14:paraId="544C2914" w14:textId="77777777" w:rsidR="008573FE" w:rsidRPr="00C97AD0" w:rsidRDefault="008573FE" w:rsidP="00CB5F8F">
            <w:pPr>
              <w:pStyle w:val="tvhtml"/>
              <w:spacing w:before="0" w:beforeAutospacing="0" w:after="0" w:afterAutospacing="0"/>
              <w:jc w:val="center"/>
            </w:pPr>
            <w:r w:rsidRPr="00C97AD0">
              <w:t>2.</w:t>
            </w:r>
          </w:p>
        </w:tc>
        <w:tc>
          <w:tcPr>
            <w:tcW w:w="1403" w:type="pct"/>
            <w:tcBorders>
              <w:top w:val="outset" w:sz="6" w:space="0" w:color="414142"/>
              <w:left w:val="outset" w:sz="6" w:space="0" w:color="414142"/>
              <w:bottom w:val="outset" w:sz="6" w:space="0" w:color="414142"/>
              <w:right w:val="outset" w:sz="6" w:space="0" w:color="414142"/>
            </w:tcBorders>
            <w:hideMark/>
          </w:tcPr>
          <w:p w14:paraId="08D0B5DE" w14:textId="77777777" w:rsidR="008573FE" w:rsidRPr="00C97AD0" w:rsidRDefault="008573FE"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Sabiedrības līdzdalība projekta izstrādē</w:t>
            </w:r>
          </w:p>
        </w:tc>
        <w:tc>
          <w:tcPr>
            <w:tcW w:w="3309" w:type="pct"/>
            <w:tcBorders>
              <w:top w:val="outset" w:sz="6" w:space="0" w:color="414142"/>
              <w:left w:val="outset" w:sz="6" w:space="0" w:color="414142"/>
              <w:bottom w:val="outset" w:sz="6" w:space="0" w:color="414142"/>
              <w:right w:val="outset" w:sz="6" w:space="0" w:color="414142"/>
            </w:tcBorders>
            <w:hideMark/>
          </w:tcPr>
          <w:p w14:paraId="243AF217" w14:textId="08126EEC" w:rsidR="003B1BDA" w:rsidRPr="00C97AD0" w:rsidRDefault="003B1BDA" w:rsidP="000E125B">
            <w:pPr>
              <w:spacing w:after="0" w:line="240" w:lineRule="auto"/>
              <w:jc w:val="both"/>
              <w:rPr>
                <w:rFonts w:ascii="Times New Roman" w:hAnsi="Times New Roman" w:cs="Times New Roman"/>
                <w:sz w:val="24"/>
                <w:szCs w:val="24"/>
              </w:rPr>
            </w:pPr>
            <w:r w:rsidRPr="00C97AD0">
              <w:rPr>
                <w:rFonts w:ascii="Times New Roman" w:hAnsi="Times New Roman" w:cs="Times New Roman"/>
                <w:sz w:val="24"/>
                <w:szCs w:val="24"/>
              </w:rPr>
              <w:t>Saskaņā ar Ministru kabineta 2009. gada 25. augusta noteikumu Nr. 970 ”Sabiedrības līdzdalības kārtība attīstības plānošanas procesā” 7.4.</w:t>
            </w:r>
            <w:r w:rsidRPr="00C97AD0">
              <w:rPr>
                <w:rFonts w:ascii="Times New Roman" w:hAnsi="Times New Roman" w:cs="Times New Roman"/>
                <w:sz w:val="24"/>
                <w:szCs w:val="24"/>
                <w:vertAlign w:val="superscript"/>
              </w:rPr>
              <w:t>1</w:t>
            </w:r>
            <w:r w:rsidRPr="00C97AD0">
              <w:rPr>
                <w:rFonts w:ascii="Times New Roman" w:hAnsi="Times New Roman" w:cs="Times New Roman"/>
                <w:sz w:val="24"/>
                <w:szCs w:val="24"/>
              </w:rPr>
              <w:t xml:space="preserve"> apakšpunktu sabiedrības pārstāvji ir aicināti līdzdarboties, rakstiski sniedzot viedokli par likumprojektu tā izstrādes stadijā. </w:t>
            </w:r>
          </w:p>
          <w:p w14:paraId="49DDB1B5" w14:textId="2D6B06C7" w:rsidR="008573FE" w:rsidRPr="00C97AD0" w:rsidRDefault="00F710BC" w:rsidP="000E1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Noteikumu projekts</w:t>
            </w:r>
            <w:r w:rsidR="003B1BDA" w:rsidRPr="00C97AD0">
              <w:rPr>
                <w:rFonts w:ascii="Times New Roman" w:hAnsi="Times New Roman" w:cs="Times New Roman"/>
                <w:sz w:val="24"/>
                <w:szCs w:val="24"/>
              </w:rPr>
              <w:t xml:space="preserve"> un tā sākotnējās ietekmes novērtējuma ziņojums (anotācija) </w:t>
            </w:r>
            <w:r w:rsidR="003B1BDA" w:rsidRPr="008741F8">
              <w:rPr>
                <w:rFonts w:ascii="Times New Roman" w:hAnsi="Times New Roman" w:cs="Times New Roman"/>
                <w:sz w:val="24"/>
                <w:szCs w:val="24"/>
              </w:rPr>
              <w:t>2020. gada</w:t>
            </w:r>
            <w:r w:rsidR="008741F8" w:rsidRPr="008741F8">
              <w:rPr>
                <w:rFonts w:ascii="Times New Roman" w:hAnsi="Times New Roman" w:cs="Times New Roman"/>
                <w:sz w:val="24"/>
                <w:szCs w:val="24"/>
              </w:rPr>
              <w:t xml:space="preserve"> 12.</w:t>
            </w:r>
            <w:r w:rsidR="008741F8">
              <w:rPr>
                <w:rFonts w:ascii="Times New Roman" w:hAnsi="Times New Roman" w:cs="Times New Roman"/>
                <w:sz w:val="24"/>
                <w:szCs w:val="24"/>
              </w:rPr>
              <w:t>oktobrī</w:t>
            </w:r>
            <w:r w:rsidR="003B1BDA" w:rsidRPr="00C97AD0">
              <w:rPr>
                <w:rFonts w:ascii="Times New Roman" w:hAnsi="Times New Roman" w:cs="Times New Roman"/>
                <w:sz w:val="24"/>
                <w:szCs w:val="24"/>
              </w:rPr>
              <w:t xml:space="preserve"> tika ievietots </w:t>
            </w:r>
            <w:r>
              <w:rPr>
                <w:rFonts w:ascii="Times New Roman" w:hAnsi="Times New Roman" w:cs="Times New Roman"/>
                <w:sz w:val="24"/>
                <w:szCs w:val="24"/>
              </w:rPr>
              <w:t>Satiksmes</w:t>
            </w:r>
            <w:r w:rsidR="003B1BDA" w:rsidRPr="00C97AD0">
              <w:rPr>
                <w:rFonts w:ascii="Times New Roman" w:hAnsi="Times New Roman" w:cs="Times New Roman"/>
                <w:sz w:val="24"/>
                <w:szCs w:val="24"/>
              </w:rPr>
              <w:t xml:space="preserve"> ministrijas tīmekļvietnē</w:t>
            </w:r>
            <w:r>
              <w:rPr>
                <w:rFonts w:ascii="Times New Roman" w:hAnsi="Times New Roman" w:cs="Times New Roman"/>
                <w:sz w:val="24"/>
                <w:szCs w:val="24"/>
              </w:rPr>
              <w:t xml:space="preserve"> www.sam.gov.lv</w:t>
            </w:r>
            <w:r w:rsidR="003B1BDA" w:rsidRPr="00C97AD0">
              <w:rPr>
                <w:rFonts w:ascii="Times New Roman" w:hAnsi="Times New Roman" w:cs="Times New Roman"/>
                <w:sz w:val="24"/>
                <w:szCs w:val="24"/>
              </w:rPr>
              <w:t xml:space="preserve"> sadaļā “Sabiedrības līdzdalība”, aicinot sabiedrību izteikt priekšlikumus par likumprojektu līdz 2020. gada </w:t>
            </w:r>
            <w:r w:rsidR="008741F8">
              <w:rPr>
                <w:rFonts w:ascii="Times New Roman" w:hAnsi="Times New Roman" w:cs="Times New Roman"/>
                <w:sz w:val="24"/>
                <w:szCs w:val="24"/>
              </w:rPr>
              <w:t>27.oktobrim.</w:t>
            </w:r>
          </w:p>
        </w:tc>
      </w:tr>
      <w:tr w:rsidR="00C97AD0" w:rsidRPr="00C97AD0" w14:paraId="07C7F7E5" w14:textId="77777777" w:rsidTr="00FC2030">
        <w:tc>
          <w:tcPr>
            <w:tcW w:w="287" w:type="pct"/>
            <w:tcBorders>
              <w:top w:val="outset" w:sz="6" w:space="0" w:color="414142"/>
              <w:left w:val="outset" w:sz="6" w:space="0" w:color="414142"/>
              <w:bottom w:val="outset" w:sz="6" w:space="0" w:color="414142"/>
              <w:right w:val="outset" w:sz="6" w:space="0" w:color="414142"/>
            </w:tcBorders>
            <w:hideMark/>
          </w:tcPr>
          <w:p w14:paraId="203C93D3" w14:textId="77777777" w:rsidR="008573FE" w:rsidRPr="00C97AD0" w:rsidRDefault="008573FE" w:rsidP="000E125B">
            <w:pPr>
              <w:pStyle w:val="tvhtml"/>
              <w:spacing w:before="0" w:beforeAutospacing="0" w:after="0" w:afterAutospacing="0"/>
              <w:jc w:val="center"/>
            </w:pPr>
            <w:r w:rsidRPr="00C97AD0">
              <w:t>3.</w:t>
            </w:r>
          </w:p>
        </w:tc>
        <w:tc>
          <w:tcPr>
            <w:tcW w:w="1403" w:type="pct"/>
            <w:tcBorders>
              <w:top w:val="outset" w:sz="6" w:space="0" w:color="414142"/>
              <w:left w:val="outset" w:sz="6" w:space="0" w:color="414142"/>
              <w:bottom w:val="outset" w:sz="6" w:space="0" w:color="414142"/>
              <w:right w:val="outset" w:sz="6" w:space="0" w:color="414142"/>
            </w:tcBorders>
            <w:hideMark/>
          </w:tcPr>
          <w:p w14:paraId="4EFFD527" w14:textId="77777777" w:rsidR="008573FE" w:rsidRPr="00C97AD0" w:rsidRDefault="008573FE"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Sabiedrības līdzdalības rezultāti</w:t>
            </w:r>
          </w:p>
        </w:tc>
        <w:tc>
          <w:tcPr>
            <w:tcW w:w="3309" w:type="pct"/>
            <w:tcBorders>
              <w:top w:val="outset" w:sz="6" w:space="0" w:color="414142"/>
              <w:left w:val="outset" w:sz="6" w:space="0" w:color="414142"/>
              <w:bottom w:val="outset" w:sz="6" w:space="0" w:color="414142"/>
              <w:right w:val="outset" w:sz="6" w:space="0" w:color="414142"/>
            </w:tcBorders>
            <w:hideMark/>
          </w:tcPr>
          <w:p w14:paraId="47A1084B" w14:textId="728DBEAE" w:rsidR="008573FE" w:rsidRPr="00C97AD0" w:rsidRDefault="008741F8" w:rsidP="00CB5F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Sabiedrības atsauksmes nav saņemtas.</w:t>
            </w:r>
          </w:p>
        </w:tc>
      </w:tr>
      <w:tr w:rsidR="00C97AD0" w:rsidRPr="00C97AD0" w14:paraId="73ACA63B" w14:textId="77777777" w:rsidTr="00FC2030">
        <w:tc>
          <w:tcPr>
            <w:tcW w:w="287" w:type="pct"/>
            <w:tcBorders>
              <w:top w:val="outset" w:sz="6" w:space="0" w:color="414142"/>
              <w:left w:val="outset" w:sz="6" w:space="0" w:color="414142"/>
              <w:bottom w:val="outset" w:sz="6" w:space="0" w:color="414142"/>
              <w:right w:val="outset" w:sz="6" w:space="0" w:color="414142"/>
            </w:tcBorders>
            <w:hideMark/>
          </w:tcPr>
          <w:p w14:paraId="1D7DCD15" w14:textId="77777777" w:rsidR="008573FE" w:rsidRPr="00C97AD0" w:rsidRDefault="008573FE" w:rsidP="000E125B">
            <w:pPr>
              <w:pStyle w:val="tvhtml"/>
              <w:spacing w:before="0" w:beforeAutospacing="0" w:after="0" w:afterAutospacing="0"/>
              <w:jc w:val="center"/>
            </w:pPr>
            <w:r w:rsidRPr="00C97AD0">
              <w:t>4.</w:t>
            </w:r>
          </w:p>
        </w:tc>
        <w:tc>
          <w:tcPr>
            <w:tcW w:w="1403" w:type="pct"/>
            <w:tcBorders>
              <w:top w:val="outset" w:sz="6" w:space="0" w:color="414142"/>
              <w:left w:val="outset" w:sz="6" w:space="0" w:color="414142"/>
              <w:bottom w:val="outset" w:sz="6" w:space="0" w:color="414142"/>
              <w:right w:val="outset" w:sz="6" w:space="0" w:color="414142"/>
            </w:tcBorders>
            <w:hideMark/>
          </w:tcPr>
          <w:p w14:paraId="7E315DA4" w14:textId="77777777" w:rsidR="008573FE" w:rsidRPr="00C97AD0" w:rsidRDefault="008573FE"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Cita informācija</w:t>
            </w:r>
          </w:p>
        </w:tc>
        <w:tc>
          <w:tcPr>
            <w:tcW w:w="3309" w:type="pct"/>
            <w:tcBorders>
              <w:top w:val="outset" w:sz="6" w:space="0" w:color="414142"/>
              <w:left w:val="outset" w:sz="6" w:space="0" w:color="414142"/>
              <w:bottom w:val="outset" w:sz="6" w:space="0" w:color="414142"/>
              <w:right w:val="outset" w:sz="6" w:space="0" w:color="414142"/>
            </w:tcBorders>
            <w:hideMark/>
          </w:tcPr>
          <w:p w14:paraId="46E25390" w14:textId="42D91105" w:rsidR="008573FE" w:rsidRPr="00C97AD0" w:rsidRDefault="008573FE"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Nav</w:t>
            </w:r>
            <w:r w:rsidR="008741F8">
              <w:rPr>
                <w:rFonts w:ascii="Times New Roman" w:hAnsi="Times New Roman" w:cs="Times New Roman"/>
                <w:sz w:val="24"/>
                <w:szCs w:val="24"/>
              </w:rPr>
              <w:t>.</w:t>
            </w:r>
          </w:p>
        </w:tc>
      </w:tr>
    </w:tbl>
    <w:p w14:paraId="41722D5B" w14:textId="77777777" w:rsidR="008573FE" w:rsidRPr="00C97AD0" w:rsidRDefault="008573FE" w:rsidP="00CB5F8F">
      <w:pPr>
        <w:shd w:val="clear" w:color="auto" w:fill="FFFFFF"/>
        <w:spacing w:after="0" w:line="240" w:lineRule="auto"/>
        <w:rPr>
          <w:rFonts w:ascii="Times New Roman" w:hAnsi="Times New Roman" w:cs="Times New Roman"/>
          <w:sz w:val="24"/>
          <w:szCs w:val="24"/>
        </w:rPr>
      </w:pPr>
      <w:r w:rsidRPr="00C97AD0">
        <w:rPr>
          <w:rFonts w:ascii="Times New Roman" w:hAnsi="Times New Roman" w:cs="Times New Roman"/>
          <w:sz w:val="24"/>
          <w:szCs w:val="24"/>
        </w:rPr>
        <w:t> </w:t>
      </w:r>
    </w:p>
    <w:tbl>
      <w:tblPr>
        <w:tblW w:w="5231" w:type="pct"/>
        <w:tblInd w:w="-43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78"/>
        <w:gridCol w:w="2824"/>
        <w:gridCol w:w="6663"/>
      </w:tblGrid>
      <w:tr w:rsidR="00C97AD0" w:rsidRPr="00C97AD0" w14:paraId="2034CB56" w14:textId="77777777" w:rsidTr="00FC2030">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442C2B7" w14:textId="77777777" w:rsidR="00D636E7" w:rsidRPr="00C97AD0" w:rsidRDefault="00D636E7" w:rsidP="00CB5F8F">
            <w:pPr>
              <w:pStyle w:val="tvhtml"/>
              <w:spacing w:before="0" w:beforeAutospacing="0" w:after="0" w:afterAutospacing="0"/>
              <w:jc w:val="center"/>
              <w:rPr>
                <w:b/>
                <w:bCs/>
              </w:rPr>
            </w:pPr>
            <w:r w:rsidRPr="00C97AD0">
              <w:rPr>
                <w:b/>
                <w:bCs/>
              </w:rPr>
              <w:t>VII. Tiesību akta projekta izpildes nodrošināšana un tās ietekme uz institūcijām</w:t>
            </w:r>
          </w:p>
        </w:tc>
      </w:tr>
      <w:tr w:rsidR="00C97AD0" w:rsidRPr="00C97AD0" w14:paraId="5661FAF6" w14:textId="77777777" w:rsidTr="00FC2030">
        <w:tc>
          <w:tcPr>
            <w:tcW w:w="287" w:type="pct"/>
            <w:tcBorders>
              <w:top w:val="outset" w:sz="6" w:space="0" w:color="414142"/>
              <w:left w:val="outset" w:sz="6" w:space="0" w:color="414142"/>
              <w:bottom w:val="outset" w:sz="6" w:space="0" w:color="414142"/>
              <w:right w:val="outset" w:sz="6" w:space="0" w:color="414142"/>
            </w:tcBorders>
            <w:hideMark/>
          </w:tcPr>
          <w:p w14:paraId="24696874" w14:textId="77777777" w:rsidR="00D636E7" w:rsidRPr="00C97AD0" w:rsidRDefault="00D636E7" w:rsidP="00CB5F8F">
            <w:pPr>
              <w:pStyle w:val="tvhtml"/>
              <w:spacing w:before="0" w:beforeAutospacing="0" w:after="0" w:afterAutospacing="0"/>
              <w:jc w:val="center"/>
            </w:pPr>
            <w:r w:rsidRPr="00C97AD0">
              <w:t>1.</w:t>
            </w:r>
          </w:p>
        </w:tc>
        <w:tc>
          <w:tcPr>
            <w:tcW w:w="1403" w:type="pct"/>
            <w:tcBorders>
              <w:top w:val="outset" w:sz="6" w:space="0" w:color="414142"/>
              <w:left w:val="outset" w:sz="6" w:space="0" w:color="414142"/>
              <w:bottom w:val="outset" w:sz="6" w:space="0" w:color="414142"/>
              <w:right w:val="outset" w:sz="6" w:space="0" w:color="414142"/>
            </w:tcBorders>
            <w:hideMark/>
          </w:tcPr>
          <w:p w14:paraId="7AD8E52E" w14:textId="77777777" w:rsidR="00D636E7" w:rsidRPr="00C97AD0" w:rsidRDefault="00D636E7"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Projekta izpildē iesaistītās institūcijas</w:t>
            </w:r>
          </w:p>
        </w:tc>
        <w:tc>
          <w:tcPr>
            <w:tcW w:w="3309" w:type="pct"/>
            <w:tcBorders>
              <w:top w:val="outset" w:sz="6" w:space="0" w:color="414142"/>
              <w:left w:val="outset" w:sz="6" w:space="0" w:color="414142"/>
              <w:bottom w:val="outset" w:sz="6" w:space="0" w:color="414142"/>
              <w:right w:val="outset" w:sz="6" w:space="0" w:color="414142"/>
            </w:tcBorders>
            <w:hideMark/>
          </w:tcPr>
          <w:p w14:paraId="6DDD1B02" w14:textId="05322102" w:rsidR="00E06D76" w:rsidRPr="00C97AD0" w:rsidRDefault="0058249E" w:rsidP="00DC6FBD">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Tieslietu ministrija, </w:t>
            </w:r>
            <w:proofErr w:type="spellStart"/>
            <w:r>
              <w:rPr>
                <w:rFonts w:ascii="Times New Roman" w:hAnsi="Times New Roman" w:cs="Times New Roman"/>
                <w:sz w:val="24"/>
                <w:szCs w:val="24"/>
              </w:rPr>
              <w:t>Iekšlietu</w:t>
            </w:r>
            <w:proofErr w:type="spellEnd"/>
            <w:r>
              <w:rPr>
                <w:rFonts w:ascii="Times New Roman" w:hAnsi="Times New Roman" w:cs="Times New Roman"/>
                <w:sz w:val="24"/>
                <w:szCs w:val="24"/>
              </w:rPr>
              <w:t xml:space="preserve"> ministrija, Veselības ministrija, Zemkopības ministrija, VAS “Ceļu satiksmes drošības direkcija”, Valsts policija</w:t>
            </w:r>
            <w:r w:rsidR="006F1992">
              <w:rPr>
                <w:rFonts w:ascii="Times New Roman" w:hAnsi="Times New Roman" w:cs="Times New Roman"/>
                <w:sz w:val="24"/>
                <w:szCs w:val="24"/>
              </w:rPr>
              <w:t>.</w:t>
            </w:r>
          </w:p>
        </w:tc>
      </w:tr>
      <w:tr w:rsidR="00C97AD0" w:rsidRPr="00C97AD0" w14:paraId="43BE8AEC" w14:textId="77777777" w:rsidTr="00FC2030">
        <w:tc>
          <w:tcPr>
            <w:tcW w:w="287" w:type="pct"/>
            <w:tcBorders>
              <w:top w:val="outset" w:sz="6" w:space="0" w:color="414142"/>
              <w:left w:val="outset" w:sz="6" w:space="0" w:color="414142"/>
              <w:bottom w:val="outset" w:sz="6" w:space="0" w:color="414142"/>
              <w:right w:val="outset" w:sz="6" w:space="0" w:color="414142"/>
            </w:tcBorders>
            <w:hideMark/>
          </w:tcPr>
          <w:p w14:paraId="07E5841D" w14:textId="77777777" w:rsidR="00D636E7" w:rsidRPr="00C97AD0" w:rsidRDefault="00D636E7" w:rsidP="00CB5F8F">
            <w:pPr>
              <w:pStyle w:val="tvhtml"/>
              <w:spacing w:before="0" w:beforeAutospacing="0" w:after="0" w:afterAutospacing="0"/>
              <w:jc w:val="center"/>
            </w:pPr>
            <w:r w:rsidRPr="00C97AD0">
              <w:lastRenderedPageBreak/>
              <w:t>2.</w:t>
            </w:r>
          </w:p>
        </w:tc>
        <w:tc>
          <w:tcPr>
            <w:tcW w:w="1403" w:type="pct"/>
            <w:tcBorders>
              <w:top w:val="outset" w:sz="6" w:space="0" w:color="414142"/>
              <w:left w:val="outset" w:sz="6" w:space="0" w:color="414142"/>
              <w:bottom w:val="outset" w:sz="6" w:space="0" w:color="414142"/>
              <w:right w:val="outset" w:sz="6" w:space="0" w:color="414142"/>
            </w:tcBorders>
            <w:hideMark/>
          </w:tcPr>
          <w:p w14:paraId="0B0A10B9" w14:textId="77777777" w:rsidR="00D636E7" w:rsidRPr="00C97AD0" w:rsidRDefault="00D636E7"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Projekta izpildes ietekme uz pārvaldes funkcijām un institucionālo struktūru.</w:t>
            </w:r>
            <w:r w:rsidRPr="00C97AD0">
              <w:rPr>
                <w:rFonts w:ascii="Times New Roman" w:hAnsi="Times New Roman" w:cs="Times New Roman"/>
                <w:sz w:val="24"/>
                <w:szCs w:val="24"/>
              </w:rPr>
              <w:br/>
              <w:t>Jaunu institūciju izveide, esošu institūciju likvidācija vai reorganizācija, to ietekme uz institūcijas cilvēkresursiem</w:t>
            </w:r>
          </w:p>
        </w:tc>
        <w:tc>
          <w:tcPr>
            <w:tcW w:w="3309" w:type="pct"/>
            <w:tcBorders>
              <w:top w:val="outset" w:sz="6" w:space="0" w:color="414142"/>
              <w:left w:val="outset" w:sz="6" w:space="0" w:color="414142"/>
              <w:bottom w:val="outset" w:sz="6" w:space="0" w:color="414142"/>
              <w:right w:val="outset" w:sz="6" w:space="0" w:color="414142"/>
            </w:tcBorders>
            <w:hideMark/>
          </w:tcPr>
          <w:p w14:paraId="1C3047ED" w14:textId="721D82DC" w:rsidR="004F2833" w:rsidRPr="00C97AD0" w:rsidRDefault="002C00BC" w:rsidP="00CB5F8F">
            <w:pPr>
              <w:shd w:val="clear" w:color="auto" w:fill="FFFFFF"/>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Noteikumu projekta</w:t>
            </w:r>
            <w:r w:rsidR="004F2833" w:rsidRPr="00C97AD0">
              <w:rPr>
                <w:rFonts w:ascii="Times New Roman" w:eastAsia="Calibri" w:hAnsi="Times New Roman" w:cs="Times New Roman"/>
                <w:iCs/>
                <w:sz w:val="24"/>
                <w:szCs w:val="24"/>
              </w:rPr>
              <w:t xml:space="preserve"> izpilde neietekmēs pārvaldes funkcijas vai institucionālo struktūru. </w:t>
            </w:r>
          </w:p>
          <w:p w14:paraId="034403DA" w14:textId="77777777" w:rsidR="004F2833" w:rsidRPr="00C97AD0" w:rsidRDefault="004F2833" w:rsidP="00CB5F8F">
            <w:pPr>
              <w:shd w:val="clear" w:color="auto" w:fill="FFFFFF"/>
              <w:spacing w:after="0" w:line="240" w:lineRule="auto"/>
              <w:jc w:val="both"/>
              <w:rPr>
                <w:rFonts w:ascii="Times New Roman" w:eastAsia="Calibri" w:hAnsi="Times New Roman" w:cs="Times New Roman"/>
                <w:iCs/>
                <w:sz w:val="24"/>
                <w:szCs w:val="24"/>
              </w:rPr>
            </w:pPr>
          </w:p>
          <w:p w14:paraId="397B2170" w14:textId="472CE181" w:rsidR="00934032" w:rsidRPr="00C97AD0" w:rsidRDefault="002C00BC" w:rsidP="000E125B">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Noteikumu projekts</w:t>
            </w:r>
            <w:r w:rsidR="00147664" w:rsidRPr="00C97AD0">
              <w:rPr>
                <w:rFonts w:ascii="Times New Roman" w:eastAsia="Calibri" w:hAnsi="Times New Roman" w:cs="Times New Roman"/>
                <w:iCs/>
                <w:sz w:val="24"/>
                <w:szCs w:val="24"/>
              </w:rPr>
              <w:t xml:space="preserve"> </w:t>
            </w:r>
            <w:r w:rsidR="00332FF1" w:rsidRPr="00C97AD0">
              <w:rPr>
                <w:rFonts w:ascii="Times New Roman" w:eastAsia="Calibri" w:hAnsi="Times New Roman" w:cs="Times New Roman"/>
                <w:iCs/>
                <w:sz w:val="24"/>
                <w:szCs w:val="24"/>
              </w:rPr>
              <w:t>neparedz</w:t>
            </w:r>
            <w:r w:rsidR="00147664" w:rsidRPr="00C97AD0">
              <w:rPr>
                <w:rFonts w:ascii="Times New Roman" w:eastAsia="Calibri" w:hAnsi="Times New Roman" w:cs="Times New Roman"/>
                <w:iCs/>
                <w:sz w:val="24"/>
                <w:szCs w:val="24"/>
              </w:rPr>
              <w:t xml:space="preserve"> </w:t>
            </w:r>
            <w:r w:rsidR="00332FF1" w:rsidRPr="00C97AD0">
              <w:rPr>
                <w:rFonts w:ascii="Times New Roman" w:eastAsia="Calibri" w:hAnsi="Times New Roman" w:cs="Times New Roman"/>
                <w:iCs/>
                <w:sz w:val="24"/>
                <w:szCs w:val="24"/>
              </w:rPr>
              <w:t>jaunu institūciju veidošanu, kā arī</w:t>
            </w:r>
            <w:r w:rsidR="004F2833" w:rsidRPr="00C97AD0">
              <w:rPr>
                <w:rFonts w:ascii="Times New Roman" w:eastAsia="Calibri" w:hAnsi="Times New Roman" w:cs="Times New Roman"/>
                <w:iCs/>
                <w:sz w:val="24"/>
                <w:szCs w:val="24"/>
              </w:rPr>
              <w:t xml:space="preserve"> netiks likvidētas vai reorganizētas esošās institūcijas.</w:t>
            </w:r>
            <w:r w:rsidR="00147664" w:rsidRPr="00C97AD0">
              <w:rPr>
                <w:rFonts w:ascii="Times New Roman" w:eastAsia="Calibri" w:hAnsi="Times New Roman" w:cs="Times New Roman"/>
                <w:iCs/>
                <w:sz w:val="24"/>
                <w:szCs w:val="24"/>
              </w:rPr>
              <w:t xml:space="preserve"> </w:t>
            </w:r>
            <w:r>
              <w:rPr>
                <w:rFonts w:ascii="Times New Roman" w:hAnsi="Times New Roman" w:cs="Times New Roman"/>
                <w:sz w:val="24"/>
                <w:szCs w:val="24"/>
              </w:rPr>
              <w:t>Noteikumu projekts</w:t>
            </w:r>
            <w:r w:rsidR="00934032" w:rsidRPr="00C97AD0">
              <w:rPr>
                <w:rFonts w:ascii="Times New Roman" w:hAnsi="Times New Roman" w:cs="Times New Roman"/>
                <w:sz w:val="24"/>
                <w:szCs w:val="24"/>
              </w:rPr>
              <w:t xml:space="preserve"> tiks realizēts esošo cilvēkresursu ietvaros.</w:t>
            </w:r>
          </w:p>
        </w:tc>
      </w:tr>
      <w:tr w:rsidR="000E125B" w:rsidRPr="00C97AD0" w14:paraId="5EC24241" w14:textId="77777777" w:rsidTr="00FC2030">
        <w:tc>
          <w:tcPr>
            <w:tcW w:w="287" w:type="pct"/>
            <w:tcBorders>
              <w:top w:val="outset" w:sz="6" w:space="0" w:color="414142"/>
              <w:left w:val="outset" w:sz="6" w:space="0" w:color="414142"/>
              <w:bottom w:val="outset" w:sz="6" w:space="0" w:color="414142"/>
              <w:right w:val="outset" w:sz="6" w:space="0" w:color="414142"/>
            </w:tcBorders>
            <w:hideMark/>
          </w:tcPr>
          <w:p w14:paraId="7FE45347" w14:textId="77777777" w:rsidR="00D636E7" w:rsidRPr="00C97AD0" w:rsidRDefault="00D636E7" w:rsidP="00CB5F8F">
            <w:pPr>
              <w:pStyle w:val="tvhtml"/>
              <w:spacing w:before="0" w:beforeAutospacing="0" w:after="0" w:afterAutospacing="0"/>
              <w:jc w:val="center"/>
            </w:pPr>
            <w:r w:rsidRPr="00C97AD0">
              <w:t>3.</w:t>
            </w:r>
          </w:p>
        </w:tc>
        <w:tc>
          <w:tcPr>
            <w:tcW w:w="1403" w:type="pct"/>
            <w:tcBorders>
              <w:top w:val="outset" w:sz="6" w:space="0" w:color="414142"/>
              <w:left w:val="outset" w:sz="6" w:space="0" w:color="414142"/>
              <w:bottom w:val="outset" w:sz="6" w:space="0" w:color="414142"/>
              <w:right w:val="outset" w:sz="6" w:space="0" w:color="414142"/>
            </w:tcBorders>
            <w:hideMark/>
          </w:tcPr>
          <w:p w14:paraId="755BB8EF" w14:textId="77777777" w:rsidR="00D636E7" w:rsidRPr="00C97AD0" w:rsidRDefault="00D636E7"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Cita informācija</w:t>
            </w:r>
          </w:p>
        </w:tc>
        <w:tc>
          <w:tcPr>
            <w:tcW w:w="3309" w:type="pct"/>
            <w:tcBorders>
              <w:top w:val="outset" w:sz="6" w:space="0" w:color="414142"/>
              <w:left w:val="outset" w:sz="6" w:space="0" w:color="414142"/>
              <w:bottom w:val="outset" w:sz="6" w:space="0" w:color="414142"/>
              <w:right w:val="outset" w:sz="6" w:space="0" w:color="414142"/>
            </w:tcBorders>
            <w:hideMark/>
          </w:tcPr>
          <w:p w14:paraId="5AD2A9A0" w14:textId="1C6ED7BE" w:rsidR="00D636E7" w:rsidRPr="00C97AD0" w:rsidRDefault="001F4310" w:rsidP="000E125B">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Nav</w:t>
            </w:r>
            <w:r w:rsidR="008741F8">
              <w:rPr>
                <w:rFonts w:ascii="Times New Roman" w:hAnsi="Times New Roman" w:cs="Times New Roman"/>
                <w:sz w:val="24"/>
                <w:szCs w:val="24"/>
              </w:rPr>
              <w:t>.</w:t>
            </w:r>
          </w:p>
        </w:tc>
      </w:tr>
    </w:tbl>
    <w:p w14:paraId="5D749D5D" w14:textId="5473C257" w:rsidR="00D636E7" w:rsidRPr="001064D7" w:rsidRDefault="00D636E7" w:rsidP="000E125B">
      <w:pPr>
        <w:spacing w:after="0" w:line="240" w:lineRule="auto"/>
        <w:rPr>
          <w:rFonts w:ascii="Times New Roman" w:hAnsi="Times New Roman" w:cs="Times New Roman"/>
          <w:sz w:val="28"/>
          <w:szCs w:val="28"/>
        </w:rPr>
      </w:pPr>
    </w:p>
    <w:p w14:paraId="77F36310" w14:textId="77777777" w:rsidR="001064D7" w:rsidRPr="001064D7" w:rsidRDefault="001064D7" w:rsidP="000E125B">
      <w:pPr>
        <w:spacing w:after="0" w:line="240" w:lineRule="auto"/>
        <w:rPr>
          <w:rFonts w:ascii="Times New Roman" w:hAnsi="Times New Roman" w:cs="Times New Roman"/>
          <w:sz w:val="28"/>
          <w:szCs w:val="28"/>
        </w:rPr>
      </w:pPr>
    </w:p>
    <w:p w14:paraId="5DC5EC40" w14:textId="77777777" w:rsidR="001F4310" w:rsidRPr="001064D7" w:rsidRDefault="001F4310" w:rsidP="000E125B">
      <w:pPr>
        <w:spacing w:after="0" w:line="240" w:lineRule="auto"/>
        <w:rPr>
          <w:rFonts w:ascii="Times New Roman" w:hAnsi="Times New Roman" w:cs="Times New Roman"/>
          <w:sz w:val="28"/>
          <w:szCs w:val="28"/>
        </w:rPr>
      </w:pPr>
    </w:p>
    <w:p w14:paraId="0D052992" w14:textId="14B38075" w:rsidR="001F4310" w:rsidRPr="001064D7" w:rsidRDefault="002C00BC" w:rsidP="000E125B">
      <w:pPr>
        <w:tabs>
          <w:tab w:val="left" w:pos="6946"/>
        </w:tabs>
        <w:spacing w:after="0" w:line="240" w:lineRule="auto"/>
        <w:rPr>
          <w:rFonts w:ascii="Times New Roman" w:hAnsi="Times New Roman" w:cs="Times New Roman"/>
          <w:sz w:val="28"/>
          <w:szCs w:val="28"/>
        </w:rPr>
      </w:pPr>
      <w:r w:rsidRPr="001064D7">
        <w:rPr>
          <w:rFonts w:ascii="Times New Roman" w:hAnsi="Times New Roman" w:cs="Times New Roman"/>
          <w:sz w:val="28"/>
          <w:szCs w:val="28"/>
        </w:rPr>
        <w:t>Satiksmes</w:t>
      </w:r>
      <w:r w:rsidR="006354DE" w:rsidRPr="001064D7">
        <w:rPr>
          <w:rFonts w:ascii="Times New Roman" w:hAnsi="Times New Roman" w:cs="Times New Roman"/>
          <w:sz w:val="28"/>
          <w:szCs w:val="28"/>
        </w:rPr>
        <w:t xml:space="preserve"> ministrs                                                                            </w:t>
      </w:r>
      <w:r w:rsidRPr="001064D7">
        <w:rPr>
          <w:rFonts w:ascii="Times New Roman" w:hAnsi="Times New Roman" w:cs="Times New Roman"/>
          <w:sz w:val="28"/>
          <w:szCs w:val="28"/>
        </w:rPr>
        <w:t>Tālis Linkaits</w:t>
      </w:r>
    </w:p>
    <w:p w14:paraId="1A18831C" w14:textId="77777777" w:rsidR="008E5C04" w:rsidRPr="001064D7" w:rsidRDefault="008E5C04" w:rsidP="000E125B">
      <w:pPr>
        <w:tabs>
          <w:tab w:val="left" w:pos="6237"/>
        </w:tabs>
        <w:spacing w:after="0" w:line="240" w:lineRule="auto"/>
        <w:ind w:firstLine="720"/>
        <w:rPr>
          <w:rFonts w:ascii="Times New Roman" w:hAnsi="Times New Roman" w:cs="Times New Roman"/>
          <w:sz w:val="28"/>
          <w:szCs w:val="28"/>
        </w:rPr>
      </w:pPr>
    </w:p>
    <w:p w14:paraId="396A7E12" w14:textId="77777777" w:rsidR="001F4310" w:rsidRPr="001064D7" w:rsidRDefault="001F4310" w:rsidP="00CB5F8F">
      <w:pPr>
        <w:tabs>
          <w:tab w:val="left" w:pos="6237"/>
        </w:tabs>
        <w:spacing w:after="0" w:line="240" w:lineRule="auto"/>
        <w:ind w:firstLine="720"/>
        <w:rPr>
          <w:rFonts w:ascii="Times New Roman" w:hAnsi="Times New Roman" w:cs="Times New Roman"/>
          <w:sz w:val="28"/>
          <w:szCs w:val="28"/>
        </w:rPr>
      </w:pPr>
      <w:r w:rsidRPr="001064D7">
        <w:rPr>
          <w:rFonts w:ascii="Times New Roman" w:hAnsi="Times New Roman" w:cs="Times New Roman"/>
          <w:sz w:val="28"/>
          <w:szCs w:val="28"/>
        </w:rPr>
        <w:tab/>
      </w:r>
    </w:p>
    <w:p w14:paraId="45735B85" w14:textId="77777777" w:rsidR="001F4310" w:rsidRPr="001064D7" w:rsidRDefault="001F4310" w:rsidP="00CB5F8F">
      <w:pPr>
        <w:pStyle w:val="naisf"/>
        <w:spacing w:before="0" w:after="0"/>
        <w:ind w:firstLine="0"/>
        <w:rPr>
          <w:sz w:val="28"/>
          <w:szCs w:val="28"/>
        </w:rPr>
      </w:pPr>
      <w:r w:rsidRPr="001064D7">
        <w:rPr>
          <w:sz w:val="28"/>
          <w:szCs w:val="28"/>
        </w:rPr>
        <w:t xml:space="preserve">Vīza: </w:t>
      </w:r>
    </w:p>
    <w:p w14:paraId="35843F35" w14:textId="1872EB7C" w:rsidR="007358F9" w:rsidRPr="001064D7" w:rsidRDefault="002C00BC" w:rsidP="00C9734B">
      <w:pPr>
        <w:pStyle w:val="naisf"/>
        <w:tabs>
          <w:tab w:val="left" w:pos="7371"/>
        </w:tabs>
        <w:spacing w:before="0" w:after="0"/>
        <w:ind w:firstLine="0"/>
        <w:rPr>
          <w:sz w:val="28"/>
          <w:szCs w:val="28"/>
        </w:rPr>
      </w:pPr>
      <w:r w:rsidRPr="001064D7">
        <w:rPr>
          <w:sz w:val="28"/>
          <w:szCs w:val="28"/>
        </w:rPr>
        <w:t>Satiksmes</w:t>
      </w:r>
      <w:r w:rsidR="001F4310" w:rsidRPr="001064D7">
        <w:rPr>
          <w:sz w:val="28"/>
          <w:szCs w:val="28"/>
        </w:rPr>
        <w:t xml:space="preserve"> ministrijas valsts sekret</w:t>
      </w:r>
      <w:r w:rsidR="00454A77" w:rsidRPr="001064D7">
        <w:rPr>
          <w:sz w:val="28"/>
          <w:szCs w:val="28"/>
        </w:rPr>
        <w:t>ār</w:t>
      </w:r>
      <w:r w:rsidRPr="001064D7">
        <w:rPr>
          <w:sz w:val="28"/>
          <w:szCs w:val="28"/>
        </w:rPr>
        <w:t>e</w:t>
      </w:r>
      <w:r w:rsidR="00454A77" w:rsidRPr="001064D7">
        <w:rPr>
          <w:sz w:val="28"/>
          <w:szCs w:val="28"/>
        </w:rPr>
        <w:t xml:space="preserve">                                                   </w:t>
      </w:r>
      <w:r w:rsidRPr="001064D7">
        <w:rPr>
          <w:sz w:val="28"/>
          <w:szCs w:val="28"/>
        </w:rPr>
        <w:t>Ilonda Stepanova</w:t>
      </w:r>
    </w:p>
    <w:p w14:paraId="1B32AFE7" w14:textId="657790AB" w:rsidR="007358F9" w:rsidRPr="00C97AD0" w:rsidRDefault="007358F9" w:rsidP="000E125B">
      <w:pPr>
        <w:tabs>
          <w:tab w:val="left" w:pos="999"/>
        </w:tabs>
        <w:spacing w:after="0" w:line="240" w:lineRule="auto"/>
        <w:rPr>
          <w:rFonts w:ascii="Times New Roman" w:hAnsi="Times New Roman" w:cs="Times New Roman"/>
          <w:sz w:val="24"/>
          <w:szCs w:val="24"/>
        </w:rPr>
      </w:pPr>
    </w:p>
    <w:p w14:paraId="36F5DF64" w14:textId="5CAB54FD" w:rsidR="007358F9" w:rsidRPr="00C97AD0" w:rsidRDefault="007358F9" w:rsidP="000E125B">
      <w:pPr>
        <w:tabs>
          <w:tab w:val="left" w:pos="999"/>
        </w:tabs>
        <w:spacing w:after="0" w:line="240" w:lineRule="auto"/>
        <w:rPr>
          <w:rFonts w:ascii="Times New Roman" w:hAnsi="Times New Roman" w:cs="Times New Roman"/>
          <w:sz w:val="24"/>
          <w:szCs w:val="24"/>
        </w:rPr>
      </w:pPr>
    </w:p>
    <w:p w14:paraId="722050E0" w14:textId="4C21BE6B" w:rsidR="006E1DD8" w:rsidRPr="00C97AD0" w:rsidRDefault="006E1DD8" w:rsidP="000E125B">
      <w:pPr>
        <w:tabs>
          <w:tab w:val="left" w:pos="999"/>
        </w:tabs>
        <w:spacing w:after="0" w:line="240" w:lineRule="auto"/>
        <w:rPr>
          <w:rFonts w:ascii="Times New Roman" w:hAnsi="Times New Roman" w:cs="Times New Roman"/>
          <w:sz w:val="24"/>
          <w:szCs w:val="24"/>
        </w:rPr>
      </w:pPr>
    </w:p>
    <w:p w14:paraId="037E6FF1" w14:textId="625080A3" w:rsidR="004F2833" w:rsidRPr="00C97AD0" w:rsidRDefault="002C00BC" w:rsidP="000E125B">
      <w:pPr>
        <w:tabs>
          <w:tab w:val="left" w:pos="6237"/>
        </w:tabs>
        <w:spacing w:after="0" w:line="240" w:lineRule="auto"/>
        <w:rPr>
          <w:rFonts w:ascii="Times New Roman" w:hAnsi="Times New Roman" w:cs="Times New Roman"/>
          <w:sz w:val="20"/>
          <w:szCs w:val="20"/>
        </w:rPr>
      </w:pPr>
      <w:r>
        <w:rPr>
          <w:rFonts w:ascii="Times New Roman" w:hAnsi="Times New Roman" w:cs="Times New Roman"/>
          <w:sz w:val="20"/>
          <w:szCs w:val="20"/>
        </w:rPr>
        <w:t>Siliņa</w:t>
      </w:r>
      <w:r w:rsidR="004F2833" w:rsidRPr="00C97AD0">
        <w:rPr>
          <w:rFonts w:ascii="Times New Roman" w:hAnsi="Times New Roman" w:cs="Times New Roman"/>
          <w:sz w:val="20"/>
          <w:szCs w:val="20"/>
        </w:rPr>
        <w:t xml:space="preserve">, </w:t>
      </w:r>
      <w:r w:rsidR="004F2833" w:rsidRPr="00C97AD0">
        <w:rPr>
          <w:rFonts w:ascii="Times New Roman" w:hAnsi="Times New Roman" w:cs="Times New Roman"/>
          <w:sz w:val="20"/>
          <w:szCs w:val="20"/>
          <w:lang w:eastAsia="ar-SA"/>
        </w:rPr>
        <w:t>67</w:t>
      </w:r>
      <w:r>
        <w:rPr>
          <w:rFonts w:ascii="Times New Roman" w:hAnsi="Times New Roman" w:cs="Times New Roman"/>
          <w:sz w:val="20"/>
          <w:szCs w:val="20"/>
          <w:lang w:eastAsia="ar-SA"/>
        </w:rPr>
        <w:t>028359</w:t>
      </w:r>
    </w:p>
    <w:p w14:paraId="1982658E" w14:textId="3C979599" w:rsidR="00D67BEB" w:rsidRPr="00C97AD0" w:rsidRDefault="0012610E" w:rsidP="000E125B">
      <w:pPr>
        <w:spacing w:after="0" w:line="240" w:lineRule="auto"/>
        <w:rPr>
          <w:rStyle w:val="Hyperlink"/>
          <w:rFonts w:ascii="Times New Roman" w:hAnsi="Times New Roman" w:cs="Times New Roman"/>
          <w:color w:val="auto"/>
          <w:sz w:val="20"/>
          <w:szCs w:val="20"/>
          <w:u w:val="none"/>
          <w:lang w:eastAsia="ar-SA"/>
        </w:rPr>
      </w:pPr>
      <w:hyperlink r:id="rId9" w:history="1">
        <w:r w:rsidR="002C00BC" w:rsidRPr="00212AD4">
          <w:rPr>
            <w:rStyle w:val="Hyperlink"/>
            <w:rFonts w:ascii="Times New Roman" w:hAnsi="Times New Roman" w:cs="Times New Roman"/>
            <w:sz w:val="20"/>
            <w:szCs w:val="20"/>
            <w:lang w:eastAsia="ar-SA"/>
          </w:rPr>
          <w:t>Zane.Silina@sam.gov.lv</w:t>
        </w:r>
      </w:hyperlink>
    </w:p>
    <w:p w14:paraId="2957B2C9" w14:textId="2FF5F3BF" w:rsidR="00147664" w:rsidRPr="00C97AD0" w:rsidRDefault="00147664" w:rsidP="00307D3F">
      <w:pPr>
        <w:spacing w:after="0" w:line="240" w:lineRule="auto"/>
        <w:rPr>
          <w:rFonts w:ascii="Times New Roman" w:hAnsi="Times New Roman" w:cs="Times New Roman"/>
          <w:sz w:val="20"/>
          <w:szCs w:val="20"/>
        </w:rPr>
      </w:pPr>
    </w:p>
    <w:sectPr w:rsidR="00147664" w:rsidRPr="00C97AD0" w:rsidSect="00FC2030">
      <w:headerReference w:type="default" r:id="rId10"/>
      <w:footerReference w:type="default" r:id="rId11"/>
      <w:footerReference w:type="first" r:id="rId12"/>
      <w:pgSz w:w="11906" w:h="16838"/>
      <w:pgMar w:top="1134" w:right="851" w:bottom="1134" w:left="1418" w:header="709" w:footer="7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E6F5D" w14:textId="77777777" w:rsidR="00C54D61" w:rsidRDefault="00C54D61" w:rsidP="00894C55">
      <w:pPr>
        <w:spacing w:after="0" w:line="240" w:lineRule="auto"/>
      </w:pPr>
      <w:r>
        <w:separator/>
      </w:r>
    </w:p>
  </w:endnote>
  <w:endnote w:type="continuationSeparator" w:id="0">
    <w:p w14:paraId="227D13EC" w14:textId="77777777" w:rsidR="00C54D61" w:rsidRDefault="00C54D61"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3E1AA" w14:textId="354C9D07" w:rsidR="008813F4" w:rsidRPr="00A8497A" w:rsidRDefault="008813F4" w:rsidP="00A8497A">
    <w:pPr>
      <w:pStyle w:val="Footer"/>
    </w:pPr>
    <w:r w:rsidRPr="00A8497A">
      <w:rPr>
        <w:rFonts w:ascii="Times New Roman" w:hAnsi="Times New Roman" w:cs="Times New Roman"/>
        <w:sz w:val="20"/>
        <w:szCs w:val="20"/>
      </w:rPr>
      <w:t>SManot_</w:t>
    </w:r>
    <w:r w:rsidR="00844F54">
      <w:rPr>
        <w:rFonts w:ascii="Times New Roman" w:hAnsi="Times New Roman" w:cs="Times New Roman"/>
        <w:sz w:val="20"/>
        <w:szCs w:val="20"/>
      </w:rPr>
      <w:t>12</w:t>
    </w:r>
    <w:r w:rsidR="00810B9E">
      <w:rPr>
        <w:rFonts w:ascii="Times New Roman" w:hAnsi="Times New Roman" w:cs="Times New Roman"/>
        <w:sz w:val="20"/>
        <w:szCs w:val="20"/>
      </w:rPr>
      <w:t>10</w:t>
    </w:r>
    <w:r w:rsidRPr="00A8497A">
      <w:rPr>
        <w:rFonts w:ascii="Times New Roman" w:hAnsi="Times New Roman" w:cs="Times New Roman"/>
        <w:sz w:val="20"/>
        <w:szCs w:val="20"/>
      </w:rPr>
      <w:t>20_uzvedibas_korekcija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12265" w14:textId="1541EF94" w:rsidR="008813F4" w:rsidRPr="00C21090" w:rsidRDefault="008813F4" w:rsidP="00C21090">
    <w:pPr>
      <w:spacing w:before="28" w:after="28"/>
      <w:jc w:val="both"/>
      <w:rPr>
        <w:rFonts w:ascii="Times New Roman" w:hAnsi="Times New Roman" w:cs="Times New Roman"/>
        <w:sz w:val="20"/>
        <w:szCs w:val="20"/>
      </w:rPr>
    </w:pPr>
    <w:r>
      <w:rPr>
        <w:rFonts w:ascii="Times New Roman" w:hAnsi="Times New Roman" w:cs="Times New Roman"/>
        <w:sz w:val="20"/>
        <w:szCs w:val="20"/>
      </w:rPr>
      <w:t>SManot_</w:t>
    </w:r>
    <w:r w:rsidR="00844F54">
      <w:rPr>
        <w:rFonts w:ascii="Times New Roman" w:hAnsi="Times New Roman" w:cs="Times New Roman"/>
        <w:sz w:val="20"/>
        <w:szCs w:val="20"/>
      </w:rPr>
      <w:t>12</w:t>
    </w:r>
    <w:r w:rsidR="00810B9E">
      <w:rPr>
        <w:rFonts w:ascii="Times New Roman" w:hAnsi="Times New Roman" w:cs="Times New Roman"/>
        <w:sz w:val="20"/>
        <w:szCs w:val="20"/>
      </w:rPr>
      <w:t>0</w:t>
    </w:r>
    <w:r>
      <w:rPr>
        <w:rFonts w:ascii="Times New Roman" w:hAnsi="Times New Roman" w:cs="Times New Roman"/>
        <w:sz w:val="20"/>
        <w:szCs w:val="20"/>
      </w:rPr>
      <w:t>20_uzvedibas_korekcija</w:t>
    </w:r>
  </w:p>
  <w:p w14:paraId="13515230" w14:textId="77777777" w:rsidR="008813F4" w:rsidRPr="00C21090" w:rsidRDefault="008813F4" w:rsidP="00C21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E8A76" w14:textId="77777777" w:rsidR="00C54D61" w:rsidRDefault="00C54D61" w:rsidP="00894C55">
      <w:pPr>
        <w:spacing w:after="0" w:line="240" w:lineRule="auto"/>
      </w:pPr>
      <w:r>
        <w:separator/>
      </w:r>
    </w:p>
  </w:footnote>
  <w:footnote w:type="continuationSeparator" w:id="0">
    <w:p w14:paraId="4D9B8E11" w14:textId="77777777" w:rsidR="00C54D61" w:rsidRDefault="00C54D61"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68238"/>
      <w:docPartObj>
        <w:docPartGallery w:val="Page Numbers (Top of Page)"/>
        <w:docPartUnique/>
      </w:docPartObj>
    </w:sdtPr>
    <w:sdtEndPr>
      <w:rPr>
        <w:rFonts w:ascii="Times New Roman" w:hAnsi="Times New Roman" w:cs="Times New Roman"/>
        <w:noProof/>
      </w:rPr>
    </w:sdtEndPr>
    <w:sdtContent>
      <w:p w14:paraId="79E5873F" w14:textId="1B1D43C7" w:rsidR="008813F4" w:rsidRPr="00623336" w:rsidRDefault="008813F4">
        <w:pPr>
          <w:pStyle w:val="Header"/>
          <w:jc w:val="center"/>
          <w:rPr>
            <w:rFonts w:ascii="Times New Roman" w:hAnsi="Times New Roman" w:cs="Times New Roman"/>
          </w:rPr>
        </w:pPr>
        <w:r w:rsidRPr="00623336">
          <w:rPr>
            <w:rFonts w:ascii="Times New Roman" w:hAnsi="Times New Roman" w:cs="Times New Roman"/>
          </w:rPr>
          <w:fldChar w:fldCharType="begin"/>
        </w:r>
        <w:r w:rsidRPr="00623336">
          <w:rPr>
            <w:rFonts w:ascii="Times New Roman" w:hAnsi="Times New Roman" w:cs="Times New Roman"/>
          </w:rPr>
          <w:instrText xml:space="preserve"> PAGE   \* MERGEFORMAT </w:instrText>
        </w:r>
        <w:r w:rsidRPr="00623336">
          <w:rPr>
            <w:rFonts w:ascii="Times New Roman" w:hAnsi="Times New Roman" w:cs="Times New Roman"/>
          </w:rPr>
          <w:fldChar w:fldCharType="separate"/>
        </w:r>
        <w:r>
          <w:rPr>
            <w:rFonts w:ascii="Times New Roman" w:hAnsi="Times New Roman" w:cs="Times New Roman"/>
            <w:noProof/>
          </w:rPr>
          <w:t>32</w:t>
        </w:r>
        <w:r w:rsidRPr="00623336">
          <w:rPr>
            <w:rFonts w:ascii="Times New Roman" w:hAnsi="Times New Roman" w:cs="Times New Roman"/>
            <w:noProof/>
          </w:rPr>
          <w:fldChar w:fldCharType="end"/>
        </w:r>
      </w:p>
    </w:sdtContent>
  </w:sdt>
  <w:p w14:paraId="75826D40" w14:textId="77777777" w:rsidR="008813F4" w:rsidRPr="00C25B49" w:rsidRDefault="008813F4">
    <w:pPr>
      <w:pStyle w:val="Header"/>
      <w:jc w:val="center"/>
      <w:rPr>
        <w:rFonts w:ascii="Times New Roman" w:hAnsi="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eu2.madsone.com/ad/100101514970199000125/96f95297fff44ea2/mads.gif" style="width:.75pt;height:.75pt;visibility:visible;mso-wrap-style:square" o:bullet="t">
        <v:imagedata r:id="rId1" o:title="mads"/>
      </v:shape>
    </w:pict>
  </w:numPicBullet>
  <w:abstractNum w:abstractNumId="0" w15:restartNumberingAfterBreak="0">
    <w:nsid w:val="06E9389D"/>
    <w:multiLevelType w:val="hybridMultilevel"/>
    <w:tmpl w:val="2CF413DC"/>
    <w:lvl w:ilvl="0" w:tplc="0F7C5934">
      <w:start w:val="1"/>
      <w:numFmt w:val="bullet"/>
      <w:lvlText w:val=""/>
      <w:lvlJc w:val="left"/>
      <w:pPr>
        <w:tabs>
          <w:tab w:val="num" w:pos="984"/>
        </w:tabs>
        <w:ind w:left="1211" w:hanging="284"/>
      </w:pPr>
      <w:rPr>
        <w:rFonts w:ascii="Wingdings" w:hAnsi="Wingding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00BDA"/>
    <w:multiLevelType w:val="hybridMultilevel"/>
    <w:tmpl w:val="7DB02872"/>
    <w:lvl w:ilvl="0" w:tplc="E31C3E28">
      <w:start w:val="1"/>
      <w:numFmt w:val="decimal"/>
      <w:lvlText w:val="%1)"/>
      <w:lvlJc w:val="left"/>
      <w:pPr>
        <w:ind w:left="1080" w:hanging="360"/>
      </w:pPr>
      <w:rPr>
        <w:rFonts w:ascii="Times New Roman" w:eastAsia="Times New Roman" w:hAnsi="Times New Roman" w:cs="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ED002B5"/>
    <w:multiLevelType w:val="hybridMultilevel"/>
    <w:tmpl w:val="03D0B87A"/>
    <w:lvl w:ilvl="0" w:tplc="F0F69BB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F27BBA"/>
    <w:multiLevelType w:val="hybridMultilevel"/>
    <w:tmpl w:val="AD90F7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6119AD"/>
    <w:multiLevelType w:val="hybridMultilevel"/>
    <w:tmpl w:val="3162E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0C2263"/>
    <w:multiLevelType w:val="hybridMultilevel"/>
    <w:tmpl w:val="542222A4"/>
    <w:lvl w:ilvl="0" w:tplc="04260001">
      <w:start w:val="1"/>
      <w:numFmt w:val="bullet"/>
      <w:lvlText w:val=""/>
      <w:lvlJc w:val="left"/>
      <w:pPr>
        <w:tabs>
          <w:tab w:val="num" w:pos="720"/>
        </w:tabs>
        <w:ind w:left="720" w:hanging="360"/>
      </w:pPr>
      <w:rPr>
        <w:rFonts w:ascii="Symbol" w:eastAsia="Times New Roman" w:hAnsi="Symbol" w:cs="Times New Roman" w:hint="default"/>
      </w:rPr>
    </w:lvl>
    <w:lvl w:ilvl="1" w:tplc="0426000F">
      <w:start w:val="1"/>
      <w:numFmt w:val="decimal"/>
      <w:lvlText w:val="%2."/>
      <w:lvlJc w:val="left"/>
      <w:pPr>
        <w:tabs>
          <w:tab w:val="num" w:pos="1440"/>
        </w:tabs>
        <w:ind w:left="1440" w:hanging="360"/>
      </w:pPr>
      <w:rPr>
        <w:rFonts w:hint="default"/>
      </w:rPr>
    </w:lvl>
    <w:lvl w:ilvl="2" w:tplc="662E925C">
      <w:start w:val="1"/>
      <w:numFmt w:val="decimal"/>
      <w:lvlText w:val="%3)"/>
      <w:lvlJc w:val="left"/>
      <w:pPr>
        <w:tabs>
          <w:tab w:val="num" w:pos="2715"/>
        </w:tabs>
        <w:ind w:left="2715" w:hanging="915"/>
      </w:pPr>
      <w:rPr>
        <w:rFont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C5F4B"/>
    <w:multiLevelType w:val="hybridMultilevel"/>
    <w:tmpl w:val="F3E067E0"/>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7" w15:restartNumberingAfterBreak="0">
    <w:nsid w:val="222767D7"/>
    <w:multiLevelType w:val="hybridMultilevel"/>
    <w:tmpl w:val="76FE82A6"/>
    <w:lvl w:ilvl="0" w:tplc="A038F296">
      <w:start w:val="1"/>
      <w:numFmt w:val="decimal"/>
      <w:lvlText w:val="%1."/>
      <w:lvlJc w:val="left"/>
      <w:pPr>
        <w:ind w:left="720" w:hanging="360"/>
      </w:pPr>
      <w:rPr>
        <w:b w:val="0"/>
      </w:rPr>
    </w:lvl>
    <w:lvl w:ilvl="1" w:tplc="6D32717C">
      <w:start w:val="1"/>
      <w:numFmt w:val="lowerLetter"/>
      <w:lvlText w:val="%2."/>
      <w:lvlJc w:val="left"/>
      <w:pPr>
        <w:ind w:left="1440" w:hanging="360"/>
      </w:pPr>
    </w:lvl>
    <w:lvl w:ilvl="2" w:tplc="162E4900">
      <w:start w:val="1"/>
      <w:numFmt w:val="lowerRoman"/>
      <w:lvlText w:val="%3."/>
      <w:lvlJc w:val="right"/>
      <w:pPr>
        <w:ind w:left="2160" w:hanging="180"/>
      </w:pPr>
    </w:lvl>
    <w:lvl w:ilvl="3" w:tplc="D7F2DA0A">
      <w:start w:val="1"/>
      <w:numFmt w:val="decimal"/>
      <w:lvlText w:val="%4."/>
      <w:lvlJc w:val="left"/>
      <w:pPr>
        <w:ind w:left="2880" w:hanging="360"/>
      </w:pPr>
    </w:lvl>
    <w:lvl w:ilvl="4" w:tplc="69069A60">
      <w:start w:val="1"/>
      <w:numFmt w:val="lowerLetter"/>
      <w:lvlText w:val="%5."/>
      <w:lvlJc w:val="left"/>
      <w:pPr>
        <w:ind w:left="3600" w:hanging="360"/>
      </w:pPr>
    </w:lvl>
    <w:lvl w:ilvl="5" w:tplc="B9F45FE4">
      <w:start w:val="1"/>
      <w:numFmt w:val="lowerRoman"/>
      <w:lvlText w:val="%6."/>
      <w:lvlJc w:val="right"/>
      <w:pPr>
        <w:ind w:left="4320" w:hanging="180"/>
      </w:pPr>
    </w:lvl>
    <w:lvl w:ilvl="6" w:tplc="100C12A0">
      <w:start w:val="1"/>
      <w:numFmt w:val="decimal"/>
      <w:lvlText w:val="%7."/>
      <w:lvlJc w:val="left"/>
      <w:pPr>
        <w:ind w:left="5040" w:hanging="360"/>
      </w:pPr>
    </w:lvl>
    <w:lvl w:ilvl="7" w:tplc="FB58E57E">
      <w:start w:val="1"/>
      <w:numFmt w:val="lowerLetter"/>
      <w:lvlText w:val="%8."/>
      <w:lvlJc w:val="left"/>
      <w:pPr>
        <w:ind w:left="5760" w:hanging="360"/>
      </w:pPr>
    </w:lvl>
    <w:lvl w:ilvl="8" w:tplc="CFB61D3C">
      <w:start w:val="1"/>
      <w:numFmt w:val="lowerRoman"/>
      <w:lvlText w:val="%9."/>
      <w:lvlJc w:val="right"/>
      <w:pPr>
        <w:ind w:left="6480" w:hanging="180"/>
      </w:pPr>
    </w:lvl>
  </w:abstractNum>
  <w:abstractNum w:abstractNumId="8" w15:restartNumberingAfterBreak="0">
    <w:nsid w:val="23F07687"/>
    <w:multiLevelType w:val="hybridMultilevel"/>
    <w:tmpl w:val="48DC90B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890C43"/>
    <w:multiLevelType w:val="hybridMultilevel"/>
    <w:tmpl w:val="B89A7BC8"/>
    <w:lvl w:ilvl="0" w:tplc="D152C20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1D1EB8"/>
    <w:multiLevelType w:val="hybridMultilevel"/>
    <w:tmpl w:val="C7081C3A"/>
    <w:lvl w:ilvl="0" w:tplc="2AD6C770">
      <w:start w:val="1"/>
      <w:numFmt w:val="decimal"/>
      <w:lvlText w:val="%1)"/>
      <w:lvlJc w:val="left"/>
      <w:pPr>
        <w:tabs>
          <w:tab w:val="num" w:pos="720"/>
        </w:tabs>
        <w:ind w:left="720" w:hanging="360"/>
      </w:pPr>
      <w:rPr>
        <w:rFonts w:hint="default"/>
        <w:color w:val="auto"/>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313B4E8C"/>
    <w:multiLevelType w:val="hybridMultilevel"/>
    <w:tmpl w:val="AA94A4DE"/>
    <w:lvl w:ilvl="0" w:tplc="DD08F65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F0429B"/>
    <w:multiLevelType w:val="hybridMultilevel"/>
    <w:tmpl w:val="CD98C6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FD6776"/>
    <w:multiLevelType w:val="hybridMultilevel"/>
    <w:tmpl w:val="3F3E7E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1C27D68"/>
    <w:multiLevelType w:val="hybridMultilevel"/>
    <w:tmpl w:val="62140F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F05B30"/>
    <w:multiLevelType w:val="hybridMultilevel"/>
    <w:tmpl w:val="29A61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B361966"/>
    <w:multiLevelType w:val="hybridMultilevel"/>
    <w:tmpl w:val="448C04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FE5471"/>
    <w:multiLevelType w:val="hybridMultilevel"/>
    <w:tmpl w:val="607862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6D07B70"/>
    <w:multiLevelType w:val="hybridMultilevel"/>
    <w:tmpl w:val="ADC269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E5E50AF"/>
    <w:multiLevelType w:val="hybridMultilevel"/>
    <w:tmpl w:val="606A4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00E113B"/>
    <w:multiLevelType w:val="hybridMultilevel"/>
    <w:tmpl w:val="84C4BB66"/>
    <w:lvl w:ilvl="0" w:tplc="DCE86612">
      <w:start w:val="1"/>
      <w:numFmt w:val="bullet"/>
      <w:lvlText w:val=""/>
      <w:lvlPicBulletId w:val="0"/>
      <w:lvlJc w:val="left"/>
      <w:pPr>
        <w:tabs>
          <w:tab w:val="num" w:pos="720"/>
        </w:tabs>
        <w:ind w:left="720" w:hanging="360"/>
      </w:pPr>
      <w:rPr>
        <w:rFonts w:ascii="Symbol" w:hAnsi="Symbol" w:hint="default"/>
      </w:rPr>
    </w:lvl>
    <w:lvl w:ilvl="1" w:tplc="328A58DE" w:tentative="1">
      <w:start w:val="1"/>
      <w:numFmt w:val="bullet"/>
      <w:lvlText w:val=""/>
      <w:lvlJc w:val="left"/>
      <w:pPr>
        <w:tabs>
          <w:tab w:val="num" w:pos="1440"/>
        </w:tabs>
        <w:ind w:left="1440" w:hanging="360"/>
      </w:pPr>
      <w:rPr>
        <w:rFonts w:ascii="Symbol" w:hAnsi="Symbol" w:hint="default"/>
      </w:rPr>
    </w:lvl>
    <w:lvl w:ilvl="2" w:tplc="D0F01842" w:tentative="1">
      <w:start w:val="1"/>
      <w:numFmt w:val="bullet"/>
      <w:lvlText w:val=""/>
      <w:lvlJc w:val="left"/>
      <w:pPr>
        <w:tabs>
          <w:tab w:val="num" w:pos="2160"/>
        </w:tabs>
        <w:ind w:left="2160" w:hanging="360"/>
      </w:pPr>
      <w:rPr>
        <w:rFonts w:ascii="Symbol" w:hAnsi="Symbol" w:hint="default"/>
      </w:rPr>
    </w:lvl>
    <w:lvl w:ilvl="3" w:tplc="E2B612D2" w:tentative="1">
      <w:start w:val="1"/>
      <w:numFmt w:val="bullet"/>
      <w:lvlText w:val=""/>
      <w:lvlJc w:val="left"/>
      <w:pPr>
        <w:tabs>
          <w:tab w:val="num" w:pos="2880"/>
        </w:tabs>
        <w:ind w:left="2880" w:hanging="360"/>
      </w:pPr>
      <w:rPr>
        <w:rFonts w:ascii="Symbol" w:hAnsi="Symbol" w:hint="default"/>
      </w:rPr>
    </w:lvl>
    <w:lvl w:ilvl="4" w:tplc="451CCA0C" w:tentative="1">
      <w:start w:val="1"/>
      <w:numFmt w:val="bullet"/>
      <w:lvlText w:val=""/>
      <w:lvlJc w:val="left"/>
      <w:pPr>
        <w:tabs>
          <w:tab w:val="num" w:pos="3600"/>
        </w:tabs>
        <w:ind w:left="3600" w:hanging="360"/>
      </w:pPr>
      <w:rPr>
        <w:rFonts w:ascii="Symbol" w:hAnsi="Symbol" w:hint="default"/>
      </w:rPr>
    </w:lvl>
    <w:lvl w:ilvl="5" w:tplc="CDF83CD4" w:tentative="1">
      <w:start w:val="1"/>
      <w:numFmt w:val="bullet"/>
      <w:lvlText w:val=""/>
      <w:lvlJc w:val="left"/>
      <w:pPr>
        <w:tabs>
          <w:tab w:val="num" w:pos="4320"/>
        </w:tabs>
        <w:ind w:left="4320" w:hanging="360"/>
      </w:pPr>
      <w:rPr>
        <w:rFonts w:ascii="Symbol" w:hAnsi="Symbol" w:hint="default"/>
      </w:rPr>
    </w:lvl>
    <w:lvl w:ilvl="6" w:tplc="18087182" w:tentative="1">
      <w:start w:val="1"/>
      <w:numFmt w:val="bullet"/>
      <w:lvlText w:val=""/>
      <w:lvlJc w:val="left"/>
      <w:pPr>
        <w:tabs>
          <w:tab w:val="num" w:pos="5040"/>
        </w:tabs>
        <w:ind w:left="5040" w:hanging="360"/>
      </w:pPr>
      <w:rPr>
        <w:rFonts w:ascii="Symbol" w:hAnsi="Symbol" w:hint="default"/>
      </w:rPr>
    </w:lvl>
    <w:lvl w:ilvl="7" w:tplc="F19A44A4" w:tentative="1">
      <w:start w:val="1"/>
      <w:numFmt w:val="bullet"/>
      <w:lvlText w:val=""/>
      <w:lvlJc w:val="left"/>
      <w:pPr>
        <w:tabs>
          <w:tab w:val="num" w:pos="5760"/>
        </w:tabs>
        <w:ind w:left="5760" w:hanging="360"/>
      </w:pPr>
      <w:rPr>
        <w:rFonts w:ascii="Symbol" w:hAnsi="Symbol" w:hint="default"/>
      </w:rPr>
    </w:lvl>
    <w:lvl w:ilvl="8" w:tplc="D8FAA52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3252109"/>
    <w:multiLevelType w:val="multilevel"/>
    <w:tmpl w:val="193099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4582C81"/>
    <w:multiLevelType w:val="hybridMultilevel"/>
    <w:tmpl w:val="86BC5EE6"/>
    <w:lvl w:ilvl="0" w:tplc="24E840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8C16336"/>
    <w:multiLevelType w:val="hybridMultilevel"/>
    <w:tmpl w:val="7C58B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D7F3FBB"/>
    <w:multiLevelType w:val="hybridMultilevel"/>
    <w:tmpl w:val="222660C6"/>
    <w:lvl w:ilvl="0" w:tplc="284421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2"/>
  </w:num>
  <w:num w:numId="5">
    <w:abstractNumId w:val="12"/>
  </w:num>
  <w:num w:numId="6">
    <w:abstractNumId w:val="8"/>
  </w:num>
  <w:num w:numId="7">
    <w:abstractNumId w:val="6"/>
  </w:num>
  <w:num w:numId="8">
    <w:abstractNumId w:val="18"/>
    <w:lvlOverride w:ilvl="0">
      <w:startOverride w:val="1"/>
    </w:lvlOverride>
  </w:num>
  <w:num w:numId="9">
    <w:abstractNumId w:val="18"/>
  </w:num>
  <w:num w:numId="10">
    <w:abstractNumId w:val="16"/>
  </w:num>
  <w:num w:numId="11">
    <w:abstractNumId w:val="16"/>
    <w:lvlOverride w:ilvl="0">
      <w:startOverride w:val="1"/>
    </w:lvlOverride>
  </w:num>
  <w:num w:numId="12">
    <w:abstractNumId w:val="17"/>
  </w:num>
  <w:num w:numId="13">
    <w:abstractNumId w:val="3"/>
  </w:num>
  <w:num w:numId="14">
    <w:abstractNumId w:val="14"/>
  </w:num>
  <w:num w:numId="15">
    <w:abstractNumId w:val="25"/>
  </w:num>
  <w:num w:numId="16">
    <w:abstractNumId w:val="2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 w:numId="20">
    <w:abstractNumId w:val="10"/>
  </w:num>
  <w:num w:numId="21">
    <w:abstractNumId w:val="5"/>
  </w:num>
  <w:num w:numId="22">
    <w:abstractNumId w:val="0"/>
  </w:num>
  <w:num w:numId="23">
    <w:abstractNumId w:val="11"/>
  </w:num>
  <w:num w:numId="24">
    <w:abstractNumId w:val="19"/>
  </w:num>
  <w:num w:numId="25">
    <w:abstractNumId w:val="15"/>
  </w:num>
  <w:num w:numId="26">
    <w:abstractNumId w:val="20"/>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2179"/>
    <w:rsid w:val="0000375D"/>
    <w:rsid w:val="000055E9"/>
    <w:rsid w:val="000076B1"/>
    <w:rsid w:val="00015606"/>
    <w:rsid w:val="0001684B"/>
    <w:rsid w:val="000174A1"/>
    <w:rsid w:val="00020656"/>
    <w:rsid w:val="00021713"/>
    <w:rsid w:val="00024F6D"/>
    <w:rsid w:val="0003093D"/>
    <w:rsid w:val="0003095A"/>
    <w:rsid w:val="00036FA1"/>
    <w:rsid w:val="00037933"/>
    <w:rsid w:val="00040DDA"/>
    <w:rsid w:val="000518B9"/>
    <w:rsid w:val="00052742"/>
    <w:rsid w:val="000544F0"/>
    <w:rsid w:val="00054D09"/>
    <w:rsid w:val="00056081"/>
    <w:rsid w:val="0005677F"/>
    <w:rsid w:val="000576EB"/>
    <w:rsid w:val="00061B64"/>
    <w:rsid w:val="000641B4"/>
    <w:rsid w:val="000671A1"/>
    <w:rsid w:val="000702F2"/>
    <w:rsid w:val="00072666"/>
    <w:rsid w:val="000727EA"/>
    <w:rsid w:val="000757F3"/>
    <w:rsid w:val="000828D4"/>
    <w:rsid w:val="00083E00"/>
    <w:rsid w:val="00085109"/>
    <w:rsid w:val="000863AE"/>
    <w:rsid w:val="00086443"/>
    <w:rsid w:val="00091120"/>
    <w:rsid w:val="00093A71"/>
    <w:rsid w:val="00093B81"/>
    <w:rsid w:val="0009549D"/>
    <w:rsid w:val="00095860"/>
    <w:rsid w:val="00096057"/>
    <w:rsid w:val="000A1A0B"/>
    <w:rsid w:val="000B040D"/>
    <w:rsid w:val="000B0F50"/>
    <w:rsid w:val="000B13B2"/>
    <w:rsid w:val="000B2D78"/>
    <w:rsid w:val="000B3EA7"/>
    <w:rsid w:val="000C0328"/>
    <w:rsid w:val="000C033B"/>
    <w:rsid w:val="000C039C"/>
    <w:rsid w:val="000C0F4D"/>
    <w:rsid w:val="000C1E0E"/>
    <w:rsid w:val="000C7259"/>
    <w:rsid w:val="000D27C3"/>
    <w:rsid w:val="000D2D6D"/>
    <w:rsid w:val="000D7D82"/>
    <w:rsid w:val="000E0EB9"/>
    <w:rsid w:val="000E125B"/>
    <w:rsid w:val="000E14A7"/>
    <w:rsid w:val="000E34AE"/>
    <w:rsid w:val="000E449D"/>
    <w:rsid w:val="000E6927"/>
    <w:rsid w:val="000E7374"/>
    <w:rsid w:val="000F16D0"/>
    <w:rsid w:val="000F1A3F"/>
    <w:rsid w:val="000F1DC3"/>
    <w:rsid w:val="000F26FD"/>
    <w:rsid w:val="000F2A75"/>
    <w:rsid w:val="000F5693"/>
    <w:rsid w:val="000F62E5"/>
    <w:rsid w:val="000F6720"/>
    <w:rsid w:val="000F77F2"/>
    <w:rsid w:val="00100D4C"/>
    <w:rsid w:val="001039BA"/>
    <w:rsid w:val="001047DD"/>
    <w:rsid w:val="001049A5"/>
    <w:rsid w:val="0010523E"/>
    <w:rsid w:val="00105A29"/>
    <w:rsid w:val="001064D7"/>
    <w:rsid w:val="001100B6"/>
    <w:rsid w:val="001104A2"/>
    <w:rsid w:val="001105E0"/>
    <w:rsid w:val="00113FF0"/>
    <w:rsid w:val="00115166"/>
    <w:rsid w:val="00120C54"/>
    <w:rsid w:val="00121650"/>
    <w:rsid w:val="00123356"/>
    <w:rsid w:val="00123E4D"/>
    <w:rsid w:val="001252EA"/>
    <w:rsid w:val="0012604C"/>
    <w:rsid w:val="0012610E"/>
    <w:rsid w:val="00127F04"/>
    <w:rsid w:val="00131B15"/>
    <w:rsid w:val="00134506"/>
    <w:rsid w:val="0013705A"/>
    <w:rsid w:val="00137FD5"/>
    <w:rsid w:val="00141645"/>
    <w:rsid w:val="001432D4"/>
    <w:rsid w:val="0014348D"/>
    <w:rsid w:val="00145A89"/>
    <w:rsid w:val="00147664"/>
    <w:rsid w:val="001502C0"/>
    <w:rsid w:val="0015225D"/>
    <w:rsid w:val="0015298D"/>
    <w:rsid w:val="0015707D"/>
    <w:rsid w:val="001620AC"/>
    <w:rsid w:val="00163A46"/>
    <w:rsid w:val="00171BBD"/>
    <w:rsid w:val="00172906"/>
    <w:rsid w:val="00173ECC"/>
    <w:rsid w:val="0017680D"/>
    <w:rsid w:val="00181D15"/>
    <w:rsid w:val="00184210"/>
    <w:rsid w:val="00184FFD"/>
    <w:rsid w:val="001854C4"/>
    <w:rsid w:val="0018671B"/>
    <w:rsid w:val="00187B87"/>
    <w:rsid w:val="00187BBA"/>
    <w:rsid w:val="00192098"/>
    <w:rsid w:val="00192700"/>
    <w:rsid w:val="00195B81"/>
    <w:rsid w:val="00195FFE"/>
    <w:rsid w:val="00196B38"/>
    <w:rsid w:val="001A1F03"/>
    <w:rsid w:val="001B04FE"/>
    <w:rsid w:val="001B5148"/>
    <w:rsid w:val="001B6ECB"/>
    <w:rsid w:val="001B7435"/>
    <w:rsid w:val="001C0146"/>
    <w:rsid w:val="001C1589"/>
    <w:rsid w:val="001C2E7C"/>
    <w:rsid w:val="001C48CD"/>
    <w:rsid w:val="001C4DB7"/>
    <w:rsid w:val="001D18A9"/>
    <w:rsid w:val="001D5537"/>
    <w:rsid w:val="001D578D"/>
    <w:rsid w:val="001D63B9"/>
    <w:rsid w:val="001E0601"/>
    <w:rsid w:val="001E31A3"/>
    <w:rsid w:val="001E42C5"/>
    <w:rsid w:val="001E46F9"/>
    <w:rsid w:val="001E4945"/>
    <w:rsid w:val="001E49C3"/>
    <w:rsid w:val="001E5567"/>
    <w:rsid w:val="001F004B"/>
    <w:rsid w:val="001F0B7C"/>
    <w:rsid w:val="001F4310"/>
    <w:rsid w:val="001F469F"/>
    <w:rsid w:val="00201DCE"/>
    <w:rsid w:val="00204272"/>
    <w:rsid w:val="00207F17"/>
    <w:rsid w:val="002104CB"/>
    <w:rsid w:val="0021218A"/>
    <w:rsid w:val="002123F4"/>
    <w:rsid w:val="00214CC3"/>
    <w:rsid w:val="00216C9D"/>
    <w:rsid w:val="00221B71"/>
    <w:rsid w:val="002226B8"/>
    <w:rsid w:val="00222BA4"/>
    <w:rsid w:val="0022564A"/>
    <w:rsid w:val="0022618B"/>
    <w:rsid w:val="002266A0"/>
    <w:rsid w:val="0023028E"/>
    <w:rsid w:val="00232B02"/>
    <w:rsid w:val="00235F58"/>
    <w:rsid w:val="00236544"/>
    <w:rsid w:val="0023674B"/>
    <w:rsid w:val="00241DFF"/>
    <w:rsid w:val="00243426"/>
    <w:rsid w:val="00244B26"/>
    <w:rsid w:val="002506BA"/>
    <w:rsid w:val="002507F1"/>
    <w:rsid w:val="00250F17"/>
    <w:rsid w:val="00252198"/>
    <w:rsid w:val="00253E12"/>
    <w:rsid w:val="00254E7A"/>
    <w:rsid w:val="002553A5"/>
    <w:rsid w:val="00256495"/>
    <w:rsid w:val="00256CBD"/>
    <w:rsid w:val="002573C1"/>
    <w:rsid w:val="0025764A"/>
    <w:rsid w:val="00261591"/>
    <w:rsid w:val="00262B9E"/>
    <w:rsid w:val="002637AF"/>
    <w:rsid w:val="00264582"/>
    <w:rsid w:val="00265157"/>
    <w:rsid w:val="002659D6"/>
    <w:rsid w:val="002669A8"/>
    <w:rsid w:val="00267272"/>
    <w:rsid w:val="00271634"/>
    <w:rsid w:val="00271D3A"/>
    <w:rsid w:val="00272D25"/>
    <w:rsid w:val="00273372"/>
    <w:rsid w:val="00273A1C"/>
    <w:rsid w:val="00280CFA"/>
    <w:rsid w:val="0028127C"/>
    <w:rsid w:val="002821A7"/>
    <w:rsid w:val="00282C26"/>
    <w:rsid w:val="0028362B"/>
    <w:rsid w:val="00284EC4"/>
    <w:rsid w:val="002851F2"/>
    <w:rsid w:val="00293558"/>
    <w:rsid w:val="002935FE"/>
    <w:rsid w:val="00293976"/>
    <w:rsid w:val="00294E27"/>
    <w:rsid w:val="00297D51"/>
    <w:rsid w:val="002A0236"/>
    <w:rsid w:val="002A3009"/>
    <w:rsid w:val="002A51E2"/>
    <w:rsid w:val="002A691C"/>
    <w:rsid w:val="002A713D"/>
    <w:rsid w:val="002A7FE4"/>
    <w:rsid w:val="002B4F8B"/>
    <w:rsid w:val="002B5260"/>
    <w:rsid w:val="002B6190"/>
    <w:rsid w:val="002C00BC"/>
    <w:rsid w:val="002C0382"/>
    <w:rsid w:val="002C2F27"/>
    <w:rsid w:val="002C7450"/>
    <w:rsid w:val="002C780D"/>
    <w:rsid w:val="002C7E3E"/>
    <w:rsid w:val="002D1CD4"/>
    <w:rsid w:val="002D2E2A"/>
    <w:rsid w:val="002D4472"/>
    <w:rsid w:val="002E2C57"/>
    <w:rsid w:val="002E4528"/>
    <w:rsid w:val="002E74B4"/>
    <w:rsid w:val="002F5E06"/>
    <w:rsid w:val="00303BEF"/>
    <w:rsid w:val="00305963"/>
    <w:rsid w:val="0030772D"/>
    <w:rsid w:val="00307D3F"/>
    <w:rsid w:val="00311321"/>
    <w:rsid w:val="003121DC"/>
    <w:rsid w:val="00312448"/>
    <w:rsid w:val="00313433"/>
    <w:rsid w:val="003147DF"/>
    <w:rsid w:val="003156E6"/>
    <w:rsid w:val="00315988"/>
    <w:rsid w:val="00331B38"/>
    <w:rsid w:val="00331C1C"/>
    <w:rsid w:val="00332752"/>
    <w:rsid w:val="00332FF1"/>
    <w:rsid w:val="00333C01"/>
    <w:rsid w:val="00337672"/>
    <w:rsid w:val="003409AE"/>
    <w:rsid w:val="00343709"/>
    <w:rsid w:val="003450BE"/>
    <w:rsid w:val="00351722"/>
    <w:rsid w:val="0035368F"/>
    <w:rsid w:val="00356C81"/>
    <w:rsid w:val="003571B1"/>
    <w:rsid w:val="0035778E"/>
    <w:rsid w:val="00362FFF"/>
    <w:rsid w:val="00363890"/>
    <w:rsid w:val="00365BA8"/>
    <w:rsid w:val="00367387"/>
    <w:rsid w:val="003700D9"/>
    <w:rsid w:val="0037347B"/>
    <w:rsid w:val="00373BFB"/>
    <w:rsid w:val="0037429A"/>
    <w:rsid w:val="00375C11"/>
    <w:rsid w:val="00376BBC"/>
    <w:rsid w:val="0037710D"/>
    <w:rsid w:val="00377EAE"/>
    <w:rsid w:val="00380D7A"/>
    <w:rsid w:val="00381D65"/>
    <w:rsid w:val="00382E74"/>
    <w:rsid w:val="003841C3"/>
    <w:rsid w:val="003854C0"/>
    <w:rsid w:val="00387718"/>
    <w:rsid w:val="00387768"/>
    <w:rsid w:val="00387F75"/>
    <w:rsid w:val="00390418"/>
    <w:rsid w:val="00391005"/>
    <w:rsid w:val="00393B69"/>
    <w:rsid w:val="0039555A"/>
    <w:rsid w:val="003A0F52"/>
    <w:rsid w:val="003A4084"/>
    <w:rsid w:val="003A5150"/>
    <w:rsid w:val="003A63A7"/>
    <w:rsid w:val="003A6596"/>
    <w:rsid w:val="003A6678"/>
    <w:rsid w:val="003B0BF9"/>
    <w:rsid w:val="003B10B9"/>
    <w:rsid w:val="003B1BDA"/>
    <w:rsid w:val="003B25EE"/>
    <w:rsid w:val="003B458E"/>
    <w:rsid w:val="003C02F2"/>
    <w:rsid w:val="003C12FA"/>
    <w:rsid w:val="003C21CA"/>
    <w:rsid w:val="003C28B5"/>
    <w:rsid w:val="003C30BF"/>
    <w:rsid w:val="003C3929"/>
    <w:rsid w:val="003C460D"/>
    <w:rsid w:val="003C5BFA"/>
    <w:rsid w:val="003D1E1A"/>
    <w:rsid w:val="003D232D"/>
    <w:rsid w:val="003D270A"/>
    <w:rsid w:val="003D3C64"/>
    <w:rsid w:val="003D49BC"/>
    <w:rsid w:val="003E04CE"/>
    <w:rsid w:val="003E0521"/>
    <w:rsid w:val="003E0791"/>
    <w:rsid w:val="003E3ED5"/>
    <w:rsid w:val="003E47B2"/>
    <w:rsid w:val="003E5D68"/>
    <w:rsid w:val="003E721C"/>
    <w:rsid w:val="003F17D1"/>
    <w:rsid w:val="003F2283"/>
    <w:rsid w:val="003F28AC"/>
    <w:rsid w:val="003F3A35"/>
    <w:rsid w:val="004011F3"/>
    <w:rsid w:val="0041025D"/>
    <w:rsid w:val="004147D6"/>
    <w:rsid w:val="004169F0"/>
    <w:rsid w:val="004200A8"/>
    <w:rsid w:val="004201B7"/>
    <w:rsid w:val="0042258F"/>
    <w:rsid w:val="00422DC0"/>
    <w:rsid w:val="00426CED"/>
    <w:rsid w:val="004274A6"/>
    <w:rsid w:val="004279B0"/>
    <w:rsid w:val="004317BE"/>
    <w:rsid w:val="00432919"/>
    <w:rsid w:val="004454FE"/>
    <w:rsid w:val="004464BE"/>
    <w:rsid w:val="004468C9"/>
    <w:rsid w:val="00446D69"/>
    <w:rsid w:val="00450E40"/>
    <w:rsid w:val="0045245D"/>
    <w:rsid w:val="00452F5A"/>
    <w:rsid w:val="0045380A"/>
    <w:rsid w:val="00454A77"/>
    <w:rsid w:val="00455CFE"/>
    <w:rsid w:val="004560C9"/>
    <w:rsid w:val="004561A1"/>
    <w:rsid w:val="00457F4D"/>
    <w:rsid w:val="00462FFB"/>
    <w:rsid w:val="0046476C"/>
    <w:rsid w:val="00464891"/>
    <w:rsid w:val="0046640B"/>
    <w:rsid w:val="00471F27"/>
    <w:rsid w:val="004723BD"/>
    <w:rsid w:val="00474684"/>
    <w:rsid w:val="00474F50"/>
    <w:rsid w:val="00477119"/>
    <w:rsid w:val="00480938"/>
    <w:rsid w:val="004812C9"/>
    <w:rsid w:val="00483221"/>
    <w:rsid w:val="004832CB"/>
    <w:rsid w:val="00483480"/>
    <w:rsid w:val="00483886"/>
    <w:rsid w:val="00490061"/>
    <w:rsid w:val="00490FA5"/>
    <w:rsid w:val="0049623B"/>
    <w:rsid w:val="00497664"/>
    <w:rsid w:val="004A3470"/>
    <w:rsid w:val="004A3562"/>
    <w:rsid w:val="004A35CA"/>
    <w:rsid w:val="004A4F9C"/>
    <w:rsid w:val="004A7257"/>
    <w:rsid w:val="004B1113"/>
    <w:rsid w:val="004B16BF"/>
    <w:rsid w:val="004B3025"/>
    <w:rsid w:val="004B4641"/>
    <w:rsid w:val="004B4B93"/>
    <w:rsid w:val="004B59B9"/>
    <w:rsid w:val="004C058D"/>
    <w:rsid w:val="004C20AE"/>
    <w:rsid w:val="004C2B4E"/>
    <w:rsid w:val="004C6E08"/>
    <w:rsid w:val="004D2582"/>
    <w:rsid w:val="004D2958"/>
    <w:rsid w:val="004D390C"/>
    <w:rsid w:val="004D46F0"/>
    <w:rsid w:val="004D6E7F"/>
    <w:rsid w:val="004D7BF8"/>
    <w:rsid w:val="004D7EFA"/>
    <w:rsid w:val="004E3684"/>
    <w:rsid w:val="004E42A8"/>
    <w:rsid w:val="004E487C"/>
    <w:rsid w:val="004E5373"/>
    <w:rsid w:val="004E66DC"/>
    <w:rsid w:val="004E7CC2"/>
    <w:rsid w:val="004F2833"/>
    <w:rsid w:val="004F5DA3"/>
    <w:rsid w:val="004F658F"/>
    <w:rsid w:val="00501233"/>
    <w:rsid w:val="0050178F"/>
    <w:rsid w:val="00502375"/>
    <w:rsid w:val="0050253F"/>
    <w:rsid w:val="0050623E"/>
    <w:rsid w:val="0050698F"/>
    <w:rsid w:val="00506A9E"/>
    <w:rsid w:val="00512405"/>
    <w:rsid w:val="0051251B"/>
    <w:rsid w:val="00512F9A"/>
    <w:rsid w:val="005161FD"/>
    <w:rsid w:val="005234CF"/>
    <w:rsid w:val="00534279"/>
    <w:rsid w:val="00534D2C"/>
    <w:rsid w:val="005360B2"/>
    <w:rsid w:val="0053625B"/>
    <w:rsid w:val="0054073F"/>
    <w:rsid w:val="00540E80"/>
    <w:rsid w:val="00541961"/>
    <w:rsid w:val="00542707"/>
    <w:rsid w:val="00543E3C"/>
    <w:rsid w:val="005457CF"/>
    <w:rsid w:val="00552E61"/>
    <w:rsid w:val="00554AA9"/>
    <w:rsid w:val="00556576"/>
    <w:rsid w:val="005568BB"/>
    <w:rsid w:val="00566E0A"/>
    <w:rsid w:val="005704C8"/>
    <w:rsid w:val="00571CD4"/>
    <w:rsid w:val="00571E16"/>
    <w:rsid w:val="00571F49"/>
    <w:rsid w:val="005732AD"/>
    <w:rsid w:val="00574F98"/>
    <w:rsid w:val="0057643A"/>
    <w:rsid w:val="00580DF6"/>
    <w:rsid w:val="0058249E"/>
    <w:rsid w:val="00584E8F"/>
    <w:rsid w:val="00586130"/>
    <w:rsid w:val="00586F0A"/>
    <w:rsid w:val="00591FE3"/>
    <w:rsid w:val="00594C70"/>
    <w:rsid w:val="00595634"/>
    <w:rsid w:val="00596F8C"/>
    <w:rsid w:val="005A2068"/>
    <w:rsid w:val="005A48E1"/>
    <w:rsid w:val="005A6B0D"/>
    <w:rsid w:val="005A6D0E"/>
    <w:rsid w:val="005B0423"/>
    <w:rsid w:val="005B3BAB"/>
    <w:rsid w:val="005B5792"/>
    <w:rsid w:val="005B5AE1"/>
    <w:rsid w:val="005B79DF"/>
    <w:rsid w:val="005B7EEE"/>
    <w:rsid w:val="005C0310"/>
    <w:rsid w:val="005C1F7C"/>
    <w:rsid w:val="005C22DC"/>
    <w:rsid w:val="005C3521"/>
    <w:rsid w:val="005C6107"/>
    <w:rsid w:val="005D0E11"/>
    <w:rsid w:val="005D4E38"/>
    <w:rsid w:val="005D555E"/>
    <w:rsid w:val="005E2229"/>
    <w:rsid w:val="005E3F8F"/>
    <w:rsid w:val="005F2367"/>
    <w:rsid w:val="005F4791"/>
    <w:rsid w:val="0060001C"/>
    <w:rsid w:val="006002A4"/>
    <w:rsid w:val="00601392"/>
    <w:rsid w:val="006019A2"/>
    <w:rsid w:val="006035FD"/>
    <w:rsid w:val="00610FB3"/>
    <w:rsid w:val="00611527"/>
    <w:rsid w:val="006138C3"/>
    <w:rsid w:val="006140F6"/>
    <w:rsid w:val="00614B42"/>
    <w:rsid w:val="00615F3C"/>
    <w:rsid w:val="00616194"/>
    <w:rsid w:val="006220F5"/>
    <w:rsid w:val="00623336"/>
    <w:rsid w:val="00624181"/>
    <w:rsid w:val="0062469E"/>
    <w:rsid w:val="00624880"/>
    <w:rsid w:val="00625045"/>
    <w:rsid w:val="006258F5"/>
    <w:rsid w:val="00627ED7"/>
    <w:rsid w:val="00630128"/>
    <w:rsid w:val="0063059D"/>
    <w:rsid w:val="006354DE"/>
    <w:rsid w:val="0063574F"/>
    <w:rsid w:val="00641F0B"/>
    <w:rsid w:val="0064450F"/>
    <w:rsid w:val="00646186"/>
    <w:rsid w:val="00647636"/>
    <w:rsid w:val="00647FA9"/>
    <w:rsid w:val="0065035A"/>
    <w:rsid w:val="0065657D"/>
    <w:rsid w:val="00656710"/>
    <w:rsid w:val="00660BB9"/>
    <w:rsid w:val="00662269"/>
    <w:rsid w:val="00664487"/>
    <w:rsid w:val="00664CE3"/>
    <w:rsid w:val="0066613B"/>
    <w:rsid w:val="00671644"/>
    <w:rsid w:val="00675B27"/>
    <w:rsid w:val="00675B6D"/>
    <w:rsid w:val="006803E4"/>
    <w:rsid w:val="0068199F"/>
    <w:rsid w:val="0068377B"/>
    <w:rsid w:val="00684E24"/>
    <w:rsid w:val="0069151F"/>
    <w:rsid w:val="00692D44"/>
    <w:rsid w:val="00695FF3"/>
    <w:rsid w:val="006A62C4"/>
    <w:rsid w:val="006B087A"/>
    <w:rsid w:val="006B164D"/>
    <w:rsid w:val="006B3C6A"/>
    <w:rsid w:val="006B5893"/>
    <w:rsid w:val="006B6B0F"/>
    <w:rsid w:val="006C0E6E"/>
    <w:rsid w:val="006C124A"/>
    <w:rsid w:val="006C164A"/>
    <w:rsid w:val="006C18E7"/>
    <w:rsid w:val="006C2450"/>
    <w:rsid w:val="006C3E54"/>
    <w:rsid w:val="006C4BEF"/>
    <w:rsid w:val="006C59F0"/>
    <w:rsid w:val="006C759F"/>
    <w:rsid w:val="006D4D2C"/>
    <w:rsid w:val="006E1081"/>
    <w:rsid w:val="006E18FF"/>
    <w:rsid w:val="006E1DD8"/>
    <w:rsid w:val="006E65D9"/>
    <w:rsid w:val="006E737B"/>
    <w:rsid w:val="006F06C4"/>
    <w:rsid w:val="006F07A6"/>
    <w:rsid w:val="006F0BB9"/>
    <w:rsid w:val="006F1992"/>
    <w:rsid w:val="006F5602"/>
    <w:rsid w:val="006F5968"/>
    <w:rsid w:val="00701141"/>
    <w:rsid w:val="0070142F"/>
    <w:rsid w:val="0070184E"/>
    <w:rsid w:val="007031D1"/>
    <w:rsid w:val="00703C2E"/>
    <w:rsid w:val="00703F6C"/>
    <w:rsid w:val="00707446"/>
    <w:rsid w:val="00707A13"/>
    <w:rsid w:val="007112A0"/>
    <w:rsid w:val="00711896"/>
    <w:rsid w:val="00711A81"/>
    <w:rsid w:val="00711BFB"/>
    <w:rsid w:val="00712CD2"/>
    <w:rsid w:val="00715055"/>
    <w:rsid w:val="00715E5A"/>
    <w:rsid w:val="00720585"/>
    <w:rsid w:val="0072106D"/>
    <w:rsid w:val="007217CF"/>
    <w:rsid w:val="0072548A"/>
    <w:rsid w:val="00726809"/>
    <w:rsid w:val="00731822"/>
    <w:rsid w:val="00733066"/>
    <w:rsid w:val="0073306D"/>
    <w:rsid w:val="007341D9"/>
    <w:rsid w:val="00734CDF"/>
    <w:rsid w:val="00735234"/>
    <w:rsid w:val="007358F9"/>
    <w:rsid w:val="00736409"/>
    <w:rsid w:val="007379D5"/>
    <w:rsid w:val="00737CA3"/>
    <w:rsid w:val="00741305"/>
    <w:rsid w:val="00742C40"/>
    <w:rsid w:val="00743B1B"/>
    <w:rsid w:val="00744920"/>
    <w:rsid w:val="00746E45"/>
    <w:rsid w:val="00747962"/>
    <w:rsid w:val="00750595"/>
    <w:rsid w:val="00750DBA"/>
    <w:rsid w:val="00750FF3"/>
    <w:rsid w:val="0075158B"/>
    <w:rsid w:val="00752A2E"/>
    <w:rsid w:val="00753594"/>
    <w:rsid w:val="007560F4"/>
    <w:rsid w:val="0075649B"/>
    <w:rsid w:val="00757D6A"/>
    <w:rsid w:val="00760A9B"/>
    <w:rsid w:val="00761136"/>
    <w:rsid w:val="00761B0F"/>
    <w:rsid w:val="00762D38"/>
    <w:rsid w:val="00763147"/>
    <w:rsid w:val="007661B1"/>
    <w:rsid w:val="0077068C"/>
    <w:rsid w:val="00773AF6"/>
    <w:rsid w:val="00775A13"/>
    <w:rsid w:val="00775E54"/>
    <w:rsid w:val="007762C0"/>
    <w:rsid w:val="00777EB9"/>
    <w:rsid w:val="00781748"/>
    <w:rsid w:val="00781DD6"/>
    <w:rsid w:val="00781EC3"/>
    <w:rsid w:val="00782CD2"/>
    <w:rsid w:val="007841EF"/>
    <w:rsid w:val="007843D6"/>
    <w:rsid w:val="00790285"/>
    <w:rsid w:val="00790C6D"/>
    <w:rsid w:val="00790F6F"/>
    <w:rsid w:val="0079408B"/>
    <w:rsid w:val="0079676E"/>
    <w:rsid w:val="007A6767"/>
    <w:rsid w:val="007B0C41"/>
    <w:rsid w:val="007B1985"/>
    <w:rsid w:val="007B207D"/>
    <w:rsid w:val="007B384B"/>
    <w:rsid w:val="007B4598"/>
    <w:rsid w:val="007B4E90"/>
    <w:rsid w:val="007B62F9"/>
    <w:rsid w:val="007B6CF9"/>
    <w:rsid w:val="007B779F"/>
    <w:rsid w:val="007C3238"/>
    <w:rsid w:val="007C4BDF"/>
    <w:rsid w:val="007C6621"/>
    <w:rsid w:val="007D47D1"/>
    <w:rsid w:val="007E22EE"/>
    <w:rsid w:val="007E239B"/>
    <w:rsid w:val="007E2A96"/>
    <w:rsid w:val="007E503F"/>
    <w:rsid w:val="007F2E08"/>
    <w:rsid w:val="007F4385"/>
    <w:rsid w:val="007F5507"/>
    <w:rsid w:val="007F5BFA"/>
    <w:rsid w:val="00803CD7"/>
    <w:rsid w:val="00803D8A"/>
    <w:rsid w:val="0080697A"/>
    <w:rsid w:val="00806C46"/>
    <w:rsid w:val="00810B9E"/>
    <w:rsid w:val="008140E8"/>
    <w:rsid w:val="00815508"/>
    <w:rsid w:val="008163A6"/>
    <w:rsid w:val="00816C11"/>
    <w:rsid w:val="00820676"/>
    <w:rsid w:val="008222DE"/>
    <w:rsid w:val="00822A9B"/>
    <w:rsid w:val="00823C72"/>
    <w:rsid w:val="00824E8C"/>
    <w:rsid w:val="00826BFC"/>
    <w:rsid w:val="00826F91"/>
    <w:rsid w:val="00827959"/>
    <w:rsid w:val="00830840"/>
    <w:rsid w:val="00830EF7"/>
    <w:rsid w:val="00841C9A"/>
    <w:rsid w:val="00842A81"/>
    <w:rsid w:val="00843526"/>
    <w:rsid w:val="008436DC"/>
    <w:rsid w:val="00844A74"/>
    <w:rsid w:val="00844F54"/>
    <w:rsid w:val="008500C6"/>
    <w:rsid w:val="00852341"/>
    <w:rsid w:val="00853B0B"/>
    <w:rsid w:val="00855AA4"/>
    <w:rsid w:val="008573FE"/>
    <w:rsid w:val="008578A6"/>
    <w:rsid w:val="00860C87"/>
    <w:rsid w:val="0086238E"/>
    <w:rsid w:val="00862F60"/>
    <w:rsid w:val="008636D4"/>
    <w:rsid w:val="0086418A"/>
    <w:rsid w:val="0086547D"/>
    <w:rsid w:val="00865700"/>
    <w:rsid w:val="00866409"/>
    <w:rsid w:val="00866F24"/>
    <w:rsid w:val="00870EAA"/>
    <w:rsid w:val="008741F8"/>
    <w:rsid w:val="0087471C"/>
    <w:rsid w:val="00876813"/>
    <w:rsid w:val="008813F4"/>
    <w:rsid w:val="0088156F"/>
    <w:rsid w:val="0088390D"/>
    <w:rsid w:val="00884D89"/>
    <w:rsid w:val="00885F7F"/>
    <w:rsid w:val="00887612"/>
    <w:rsid w:val="00890988"/>
    <w:rsid w:val="00890D03"/>
    <w:rsid w:val="0089442B"/>
    <w:rsid w:val="00894C55"/>
    <w:rsid w:val="00894C71"/>
    <w:rsid w:val="00895B16"/>
    <w:rsid w:val="008979C9"/>
    <w:rsid w:val="008A2A05"/>
    <w:rsid w:val="008A33C9"/>
    <w:rsid w:val="008A4B06"/>
    <w:rsid w:val="008A57A7"/>
    <w:rsid w:val="008A5ACD"/>
    <w:rsid w:val="008A6AF5"/>
    <w:rsid w:val="008B2B11"/>
    <w:rsid w:val="008B4BC4"/>
    <w:rsid w:val="008B4E39"/>
    <w:rsid w:val="008B5793"/>
    <w:rsid w:val="008B6537"/>
    <w:rsid w:val="008C1113"/>
    <w:rsid w:val="008C41E6"/>
    <w:rsid w:val="008D3DF2"/>
    <w:rsid w:val="008D5BD9"/>
    <w:rsid w:val="008D7AD2"/>
    <w:rsid w:val="008E5A7A"/>
    <w:rsid w:val="008E5C04"/>
    <w:rsid w:val="008E748B"/>
    <w:rsid w:val="008F19DB"/>
    <w:rsid w:val="008F25E6"/>
    <w:rsid w:val="008F4D7E"/>
    <w:rsid w:val="008F67EA"/>
    <w:rsid w:val="008F712D"/>
    <w:rsid w:val="008F7B25"/>
    <w:rsid w:val="0090086E"/>
    <w:rsid w:val="009009C2"/>
    <w:rsid w:val="0090122E"/>
    <w:rsid w:val="0090166A"/>
    <w:rsid w:val="00901781"/>
    <w:rsid w:val="00911430"/>
    <w:rsid w:val="009205D9"/>
    <w:rsid w:val="00922451"/>
    <w:rsid w:val="0092555D"/>
    <w:rsid w:val="00933F97"/>
    <w:rsid w:val="00934032"/>
    <w:rsid w:val="00934041"/>
    <w:rsid w:val="0094010B"/>
    <w:rsid w:val="00943312"/>
    <w:rsid w:val="009452F1"/>
    <w:rsid w:val="0094609A"/>
    <w:rsid w:val="00946E93"/>
    <w:rsid w:val="0094718C"/>
    <w:rsid w:val="009502E8"/>
    <w:rsid w:val="00951E7E"/>
    <w:rsid w:val="00952631"/>
    <w:rsid w:val="00954DE7"/>
    <w:rsid w:val="00956DA8"/>
    <w:rsid w:val="009573EB"/>
    <w:rsid w:val="00957E83"/>
    <w:rsid w:val="00966CF6"/>
    <w:rsid w:val="009675FA"/>
    <w:rsid w:val="00971998"/>
    <w:rsid w:val="00971EEC"/>
    <w:rsid w:val="00977E68"/>
    <w:rsid w:val="00981A6A"/>
    <w:rsid w:val="00982496"/>
    <w:rsid w:val="009831C7"/>
    <w:rsid w:val="00983843"/>
    <w:rsid w:val="00984E7E"/>
    <w:rsid w:val="0098742A"/>
    <w:rsid w:val="009874A6"/>
    <w:rsid w:val="00991797"/>
    <w:rsid w:val="009943B7"/>
    <w:rsid w:val="00994D69"/>
    <w:rsid w:val="009971FC"/>
    <w:rsid w:val="009A039C"/>
    <w:rsid w:val="009A0CF3"/>
    <w:rsid w:val="009A197D"/>
    <w:rsid w:val="009A1CEF"/>
    <w:rsid w:val="009A4565"/>
    <w:rsid w:val="009B31D3"/>
    <w:rsid w:val="009B626B"/>
    <w:rsid w:val="009B684F"/>
    <w:rsid w:val="009B6852"/>
    <w:rsid w:val="009B79D6"/>
    <w:rsid w:val="009C0BC3"/>
    <w:rsid w:val="009C1729"/>
    <w:rsid w:val="009C18C6"/>
    <w:rsid w:val="009C5242"/>
    <w:rsid w:val="009C587D"/>
    <w:rsid w:val="009C74A0"/>
    <w:rsid w:val="009D2DA5"/>
    <w:rsid w:val="009D2EE1"/>
    <w:rsid w:val="009D5BD9"/>
    <w:rsid w:val="009E00EA"/>
    <w:rsid w:val="009E02F8"/>
    <w:rsid w:val="009E4DC7"/>
    <w:rsid w:val="009F1F94"/>
    <w:rsid w:val="009F212E"/>
    <w:rsid w:val="009F3690"/>
    <w:rsid w:val="009F4F81"/>
    <w:rsid w:val="009F7B31"/>
    <w:rsid w:val="00A0047D"/>
    <w:rsid w:val="00A02E35"/>
    <w:rsid w:val="00A06FD1"/>
    <w:rsid w:val="00A154CC"/>
    <w:rsid w:val="00A15767"/>
    <w:rsid w:val="00A15E79"/>
    <w:rsid w:val="00A162E9"/>
    <w:rsid w:val="00A171EA"/>
    <w:rsid w:val="00A25BF8"/>
    <w:rsid w:val="00A30723"/>
    <w:rsid w:val="00A30BB7"/>
    <w:rsid w:val="00A31EA8"/>
    <w:rsid w:val="00A3371B"/>
    <w:rsid w:val="00A3480F"/>
    <w:rsid w:val="00A354D0"/>
    <w:rsid w:val="00A36AC1"/>
    <w:rsid w:val="00A405D4"/>
    <w:rsid w:val="00A4229D"/>
    <w:rsid w:val="00A431BB"/>
    <w:rsid w:val="00A43C15"/>
    <w:rsid w:val="00A441D0"/>
    <w:rsid w:val="00A53403"/>
    <w:rsid w:val="00A544CD"/>
    <w:rsid w:val="00A552A5"/>
    <w:rsid w:val="00A558AB"/>
    <w:rsid w:val="00A5734C"/>
    <w:rsid w:val="00A64565"/>
    <w:rsid w:val="00A657BB"/>
    <w:rsid w:val="00A67EE7"/>
    <w:rsid w:val="00A71117"/>
    <w:rsid w:val="00A723E3"/>
    <w:rsid w:val="00A74585"/>
    <w:rsid w:val="00A7519D"/>
    <w:rsid w:val="00A83378"/>
    <w:rsid w:val="00A8497A"/>
    <w:rsid w:val="00A86939"/>
    <w:rsid w:val="00A8760C"/>
    <w:rsid w:val="00A9126E"/>
    <w:rsid w:val="00A936CD"/>
    <w:rsid w:val="00A959AB"/>
    <w:rsid w:val="00A978E0"/>
    <w:rsid w:val="00AA5904"/>
    <w:rsid w:val="00AA5C6B"/>
    <w:rsid w:val="00AA73FE"/>
    <w:rsid w:val="00AB1D4C"/>
    <w:rsid w:val="00AB3E9E"/>
    <w:rsid w:val="00AB544D"/>
    <w:rsid w:val="00AB7AAE"/>
    <w:rsid w:val="00AC30A5"/>
    <w:rsid w:val="00AC39E3"/>
    <w:rsid w:val="00AC41C4"/>
    <w:rsid w:val="00AC620C"/>
    <w:rsid w:val="00AC6D4D"/>
    <w:rsid w:val="00AD0F29"/>
    <w:rsid w:val="00AD2714"/>
    <w:rsid w:val="00AD352A"/>
    <w:rsid w:val="00AD41C0"/>
    <w:rsid w:val="00AD6914"/>
    <w:rsid w:val="00AE1371"/>
    <w:rsid w:val="00AE207F"/>
    <w:rsid w:val="00AE516C"/>
    <w:rsid w:val="00AE5567"/>
    <w:rsid w:val="00AE60C7"/>
    <w:rsid w:val="00AF3307"/>
    <w:rsid w:val="00AF3865"/>
    <w:rsid w:val="00B019F1"/>
    <w:rsid w:val="00B03956"/>
    <w:rsid w:val="00B03F17"/>
    <w:rsid w:val="00B0735B"/>
    <w:rsid w:val="00B07B4C"/>
    <w:rsid w:val="00B11027"/>
    <w:rsid w:val="00B11E6B"/>
    <w:rsid w:val="00B1420D"/>
    <w:rsid w:val="00B16087"/>
    <w:rsid w:val="00B2165C"/>
    <w:rsid w:val="00B22669"/>
    <w:rsid w:val="00B24696"/>
    <w:rsid w:val="00B248DD"/>
    <w:rsid w:val="00B26061"/>
    <w:rsid w:val="00B3071C"/>
    <w:rsid w:val="00B31AEC"/>
    <w:rsid w:val="00B3308F"/>
    <w:rsid w:val="00B33584"/>
    <w:rsid w:val="00B3627C"/>
    <w:rsid w:val="00B404BB"/>
    <w:rsid w:val="00B4195A"/>
    <w:rsid w:val="00B45042"/>
    <w:rsid w:val="00B45A87"/>
    <w:rsid w:val="00B46701"/>
    <w:rsid w:val="00B51460"/>
    <w:rsid w:val="00B5186C"/>
    <w:rsid w:val="00B562C5"/>
    <w:rsid w:val="00B5641A"/>
    <w:rsid w:val="00B578EB"/>
    <w:rsid w:val="00B63A60"/>
    <w:rsid w:val="00B65017"/>
    <w:rsid w:val="00B652B5"/>
    <w:rsid w:val="00B67185"/>
    <w:rsid w:val="00B71742"/>
    <w:rsid w:val="00B71BF7"/>
    <w:rsid w:val="00B74D13"/>
    <w:rsid w:val="00B819D4"/>
    <w:rsid w:val="00B83655"/>
    <w:rsid w:val="00B83C04"/>
    <w:rsid w:val="00B8769B"/>
    <w:rsid w:val="00B916E3"/>
    <w:rsid w:val="00B95EF9"/>
    <w:rsid w:val="00B964DD"/>
    <w:rsid w:val="00BA389A"/>
    <w:rsid w:val="00BB044D"/>
    <w:rsid w:val="00BB1432"/>
    <w:rsid w:val="00BB2C61"/>
    <w:rsid w:val="00BB3931"/>
    <w:rsid w:val="00BB5A92"/>
    <w:rsid w:val="00BB5F21"/>
    <w:rsid w:val="00BB680D"/>
    <w:rsid w:val="00BB7AF5"/>
    <w:rsid w:val="00BC533F"/>
    <w:rsid w:val="00BC6EB9"/>
    <w:rsid w:val="00BD0EF5"/>
    <w:rsid w:val="00BD4425"/>
    <w:rsid w:val="00BD68C2"/>
    <w:rsid w:val="00BD6B29"/>
    <w:rsid w:val="00BD6F64"/>
    <w:rsid w:val="00BD7690"/>
    <w:rsid w:val="00BD7A81"/>
    <w:rsid w:val="00BD7E7A"/>
    <w:rsid w:val="00BE03CA"/>
    <w:rsid w:val="00BE058E"/>
    <w:rsid w:val="00BE1F12"/>
    <w:rsid w:val="00BE2560"/>
    <w:rsid w:val="00BE31DE"/>
    <w:rsid w:val="00BE3559"/>
    <w:rsid w:val="00BE360F"/>
    <w:rsid w:val="00BE3B7B"/>
    <w:rsid w:val="00BE4399"/>
    <w:rsid w:val="00BE547A"/>
    <w:rsid w:val="00BF0E26"/>
    <w:rsid w:val="00BF1240"/>
    <w:rsid w:val="00BF3EF4"/>
    <w:rsid w:val="00BF43B4"/>
    <w:rsid w:val="00BF4AB7"/>
    <w:rsid w:val="00C0364A"/>
    <w:rsid w:val="00C03E64"/>
    <w:rsid w:val="00C14243"/>
    <w:rsid w:val="00C14B1C"/>
    <w:rsid w:val="00C14DC9"/>
    <w:rsid w:val="00C17D52"/>
    <w:rsid w:val="00C20E5C"/>
    <w:rsid w:val="00C21090"/>
    <w:rsid w:val="00C25B49"/>
    <w:rsid w:val="00C33185"/>
    <w:rsid w:val="00C332E8"/>
    <w:rsid w:val="00C34C8D"/>
    <w:rsid w:val="00C44EE8"/>
    <w:rsid w:val="00C45CEC"/>
    <w:rsid w:val="00C45D1C"/>
    <w:rsid w:val="00C512FE"/>
    <w:rsid w:val="00C54D61"/>
    <w:rsid w:val="00C610C2"/>
    <w:rsid w:val="00C67429"/>
    <w:rsid w:val="00C72747"/>
    <w:rsid w:val="00C763C4"/>
    <w:rsid w:val="00C82314"/>
    <w:rsid w:val="00C8269E"/>
    <w:rsid w:val="00C84ADF"/>
    <w:rsid w:val="00C900FC"/>
    <w:rsid w:val="00C90CE3"/>
    <w:rsid w:val="00C90E27"/>
    <w:rsid w:val="00C936A6"/>
    <w:rsid w:val="00C948BC"/>
    <w:rsid w:val="00C9552F"/>
    <w:rsid w:val="00C95B5A"/>
    <w:rsid w:val="00C9734B"/>
    <w:rsid w:val="00C97AD0"/>
    <w:rsid w:val="00CA0297"/>
    <w:rsid w:val="00CA0C35"/>
    <w:rsid w:val="00CA2AA3"/>
    <w:rsid w:val="00CA5E8A"/>
    <w:rsid w:val="00CA694E"/>
    <w:rsid w:val="00CB009A"/>
    <w:rsid w:val="00CB0CB0"/>
    <w:rsid w:val="00CB1C4F"/>
    <w:rsid w:val="00CB5248"/>
    <w:rsid w:val="00CB5F8F"/>
    <w:rsid w:val="00CC033D"/>
    <w:rsid w:val="00CC1CB6"/>
    <w:rsid w:val="00CC32F3"/>
    <w:rsid w:val="00CC5541"/>
    <w:rsid w:val="00CC6BF4"/>
    <w:rsid w:val="00CC7AD9"/>
    <w:rsid w:val="00CD3076"/>
    <w:rsid w:val="00CD311E"/>
    <w:rsid w:val="00CE0B30"/>
    <w:rsid w:val="00CE100F"/>
    <w:rsid w:val="00CE105D"/>
    <w:rsid w:val="00CE3D65"/>
    <w:rsid w:val="00CE53AA"/>
    <w:rsid w:val="00CE5657"/>
    <w:rsid w:val="00CE5C35"/>
    <w:rsid w:val="00CE6916"/>
    <w:rsid w:val="00CE7938"/>
    <w:rsid w:val="00CF246F"/>
    <w:rsid w:val="00CF3534"/>
    <w:rsid w:val="00CF3559"/>
    <w:rsid w:val="00CF454D"/>
    <w:rsid w:val="00CF5732"/>
    <w:rsid w:val="00CF58F2"/>
    <w:rsid w:val="00CF698F"/>
    <w:rsid w:val="00D00313"/>
    <w:rsid w:val="00D005FB"/>
    <w:rsid w:val="00D02277"/>
    <w:rsid w:val="00D0292D"/>
    <w:rsid w:val="00D04595"/>
    <w:rsid w:val="00D05A4F"/>
    <w:rsid w:val="00D06DCB"/>
    <w:rsid w:val="00D1195B"/>
    <w:rsid w:val="00D1402F"/>
    <w:rsid w:val="00D16030"/>
    <w:rsid w:val="00D161BC"/>
    <w:rsid w:val="00D17F7E"/>
    <w:rsid w:val="00D2131A"/>
    <w:rsid w:val="00D21824"/>
    <w:rsid w:val="00D253F5"/>
    <w:rsid w:val="00D272DD"/>
    <w:rsid w:val="00D31A1E"/>
    <w:rsid w:val="00D3293C"/>
    <w:rsid w:val="00D33A14"/>
    <w:rsid w:val="00D41BAF"/>
    <w:rsid w:val="00D42474"/>
    <w:rsid w:val="00D42871"/>
    <w:rsid w:val="00D4347D"/>
    <w:rsid w:val="00D44C64"/>
    <w:rsid w:val="00D45AE5"/>
    <w:rsid w:val="00D45E76"/>
    <w:rsid w:val="00D47025"/>
    <w:rsid w:val="00D5031E"/>
    <w:rsid w:val="00D51EDF"/>
    <w:rsid w:val="00D547A1"/>
    <w:rsid w:val="00D555B0"/>
    <w:rsid w:val="00D579BE"/>
    <w:rsid w:val="00D60FEC"/>
    <w:rsid w:val="00D619B5"/>
    <w:rsid w:val="00D62B3D"/>
    <w:rsid w:val="00D636E7"/>
    <w:rsid w:val="00D65643"/>
    <w:rsid w:val="00D672C2"/>
    <w:rsid w:val="00D67BEB"/>
    <w:rsid w:val="00D7224C"/>
    <w:rsid w:val="00D742C0"/>
    <w:rsid w:val="00D754E2"/>
    <w:rsid w:val="00D7596D"/>
    <w:rsid w:val="00D76DD4"/>
    <w:rsid w:val="00D77579"/>
    <w:rsid w:val="00D776C9"/>
    <w:rsid w:val="00D777A2"/>
    <w:rsid w:val="00D777B6"/>
    <w:rsid w:val="00D848EE"/>
    <w:rsid w:val="00D86204"/>
    <w:rsid w:val="00D92BC6"/>
    <w:rsid w:val="00D93787"/>
    <w:rsid w:val="00DA22F9"/>
    <w:rsid w:val="00DA2CD8"/>
    <w:rsid w:val="00DA3D84"/>
    <w:rsid w:val="00DA4BEF"/>
    <w:rsid w:val="00DB0483"/>
    <w:rsid w:val="00DB0805"/>
    <w:rsid w:val="00DB1826"/>
    <w:rsid w:val="00DB3EFB"/>
    <w:rsid w:val="00DC1BBC"/>
    <w:rsid w:val="00DC6F39"/>
    <w:rsid w:val="00DC6FBD"/>
    <w:rsid w:val="00DD047F"/>
    <w:rsid w:val="00DD4198"/>
    <w:rsid w:val="00DD4381"/>
    <w:rsid w:val="00DD46E2"/>
    <w:rsid w:val="00DD784E"/>
    <w:rsid w:val="00DD7E5E"/>
    <w:rsid w:val="00DE467B"/>
    <w:rsid w:val="00DE4E3B"/>
    <w:rsid w:val="00DE7FA0"/>
    <w:rsid w:val="00DF2B68"/>
    <w:rsid w:val="00DF5B1D"/>
    <w:rsid w:val="00DF6C37"/>
    <w:rsid w:val="00E018A7"/>
    <w:rsid w:val="00E03827"/>
    <w:rsid w:val="00E03AB4"/>
    <w:rsid w:val="00E0550F"/>
    <w:rsid w:val="00E05A8E"/>
    <w:rsid w:val="00E06D76"/>
    <w:rsid w:val="00E11777"/>
    <w:rsid w:val="00E11C57"/>
    <w:rsid w:val="00E11CC0"/>
    <w:rsid w:val="00E12372"/>
    <w:rsid w:val="00E1239F"/>
    <w:rsid w:val="00E20711"/>
    <w:rsid w:val="00E21951"/>
    <w:rsid w:val="00E21EB7"/>
    <w:rsid w:val="00E22821"/>
    <w:rsid w:val="00E23001"/>
    <w:rsid w:val="00E257C9"/>
    <w:rsid w:val="00E25F16"/>
    <w:rsid w:val="00E265FF"/>
    <w:rsid w:val="00E26BE4"/>
    <w:rsid w:val="00E272DA"/>
    <w:rsid w:val="00E277C5"/>
    <w:rsid w:val="00E30369"/>
    <w:rsid w:val="00E324A1"/>
    <w:rsid w:val="00E335C1"/>
    <w:rsid w:val="00E35332"/>
    <w:rsid w:val="00E35FD6"/>
    <w:rsid w:val="00E37EBB"/>
    <w:rsid w:val="00E40B1E"/>
    <w:rsid w:val="00E41FB3"/>
    <w:rsid w:val="00E471BC"/>
    <w:rsid w:val="00E5079B"/>
    <w:rsid w:val="00E50A0B"/>
    <w:rsid w:val="00E52E18"/>
    <w:rsid w:val="00E531E3"/>
    <w:rsid w:val="00E53C7D"/>
    <w:rsid w:val="00E54DD4"/>
    <w:rsid w:val="00E553AB"/>
    <w:rsid w:val="00E56764"/>
    <w:rsid w:val="00E62597"/>
    <w:rsid w:val="00E63576"/>
    <w:rsid w:val="00E64B99"/>
    <w:rsid w:val="00E67C0A"/>
    <w:rsid w:val="00E76E25"/>
    <w:rsid w:val="00E80D43"/>
    <w:rsid w:val="00E82F5C"/>
    <w:rsid w:val="00E83149"/>
    <w:rsid w:val="00E841A4"/>
    <w:rsid w:val="00E909CD"/>
    <w:rsid w:val="00E90C01"/>
    <w:rsid w:val="00E9205A"/>
    <w:rsid w:val="00E9276B"/>
    <w:rsid w:val="00E95976"/>
    <w:rsid w:val="00E96007"/>
    <w:rsid w:val="00EA1B16"/>
    <w:rsid w:val="00EA3B40"/>
    <w:rsid w:val="00EA486E"/>
    <w:rsid w:val="00EA4D7C"/>
    <w:rsid w:val="00EB21BD"/>
    <w:rsid w:val="00EB64B0"/>
    <w:rsid w:val="00EB67F6"/>
    <w:rsid w:val="00EB739A"/>
    <w:rsid w:val="00EC4B86"/>
    <w:rsid w:val="00EC549B"/>
    <w:rsid w:val="00ED3EF5"/>
    <w:rsid w:val="00ED461F"/>
    <w:rsid w:val="00ED51FC"/>
    <w:rsid w:val="00EE1832"/>
    <w:rsid w:val="00EE254D"/>
    <w:rsid w:val="00EE58F7"/>
    <w:rsid w:val="00EF1EB4"/>
    <w:rsid w:val="00EF3C25"/>
    <w:rsid w:val="00EF6722"/>
    <w:rsid w:val="00EF73ED"/>
    <w:rsid w:val="00F002C6"/>
    <w:rsid w:val="00F01347"/>
    <w:rsid w:val="00F0214D"/>
    <w:rsid w:val="00F05C4C"/>
    <w:rsid w:val="00F10BAD"/>
    <w:rsid w:val="00F12324"/>
    <w:rsid w:val="00F14B16"/>
    <w:rsid w:val="00F21BDD"/>
    <w:rsid w:val="00F22E50"/>
    <w:rsid w:val="00F2363D"/>
    <w:rsid w:val="00F257FB"/>
    <w:rsid w:val="00F259E8"/>
    <w:rsid w:val="00F25AF0"/>
    <w:rsid w:val="00F304E3"/>
    <w:rsid w:val="00F31620"/>
    <w:rsid w:val="00F319A7"/>
    <w:rsid w:val="00F3318F"/>
    <w:rsid w:val="00F33FFB"/>
    <w:rsid w:val="00F349B9"/>
    <w:rsid w:val="00F423FB"/>
    <w:rsid w:val="00F452EB"/>
    <w:rsid w:val="00F453C2"/>
    <w:rsid w:val="00F4568F"/>
    <w:rsid w:val="00F4681A"/>
    <w:rsid w:val="00F468CF"/>
    <w:rsid w:val="00F504EC"/>
    <w:rsid w:val="00F517AF"/>
    <w:rsid w:val="00F52280"/>
    <w:rsid w:val="00F5329C"/>
    <w:rsid w:val="00F57044"/>
    <w:rsid w:val="00F574A1"/>
    <w:rsid w:val="00F57B0C"/>
    <w:rsid w:val="00F62B6F"/>
    <w:rsid w:val="00F639E9"/>
    <w:rsid w:val="00F6606B"/>
    <w:rsid w:val="00F66656"/>
    <w:rsid w:val="00F66C1B"/>
    <w:rsid w:val="00F710BC"/>
    <w:rsid w:val="00F724CB"/>
    <w:rsid w:val="00F73017"/>
    <w:rsid w:val="00F73EEB"/>
    <w:rsid w:val="00F74296"/>
    <w:rsid w:val="00F7484E"/>
    <w:rsid w:val="00F74E40"/>
    <w:rsid w:val="00F77036"/>
    <w:rsid w:val="00F816B2"/>
    <w:rsid w:val="00F8262D"/>
    <w:rsid w:val="00F83253"/>
    <w:rsid w:val="00F91F5A"/>
    <w:rsid w:val="00F9332A"/>
    <w:rsid w:val="00F967D7"/>
    <w:rsid w:val="00F96E1B"/>
    <w:rsid w:val="00F97624"/>
    <w:rsid w:val="00FA02B6"/>
    <w:rsid w:val="00FA2222"/>
    <w:rsid w:val="00FA429C"/>
    <w:rsid w:val="00FA4D09"/>
    <w:rsid w:val="00FA5E16"/>
    <w:rsid w:val="00FA66FA"/>
    <w:rsid w:val="00FB3476"/>
    <w:rsid w:val="00FB5370"/>
    <w:rsid w:val="00FC0423"/>
    <w:rsid w:val="00FC1D29"/>
    <w:rsid w:val="00FC2030"/>
    <w:rsid w:val="00FC6BF8"/>
    <w:rsid w:val="00FC7145"/>
    <w:rsid w:val="00FC7657"/>
    <w:rsid w:val="00FC7806"/>
    <w:rsid w:val="00FD00AF"/>
    <w:rsid w:val="00FD00D9"/>
    <w:rsid w:val="00FD0321"/>
    <w:rsid w:val="00FD2B22"/>
    <w:rsid w:val="00FD359C"/>
    <w:rsid w:val="00FE1A66"/>
    <w:rsid w:val="00FE25FC"/>
    <w:rsid w:val="00FE3B25"/>
    <w:rsid w:val="00FE5D53"/>
    <w:rsid w:val="00FF1D86"/>
    <w:rsid w:val="00FF411C"/>
    <w:rsid w:val="00FF4234"/>
    <w:rsid w:val="00FF765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9C856"/>
  <w15:docId w15:val="{6E6A92BA-BFAC-4FD0-8F88-09DA06C3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476"/>
  </w:style>
  <w:style w:type="paragraph" w:styleId="Heading1">
    <w:name w:val="heading 1"/>
    <w:aliases w:val="Heading 1 Char,Heading 1 Char1,Heading 1 Char Char,Heading 1a,Titre 11,t1.T1.Titre 1,t1"/>
    <w:basedOn w:val="Normal"/>
    <w:next w:val="Normal"/>
    <w:link w:val="Heading1Char2"/>
    <w:qFormat/>
    <w:rsid w:val="009502E8"/>
    <w:pPr>
      <w:keepNext/>
      <w:widowControl w:val="0"/>
      <w:suppressAutoHyphens/>
      <w:spacing w:before="240" w:after="60" w:line="240" w:lineRule="auto"/>
      <w:outlineLvl w:val="0"/>
    </w:pPr>
    <w:rPr>
      <w:rFonts w:ascii="Cambria" w:eastAsia="Times New Roman" w:hAnsi="Cambria" w:cs="Mangal"/>
      <w:b/>
      <w:bCs/>
      <w:kern w:val="32"/>
      <w:sz w:val="32"/>
      <w:szCs w:val="29"/>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f">
    <w:name w:val="naisf"/>
    <w:basedOn w:val="Normal"/>
    <w:uiPriority w:val="99"/>
    <w:rsid w:val="009F3690"/>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256C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CBD"/>
    <w:rPr>
      <w:sz w:val="20"/>
      <w:szCs w:val="20"/>
    </w:rPr>
  </w:style>
  <w:style w:type="paragraph" w:styleId="ListParagraph">
    <w:name w:val="List Paragraph"/>
    <w:basedOn w:val="Normal"/>
    <w:uiPriority w:val="34"/>
    <w:qFormat/>
    <w:rsid w:val="00256CBD"/>
    <w:pPr>
      <w:spacing w:line="256" w:lineRule="auto"/>
      <w:ind w:left="720"/>
      <w:contextualSpacing/>
    </w:pPr>
  </w:style>
  <w:style w:type="character" w:styleId="FootnoteReference">
    <w:name w:val="footnote reference"/>
    <w:basedOn w:val="DefaultParagraphFont"/>
    <w:uiPriority w:val="99"/>
    <w:semiHidden/>
    <w:unhideWhenUsed/>
    <w:rsid w:val="00256CBD"/>
    <w:rPr>
      <w:vertAlign w:val="superscript"/>
    </w:rPr>
  </w:style>
  <w:style w:type="character" w:styleId="Strong">
    <w:name w:val="Strong"/>
    <w:basedOn w:val="DefaultParagraphFont"/>
    <w:uiPriority w:val="22"/>
    <w:qFormat/>
    <w:rsid w:val="00256CBD"/>
    <w:rPr>
      <w:b/>
      <w:bCs/>
    </w:rPr>
  </w:style>
  <w:style w:type="character" w:customStyle="1" w:styleId="spelle">
    <w:name w:val="spelle"/>
    <w:basedOn w:val="DefaultParagraphFont"/>
    <w:rsid w:val="005F2367"/>
  </w:style>
  <w:style w:type="character" w:styleId="Emphasis">
    <w:name w:val="Emphasis"/>
    <w:basedOn w:val="DefaultParagraphFont"/>
    <w:qFormat/>
    <w:rsid w:val="00FA02B6"/>
    <w:rPr>
      <w:i/>
      <w:iCs/>
    </w:rPr>
  </w:style>
  <w:style w:type="paragraph" w:customStyle="1" w:styleId="tv213">
    <w:name w:val="tv213"/>
    <w:basedOn w:val="Normal"/>
    <w:rsid w:val="00552E6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9452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46E45"/>
    <w:rPr>
      <w:sz w:val="16"/>
      <w:szCs w:val="16"/>
    </w:rPr>
  </w:style>
  <w:style w:type="paragraph" w:styleId="CommentText">
    <w:name w:val="annotation text"/>
    <w:basedOn w:val="Normal"/>
    <w:link w:val="CommentTextChar"/>
    <w:uiPriority w:val="99"/>
    <w:semiHidden/>
    <w:unhideWhenUsed/>
    <w:rsid w:val="00746E45"/>
    <w:pPr>
      <w:spacing w:line="240" w:lineRule="auto"/>
    </w:pPr>
    <w:rPr>
      <w:sz w:val="20"/>
      <w:szCs w:val="20"/>
    </w:rPr>
  </w:style>
  <w:style w:type="character" w:customStyle="1" w:styleId="CommentTextChar">
    <w:name w:val="Comment Text Char"/>
    <w:basedOn w:val="DefaultParagraphFont"/>
    <w:link w:val="CommentText"/>
    <w:uiPriority w:val="99"/>
    <w:semiHidden/>
    <w:rsid w:val="00746E45"/>
    <w:rPr>
      <w:sz w:val="20"/>
      <w:szCs w:val="20"/>
    </w:rPr>
  </w:style>
  <w:style w:type="paragraph" w:styleId="CommentSubject">
    <w:name w:val="annotation subject"/>
    <w:basedOn w:val="CommentText"/>
    <w:next w:val="CommentText"/>
    <w:link w:val="CommentSubjectChar"/>
    <w:uiPriority w:val="99"/>
    <w:semiHidden/>
    <w:unhideWhenUsed/>
    <w:rsid w:val="00746E45"/>
    <w:rPr>
      <w:b/>
      <w:bCs/>
    </w:rPr>
  </w:style>
  <w:style w:type="character" w:customStyle="1" w:styleId="CommentSubjectChar">
    <w:name w:val="Comment Subject Char"/>
    <w:basedOn w:val="CommentTextChar"/>
    <w:link w:val="CommentSubject"/>
    <w:uiPriority w:val="99"/>
    <w:semiHidden/>
    <w:rsid w:val="00746E45"/>
    <w:rPr>
      <w:b/>
      <w:bCs/>
      <w:sz w:val="20"/>
      <w:szCs w:val="20"/>
    </w:rPr>
  </w:style>
  <w:style w:type="paragraph" w:styleId="Revision">
    <w:name w:val="Revision"/>
    <w:hidden/>
    <w:uiPriority w:val="99"/>
    <w:semiHidden/>
    <w:rsid w:val="008573FE"/>
    <w:pPr>
      <w:spacing w:after="0" w:line="240" w:lineRule="auto"/>
    </w:pPr>
  </w:style>
  <w:style w:type="paragraph" w:customStyle="1" w:styleId="naisc">
    <w:name w:val="naisc"/>
    <w:basedOn w:val="Normal"/>
    <w:rsid w:val="00454A77"/>
    <w:pPr>
      <w:spacing w:before="75" w:after="75" w:line="240" w:lineRule="auto"/>
      <w:jc w:val="center"/>
    </w:pPr>
    <w:rPr>
      <w:rFonts w:ascii="Times New Roman" w:eastAsia="Times New Roman" w:hAnsi="Times New Roman" w:cs="Times New Roman"/>
      <w:sz w:val="24"/>
      <w:szCs w:val="24"/>
      <w:lang w:eastAsia="lv-LV"/>
    </w:rPr>
  </w:style>
  <w:style w:type="paragraph" w:customStyle="1" w:styleId="CM1">
    <w:name w:val="CM1"/>
    <w:basedOn w:val="Normal"/>
    <w:next w:val="Normal"/>
    <w:uiPriority w:val="99"/>
    <w:rsid w:val="00454A77"/>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DA22F9"/>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rsid w:val="00256495"/>
    <w:pPr>
      <w:numPr>
        <w:numId w:val="8"/>
      </w:numPr>
      <w:spacing w:before="120" w:after="120" w:line="240" w:lineRule="auto"/>
      <w:jc w:val="both"/>
    </w:pPr>
    <w:rPr>
      <w:rFonts w:ascii="Times New Roman" w:hAnsi="Times New Roman" w:cs="Times New Roman"/>
      <w:sz w:val="24"/>
      <w:lang w:eastAsia="lv-LV" w:bidi="lv-LV"/>
    </w:rPr>
  </w:style>
  <w:style w:type="paragraph" w:customStyle="1" w:styleId="Bullet0">
    <w:name w:val="Bullet 0"/>
    <w:basedOn w:val="Normal"/>
    <w:rsid w:val="009F212E"/>
    <w:pPr>
      <w:numPr>
        <w:numId w:val="10"/>
      </w:numPr>
      <w:spacing w:before="120" w:after="120" w:line="240" w:lineRule="auto"/>
      <w:jc w:val="both"/>
    </w:pPr>
    <w:rPr>
      <w:rFonts w:ascii="Times New Roman" w:hAnsi="Times New Roman" w:cs="Times New Roman"/>
      <w:sz w:val="24"/>
      <w:lang w:eastAsia="lv-LV" w:bidi="lv-LV"/>
    </w:rPr>
  </w:style>
  <w:style w:type="character" w:customStyle="1" w:styleId="num">
    <w:name w:val="num"/>
    <w:basedOn w:val="DefaultParagraphFont"/>
    <w:rsid w:val="00502375"/>
  </w:style>
  <w:style w:type="character" w:customStyle="1" w:styleId="footnotereference0">
    <w:name w:val="footnotereference"/>
    <w:basedOn w:val="DefaultParagraphFont"/>
    <w:rsid w:val="00A723E3"/>
  </w:style>
  <w:style w:type="paragraph" w:customStyle="1" w:styleId="ManualConsidrant">
    <w:name w:val="Manual Considérant"/>
    <w:basedOn w:val="Normal"/>
    <w:rsid w:val="00AB1D4C"/>
    <w:pPr>
      <w:spacing w:before="120" w:after="120" w:line="240" w:lineRule="auto"/>
      <w:ind w:left="709" w:hanging="709"/>
      <w:jc w:val="both"/>
    </w:pPr>
    <w:rPr>
      <w:rFonts w:ascii="Times New Roman" w:hAnsi="Times New Roman" w:cs="Times New Roman"/>
      <w:sz w:val="24"/>
      <w:lang w:eastAsia="lv-LV" w:bidi="lv-LV"/>
    </w:rPr>
  </w:style>
  <w:style w:type="character" w:customStyle="1" w:styleId="Heading1Char2">
    <w:name w:val="Heading 1 Char2"/>
    <w:aliases w:val="Heading 1 Char Char1,Heading 1 Char1 Char,Heading 1 Char Char Char,Heading 1a Char,Titre 11 Char,t1.T1.Titre 1 Char,t1 Char"/>
    <w:basedOn w:val="DefaultParagraphFont"/>
    <w:link w:val="Heading1"/>
    <w:rsid w:val="009502E8"/>
    <w:rPr>
      <w:rFonts w:ascii="Cambria" w:eastAsia="Times New Roman" w:hAnsi="Cambria" w:cs="Mangal"/>
      <w:b/>
      <w:bCs/>
      <w:kern w:val="32"/>
      <w:sz w:val="32"/>
      <w:szCs w:val="29"/>
      <w:lang w:eastAsia="hi-IN" w:bidi="hi-IN"/>
    </w:rPr>
  </w:style>
  <w:style w:type="paragraph" w:customStyle="1" w:styleId="Default">
    <w:name w:val="Default"/>
    <w:rsid w:val="009502E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lainText">
    <w:name w:val="Plain Text"/>
    <w:basedOn w:val="Normal"/>
    <w:link w:val="PlainTextChar"/>
    <w:uiPriority w:val="99"/>
    <w:unhideWhenUsed/>
    <w:rsid w:val="000727EA"/>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0727EA"/>
    <w:rPr>
      <w:rFonts w:ascii="Calibri" w:eastAsia="Calibri" w:hAnsi="Calibri" w:cs="Consolas"/>
      <w:szCs w:val="21"/>
    </w:rPr>
  </w:style>
  <w:style w:type="character" w:customStyle="1" w:styleId="italic">
    <w:name w:val="italic"/>
    <w:basedOn w:val="DefaultParagraphFont"/>
    <w:rsid w:val="00307D3F"/>
  </w:style>
  <w:style w:type="paragraph" w:styleId="BodyText">
    <w:name w:val="Body Text"/>
    <w:basedOn w:val="Normal"/>
    <w:link w:val="BodyTextChar"/>
    <w:uiPriority w:val="99"/>
    <w:unhideWhenUsed/>
    <w:rsid w:val="00422DC0"/>
    <w:pPr>
      <w:jc w:val="both"/>
    </w:pPr>
  </w:style>
  <w:style w:type="character" w:customStyle="1" w:styleId="BodyTextChar">
    <w:name w:val="Body Text Char"/>
    <w:basedOn w:val="DefaultParagraphFont"/>
    <w:link w:val="BodyText"/>
    <w:uiPriority w:val="99"/>
    <w:rsid w:val="00422DC0"/>
  </w:style>
  <w:style w:type="paragraph" w:styleId="BodyText2">
    <w:name w:val="Body Text 2"/>
    <w:basedOn w:val="Normal"/>
    <w:link w:val="BodyText2Char"/>
    <w:uiPriority w:val="99"/>
    <w:unhideWhenUsed/>
    <w:rsid w:val="00422DC0"/>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422DC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71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8523">
      <w:bodyDiv w:val="1"/>
      <w:marLeft w:val="0"/>
      <w:marRight w:val="0"/>
      <w:marTop w:val="0"/>
      <w:marBottom w:val="0"/>
      <w:divBdr>
        <w:top w:val="none" w:sz="0" w:space="0" w:color="auto"/>
        <w:left w:val="none" w:sz="0" w:space="0" w:color="auto"/>
        <w:bottom w:val="none" w:sz="0" w:space="0" w:color="auto"/>
        <w:right w:val="none" w:sz="0" w:space="0" w:color="auto"/>
      </w:divBdr>
      <w:divsChild>
        <w:div w:id="1472596943">
          <w:marLeft w:val="0"/>
          <w:marRight w:val="0"/>
          <w:marTop w:val="240"/>
          <w:marBottom w:val="0"/>
          <w:divBdr>
            <w:top w:val="none" w:sz="0" w:space="0" w:color="auto"/>
            <w:left w:val="none" w:sz="0" w:space="0" w:color="auto"/>
            <w:bottom w:val="none" w:sz="0" w:space="0" w:color="auto"/>
            <w:right w:val="none" w:sz="0" w:space="0" w:color="auto"/>
          </w:divBdr>
        </w:div>
      </w:divsChild>
    </w:div>
    <w:div w:id="60561095">
      <w:bodyDiv w:val="1"/>
      <w:marLeft w:val="0"/>
      <w:marRight w:val="0"/>
      <w:marTop w:val="0"/>
      <w:marBottom w:val="0"/>
      <w:divBdr>
        <w:top w:val="none" w:sz="0" w:space="0" w:color="auto"/>
        <w:left w:val="none" w:sz="0" w:space="0" w:color="auto"/>
        <w:bottom w:val="none" w:sz="0" w:space="0" w:color="auto"/>
        <w:right w:val="none" w:sz="0" w:space="0" w:color="auto"/>
      </w:divBdr>
    </w:div>
    <w:div w:id="139931897">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93885279">
      <w:bodyDiv w:val="1"/>
      <w:marLeft w:val="0"/>
      <w:marRight w:val="0"/>
      <w:marTop w:val="0"/>
      <w:marBottom w:val="0"/>
      <w:divBdr>
        <w:top w:val="none" w:sz="0" w:space="0" w:color="auto"/>
        <w:left w:val="none" w:sz="0" w:space="0" w:color="auto"/>
        <w:bottom w:val="none" w:sz="0" w:space="0" w:color="auto"/>
        <w:right w:val="none" w:sz="0" w:space="0" w:color="auto"/>
      </w:divBdr>
      <w:divsChild>
        <w:div w:id="2077625211">
          <w:marLeft w:val="0"/>
          <w:marRight w:val="0"/>
          <w:marTop w:val="480"/>
          <w:marBottom w:val="240"/>
          <w:divBdr>
            <w:top w:val="none" w:sz="0" w:space="0" w:color="auto"/>
            <w:left w:val="none" w:sz="0" w:space="0" w:color="auto"/>
            <w:bottom w:val="none" w:sz="0" w:space="0" w:color="auto"/>
            <w:right w:val="none" w:sz="0" w:space="0" w:color="auto"/>
          </w:divBdr>
        </w:div>
        <w:div w:id="65424219">
          <w:marLeft w:val="0"/>
          <w:marRight w:val="0"/>
          <w:marTop w:val="0"/>
          <w:marBottom w:val="567"/>
          <w:divBdr>
            <w:top w:val="none" w:sz="0" w:space="0" w:color="auto"/>
            <w:left w:val="none" w:sz="0" w:space="0" w:color="auto"/>
            <w:bottom w:val="none" w:sz="0" w:space="0" w:color="auto"/>
            <w:right w:val="none" w:sz="0" w:space="0" w:color="auto"/>
          </w:divBdr>
        </w:div>
      </w:divsChild>
    </w:div>
    <w:div w:id="361829425">
      <w:bodyDiv w:val="1"/>
      <w:marLeft w:val="0"/>
      <w:marRight w:val="0"/>
      <w:marTop w:val="0"/>
      <w:marBottom w:val="0"/>
      <w:divBdr>
        <w:top w:val="none" w:sz="0" w:space="0" w:color="auto"/>
        <w:left w:val="none" w:sz="0" w:space="0" w:color="auto"/>
        <w:bottom w:val="none" w:sz="0" w:space="0" w:color="auto"/>
        <w:right w:val="none" w:sz="0" w:space="0" w:color="auto"/>
      </w:divBdr>
    </w:div>
    <w:div w:id="412824145">
      <w:bodyDiv w:val="1"/>
      <w:marLeft w:val="0"/>
      <w:marRight w:val="0"/>
      <w:marTop w:val="0"/>
      <w:marBottom w:val="0"/>
      <w:divBdr>
        <w:top w:val="none" w:sz="0" w:space="0" w:color="auto"/>
        <w:left w:val="none" w:sz="0" w:space="0" w:color="auto"/>
        <w:bottom w:val="none" w:sz="0" w:space="0" w:color="auto"/>
        <w:right w:val="none" w:sz="0" w:space="0" w:color="auto"/>
      </w:divBdr>
    </w:div>
    <w:div w:id="436953391">
      <w:bodyDiv w:val="1"/>
      <w:marLeft w:val="0"/>
      <w:marRight w:val="0"/>
      <w:marTop w:val="0"/>
      <w:marBottom w:val="0"/>
      <w:divBdr>
        <w:top w:val="none" w:sz="0" w:space="0" w:color="auto"/>
        <w:left w:val="none" w:sz="0" w:space="0" w:color="auto"/>
        <w:bottom w:val="none" w:sz="0" w:space="0" w:color="auto"/>
        <w:right w:val="none" w:sz="0" w:space="0" w:color="auto"/>
      </w:divBdr>
    </w:div>
    <w:div w:id="450561937">
      <w:bodyDiv w:val="1"/>
      <w:marLeft w:val="0"/>
      <w:marRight w:val="0"/>
      <w:marTop w:val="0"/>
      <w:marBottom w:val="0"/>
      <w:divBdr>
        <w:top w:val="none" w:sz="0" w:space="0" w:color="auto"/>
        <w:left w:val="none" w:sz="0" w:space="0" w:color="auto"/>
        <w:bottom w:val="none" w:sz="0" w:space="0" w:color="auto"/>
        <w:right w:val="none" w:sz="0" w:space="0" w:color="auto"/>
      </w:divBdr>
    </w:div>
    <w:div w:id="479542083">
      <w:bodyDiv w:val="1"/>
      <w:marLeft w:val="0"/>
      <w:marRight w:val="0"/>
      <w:marTop w:val="0"/>
      <w:marBottom w:val="0"/>
      <w:divBdr>
        <w:top w:val="none" w:sz="0" w:space="0" w:color="auto"/>
        <w:left w:val="none" w:sz="0" w:space="0" w:color="auto"/>
        <w:bottom w:val="none" w:sz="0" w:space="0" w:color="auto"/>
        <w:right w:val="none" w:sz="0" w:space="0" w:color="auto"/>
      </w:divBdr>
    </w:div>
    <w:div w:id="572857184">
      <w:bodyDiv w:val="1"/>
      <w:marLeft w:val="0"/>
      <w:marRight w:val="0"/>
      <w:marTop w:val="0"/>
      <w:marBottom w:val="0"/>
      <w:divBdr>
        <w:top w:val="none" w:sz="0" w:space="0" w:color="auto"/>
        <w:left w:val="none" w:sz="0" w:space="0" w:color="auto"/>
        <w:bottom w:val="none" w:sz="0" w:space="0" w:color="auto"/>
        <w:right w:val="none" w:sz="0" w:space="0" w:color="auto"/>
      </w:divBdr>
    </w:div>
    <w:div w:id="604077888">
      <w:bodyDiv w:val="1"/>
      <w:marLeft w:val="0"/>
      <w:marRight w:val="0"/>
      <w:marTop w:val="0"/>
      <w:marBottom w:val="0"/>
      <w:divBdr>
        <w:top w:val="none" w:sz="0" w:space="0" w:color="auto"/>
        <w:left w:val="none" w:sz="0" w:space="0" w:color="auto"/>
        <w:bottom w:val="none" w:sz="0" w:space="0" w:color="auto"/>
        <w:right w:val="none" w:sz="0" w:space="0" w:color="auto"/>
      </w:divBdr>
    </w:div>
    <w:div w:id="649136410">
      <w:bodyDiv w:val="1"/>
      <w:marLeft w:val="0"/>
      <w:marRight w:val="0"/>
      <w:marTop w:val="0"/>
      <w:marBottom w:val="0"/>
      <w:divBdr>
        <w:top w:val="none" w:sz="0" w:space="0" w:color="auto"/>
        <w:left w:val="none" w:sz="0" w:space="0" w:color="auto"/>
        <w:bottom w:val="none" w:sz="0" w:space="0" w:color="auto"/>
        <w:right w:val="none" w:sz="0" w:space="0" w:color="auto"/>
      </w:divBdr>
    </w:div>
    <w:div w:id="749540926">
      <w:bodyDiv w:val="1"/>
      <w:marLeft w:val="0"/>
      <w:marRight w:val="0"/>
      <w:marTop w:val="0"/>
      <w:marBottom w:val="0"/>
      <w:divBdr>
        <w:top w:val="none" w:sz="0" w:space="0" w:color="auto"/>
        <w:left w:val="none" w:sz="0" w:space="0" w:color="auto"/>
        <w:bottom w:val="none" w:sz="0" w:space="0" w:color="auto"/>
        <w:right w:val="none" w:sz="0" w:space="0" w:color="auto"/>
      </w:divBdr>
    </w:div>
    <w:div w:id="787896176">
      <w:bodyDiv w:val="1"/>
      <w:marLeft w:val="0"/>
      <w:marRight w:val="0"/>
      <w:marTop w:val="0"/>
      <w:marBottom w:val="0"/>
      <w:divBdr>
        <w:top w:val="none" w:sz="0" w:space="0" w:color="auto"/>
        <w:left w:val="none" w:sz="0" w:space="0" w:color="auto"/>
        <w:bottom w:val="none" w:sz="0" w:space="0" w:color="auto"/>
        <w:right w:val="none" w:sz="0" w:space="0" w:color="auto"/>
      </w:divBdr>
    </w:div>
    <w:div w:id="799763749">
      <w:bodyDiv w:val="1"/>
      <w:marLeft w:val="0"/>
      <w:marRight w:val="0"/>
      <w:marTop w:val="0"/>
      <w:marBottom w:val="0"/>
      <w:divBdr>
        <w:top w:val="none" w:sz="0" w:space="0" w:color="auto"/>
        <w:left w:val="none" w:sz="0" w:space="0" w:color="auto"/>
        <w:bottom w:val="none" w:sz="0" w:space="0" w:color="auto"/>
        <w:right w:val="none" w:sz="0" w:space="0" w:color="auto"/>
      </w:divBdr>
    </w:div>
    <w:div w:id="805584470">
      <w:bodyDiv w:val="1"/>
      <w:marLeft w:val="0"/>
      <w:marRight w:val="0"/>
      <w:marTop w:val="0"/>
      <w:marBottom w:val="0"/>
      <w:divBdr>
        <w:top w:val="none" w:sz="0" w:space="0" w:color="auto"/>
        <w:left w:val="none" w:sz="0" w:space="0" w:color="auto"/>
        <w:bottom w:val="none" w:sz="0" w:space="0" w:color="auto"/>
        <w:right w:val="none" w:sz="0" w:space="0" w:color="auto"/>
      </w:divBdr>
      <w:divsChild>
        <w:div w:id="1119956319">
          <w:marLeft w:val="0"/>
          <w:marRight w:val="0"/>
          <w:marTop w:val="0"/>
          <w:marBottom w:val="0"/>
          <w:divBdr>
            <w:top w:val="none" w:sz="0" w:space="0" w:color="auto"/>
            <w:left w:val="none" w:sz="0" w:space="0" w:color="auto"/>
            <w:bottom w:val="none" w:sz="0" w:space="0" w:color="auto"/>
            <w:right w:val="none" w:sz="0" w:space="0" w:color="auto"/>
          </w:divBdr>
          <w:divsChild>
            <w:div w:id="234361729">
              <w:marLeft w:val="0"/>
              <w:marRight w:val="0"/>
              <w:marTop w:val="0"/>
              <w:marBottom w:val="600"/>
              <w:divBdr>
                <w:top w:val="none" w:sz="0" w:space="0" w:color="auto"/>
                <w:left w:val="none" w:sz="0" w:space="0" w:color="auto"/>
                <w:bottom w:val="none" w:sz="0" w:space="0" w:color="auto"/>
                <w:right w:val="none" w:sz="0" w:space="0" w:color="auto"/>
              </w:divBdr>
              <w:divsChild>
                <w:div w:id="847333668">
                  <w:marLeft w:val="0"/>
                  <w:marRight w:val="0"/>
                  <w:marTop w:val="0"/>
                  <w:marBottom w:val="300"/>
                  <w:divBdr>
                    <w:top w:val="single" w:sz="12" w:space="0" w:color="C1C1C1"/>
                    <w:left w:val="none" w:sz="0" w:space="0" w:color="auto"/>
                    <w:bottom w:val="none" w:sz="0" w:space="0" w:color="auto"/>
                    <w:right w:val="none" w:sz="0" w:space="0" w:color="auto"/>
                  </w:divBdr>
                  <w:divsChild>
                    <w:div w:id="573399645">
                      <w:marLeft w:val="0"/>
                      <w:marRight w:val="0"/>
                      <w:marTop w:val="0"/>
                      <w:marBottom w:val="0"/>
                      <w:divBdr>
                        <w:top w:val="none" w:sz="0" w:space="0" w:color="auto"/>
                        <w:left w:val="none" w:sz="0" w:space="0" w:color="auto"/>
                        <w:bottom w:val="none" w:sz="0" w:space="0" w:color="auto"/>
                        <w:right w:val="none" w:sz="0" w:space="0" w:color="auto"/>
                      </w:divBdr>
                      <w:divsChild>
                        <w:div w:id="9229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770907">
      <w:bodyDiv w:val="1"/>
      <w:marLeft w:val="0"/>
      <w:marRight w:val="0"/>
      <w:marTop w:val="0"/>
      <w:marBottom w:val="0"/>
      <w:divBdr>
        <w:top w:val="none" w:sz="0" w:space="0" w:color="auto"/>
        <w:left w:val="none" w:sz="0" w:space="0" w:color="auto"/>
        <w:bottom w:val="none" w:sz="0" w:space="0" w:color="auto"/>
        <w:right w:val="none" w:sz="0" w:space="0" w:color="auto"/>
      </w:divBdr>
    </w:div>
    <w:div w:id="872034507">
      <w:bodyDiv w:val="1"/>
      <w:marLeft w:val="0"/>
      <w:marRight w:val="0"/>
      <w:marTop w:val="0"/>
      <w:marBottom w:val="0"/>
      <w:divBdr>
        <w:top w:val="none" w:sz="0" w:space="0" w:color="auto"/>
        <w:left w:val="none" w:sz="0" w:space="0" w:color="auto"/>
        <w:bottom w:val="none" w:sz="0" w:space="0" w:color="auto"/>
        <w:right w:val="none" w:sz="0" w:space="0" w:color="auto"/>
      </w:divBdr>
    </w:div>
    <w:div w:id="928275126">
      <w:bodyDiv w:val="1"/>
      <w:marLeft w:val="0"/>
      <w:marRight w:val="0"/>
      <w:marTop w:val="0"/>
      <w:marBottom w:val="0"/>
      <w:divBdr>
        <w:top w:val="none" w:sz="0" w:space="0" w:color="auto"/>
        <w:left w:val="none" w:sz="0" w:space="0" w:color="auto"/>
        <w:bottom w:val="none" w:sz="0" w:space="0" w:color="auto"/>
        <w:right w:val="none" w:sz="0" w:space="0" w:color="auto"/>
      </w:divBdr>
    </w:div>
    <w:div w:id="994988107">
      <w:bodyDiv w:val="1"/>
      <w:marLeft w:val="0"/>
      <w:marRight w:val="0"/>
      <w:marTop w:val="0"/>
      <w:marBottom w:val="0"/>
      <w:divBdr>
        <w:top w:val="none" w:sz="0" w:space="0" w:color="auto"/>
        <w:left w:val="none" w:sz="0" w:space="0" w:color="auto"/>
        <w:bottom w:val="none" w:sz="0" w:space="0" w:color="auto"/>
        <w:right w:val="none" w:sz="0" w:space="0" w:color="auto"/>
      </w:divBdr>
      <w:divsChild>
        <w:div w:id="1294754002">
          <w:marLeft w:val="0"/>
          <w:marRight w:val="0"/>
          <w:marTop w:val="225"/>
          <w:marBottom w:val="150"/>
          <w:divBdr>
            <w:top w:val="none" w:sz="0" w:space="0" w:color="auto"/>
            <w:left w:val="none" w:sz="0" w:space="0" w:color="auto"/>
            <w:bottom w:val="none" w:sz="0" w:space="0" w:color="auto"/>
            <w:right w:val="none" w:sz="0" w:space="0" w:color="auto"/>
          </w:divBdr>
        </w:div>
        <w:div w:id="178349271">
          <w:marLeft w:val="0"/>
          <w:marRight w:val="0"/>
          <w:marTop w:val="0"/>
          <w:marBottom w:val="0"/>
          <w:divBdr>
            <w:top w:val="none" w:sz="0" w:space="0" w:color="auto"/>
            <w:left w:val="none" w:sz="0" w:space="0" w:color="auto"/>
            <w:bottom w:val="none" w:sz="0" w:space="0" w:color="auto"/>
            <w:right w:val="none" w:sz="0" w:space="0" w:color="auto"/>
          </w:divBdr>
        </w:div>
      </w:divsChild>
    </w:div>
    <w:div w:id="995761478">
      <w:bodyDiv w:val="1"/>
      <w:marLeft w:val="0"/>
      <w:marRight w:val="0"/>
      <w:marTop w:val="0"/>
      <w:marBottom w:val="0"/>
      <w:divBdr>
        <w:top w:val="none" w:sz="0" w:space="0" w:color="auto"/>
        <w:left w:val="none" w:sz="0" w:space="0" w:color="auto"/>
        <w:bottom w:val="none" w:sz="0" w:space="0" w:color="auto"/>
        <w:right w:val="none" w:sz="0" w:space="0" w:color="auto"/>
      </w:divBdr>
    </w:div>
    <w:div w:id="1019510035">
      <w:bodyDiv w:val="1"/>
      <w:marLeft w:val="0"/>
      <w:marRight w:val="0"/>
      <w:marTop w:val="0"/>
      <w:marBottom w:val="0"/>
      <w:divBdr>
        <w:top w:val="none" w:sz="0" w:space="0" w:color="auto"/>
        <w:left w:val="none" w:sz="0" w:space="0" w:color="auto"/>
        <w:bottom w:val="none" w:sz="0" w:space="0" w:color="auto"/>
        <w:right w:val="none" w:sz="0" w:space="0" w:color="auto"/>
      </w:divBdr>
    </w:div>
    <w:div w:id="1135491659">
      <w:bodyDiv w:val="1"/>
      <w:marLeft w:val="0"/>
      <w:marRight w:val="0"/>
      <w:marTop w:val="0"/>
      <w:marBottom w:val="0"/>
      <w:divBdr>
        <w:top w:val="none" w:sz="0" w:space="0" w:color="auto"/>
        <w:left w:val="none" w:sz="0" w:space="0" w:color="auto"/>
        <w:bottom w:val="none" w:sz="0" w:space="0" w:color="auto"/>
        <w:right w:val="none" w:sz="0" w:space="0" w:color="auto"/>
      </w:divBdr>
      <w:divsChild>
        <w:div w:id="775906163">
          <w:marLeft w:val="0"/>
          <w:marRight w:val="0"/>
          <w:marTop w:val="480"/>
          <w:marBottom w:val="240"/>
          <w:divBdr>
            <w:top w:val="none" w:sz="0" w:space="0" w:color="auto"/>
            <w:left w:val="none" w:sz="0" w:space="0" w:color="auto"/>
            <w:bottom w:val="none" w:sz="0" w:space="0" w:color="auto"/>
            <w:right w:val="none" w:sz="0" w:space="0" w:color="auto"/>
          </w:divBdr>
        </w:div>
        <w:div w:id="1465851267">
          <w:marLeft w:val="0"/>
          <w:marRight w:val="0"/>
          <w:marTop w:val="0"/>
          <w:marBottom w:val="567"/>
          <w:divBdr>
            <w:top w:val="none" w:sz="0" w:space="0" w:color="auto"/>
            <w:left w:val="none" w:sz="0" w:space="0" w:color="auto"/>
            <w:bottom w:val="none" w:sz="0" w:space="0" w:color="auto"/>
            <w:right w:val="none" w:sz="0" w:space="0" w:color="auto"/>
          </w:divBdr>
        </w:div>
      </w:divsChild>
    </w:div>
    <w:div w:id="1152797081">
      <w:bodyDiv w:val="1"/>
      <w:marLeft w:val="0"/>
      <w:marRight w:val="0"/>
      <w:marTop w:val="0"/>
      <w:marBottom w:val="0"/>
      <w:divBdr>
        <w:top w:val="none" w:sz="0" w:space="0" w:color="auto"/>
        <w:left w:val="none" w:sz="0" w:space="0" w:color="auto"/>
        <w:bottom w:val="none" w:sz="0" w:space="0" w:color="auto"/>
        <w:right w:val="none" w:sz="0" w:space="0" w:color="auto"/>
      </w:divBdr>
    </w:div>
    <w:div w:id="1165246298">
      <w:bodyDiv w:val="1"/>
      <w:marLeft w:val="0"/>
      <w:marRight w:val="0"/>
      <w:marTop w:val="0"/>
      <w:marBottom w:val="0"/>
      <w:divBdr>
        <w:top w:val="none" w:sz="0" w:space="0" w:color="auto"/>
        <w:left w:val="none" w:sz="0" w:space="0" w:color="auto"/>
        <w:bottom w:val="none" w:sz="0" w:space="0" w:color="auto"/>
        <w:right w:val="none" w:sz="0" w:space="0" w:color="auto"/>
      </w:divBdr>
    </w:div>
    <w:div w:id="1187788920">
      <w:bodyDiv w:val="1"/>
      <w:marLeft w:val="0"/>
      <w:marRight w:val="0"/>
      <w:marTop w:val="0"/>
      <w:marBottom w:val="0"/>
      <w:divBdr>
        <w:top w:val="none" w:sz="0" w:space="0" w:color="auto"/>
        <w:left w:val="none" w:sz="0" w:space="0" w:color="auto"/>
        <w:bottom w:val="none" w:sz="0" w:space="0" w:color="auto"/>
        <w:right w:val="none" w:sz="0" w:space="0" w:color="auto"/>
      </w:divBdr>
    </w:div>
    <w:div w:id="1211378439">
      <w:bodyDiv w:val="1"/>
      <w:marLeft w:val="0"/>
      <w:marRight w:val="0"/>
      <w:marTop w:val="0"/>
      <w:marBottom w:val="0"/>
      <w:divBdr>
        <w:top w:val="none" w:sz="0" w:space="0" w:color="auto"/>
        <w:left w:val="none" w:sz="0" w:space="0" w:color="auto"/>
        <w:bottom w:val="none" w:sz="0" w:space="0" w:color="auto"/>
        <w:right w:val="none" w:sz="0" w:space="0" w:color="auto"/>
      </w:divBdr>
    </w:div>
    <w:div w:id="1235044638">
      <w:bodyDiv w:val="1"/>
      <w:marLeft w:val="0"/>
      <w:marRight w:val="0"/>
      <w:marTop w:val="0"/>
      <w:marBottom w:val="0"/>
      <w:divBdr>
        <w:top w:val="none" w:sz="0" w:space="0" w:color="auto"/>
        <w:left w:val="none" w:sz="0" w:space="0" w:color="auto"/>
        <w:bottom w:val="none" w:sz="0" w:space="0" w:color="auto"/>
        <w:right w:val="none" w:sz="0" w:space="0" w:color="auto"/>
      </w:divBdr>
    </w:div>
    <w:div w:id="1270770667">
      <w:bodyDiv w:val="1"/>
      <w:marLeft w:val="0"/>
      <w:marRight w:val="0"/>
      <w:marTop w:val="0"/>
      <w:marBottom w:val="0"/>
      <w:divBdr>
        <w:top w:val="none" w:sz="0" w:space="0" w:color="auto"/>
        <w:left w:val="none" w:sz="0" w:space="0" w:color="auto"/>
        <w:bottom w:val="none" w:sz="0" w:space="0" w:color="auto"/>
        <w:right w:val="none" w:sz="0" w:space="0" w:color="auto"/>
      </w:divBdr>
    </w:div>
    <w:div w:id="1312906869">
      <w:bodyDiv w:val="1"/>
      <w:marLeft w:val="0"/>
      <w:marRight w:val="0"/>
      <w:marTop w:val="0"/>
      <w:marBottom w:val="0"/>
      <w:divBdr>
        <w:top w:val="none" w:sz="0" w:space="0" w:color="auto"/>
        <w:left w:val="none" w:sz="0" w:space="0" w:color="auto"/>
        <w:bottom w:val="none" w:sz="0" w:space="0" w:color="auto"/>
        <w:right w:val="none" w:sz="0" w:space="0" w:color="auto"/>
      </w:divBdr>
    </w:div>
    <w:div w:id="1425344956">
      <w:bodyDiv w:val="1"/>
      <w:marLeft w:val="0"/>
      <w:marRight w:val="0"/>
      <w:marTop w:val="0"/>
      <w:marBottom w:val="0"/>
      <w:divBdr>
        <w:top w:val="none" w:sz="0" w:space="0" w:color="auto"/>
        <w:left w:val="none" w:sz="0" w:space="0" w:color="auto"/>
        <w:bottom w:val="none" w:sz="0" w:space="0" w:color="auto"/>
        <w:right w:val="none" w:sz="0" w:space="0" w:color="auto"/>
      </w:divBdr>
    </w:div>
    <w:div w:id="1685938269">
      <w:bodyDiv w:val="1"/>
      <w:marLeft w:val="0"/>
      <w:marRight w:val="0"/>
      <w:marTop w:val="0"/>
      <w:marBottom w:val="0"/>
      <w:divBdr>
        <w:top w:val="none" w:sz="0" w:space="0" w:color="auto"/>
        <w:left w:val="none" w:sz="0" w:space="0" w:color="auto"/>
        <w:bottom w:val="none" w:sz="0" w:space="0" w:color="auto"/>
        <w:right w:val="none" w:sz="0" w:space="0" w:color="auto"/>
      </w:divBdr>
    </w:div>
    <w:div w:id="1756122674">
      <w:bodyDiv w:val="1"/>
      <w:marLeft w:val="0"/>
      <w:marRight w:val="0"/>
      <w:marTop w:val="0"/>
      <w:marBottom w:val="0"/>
      <w:divBdr>
        <w:top w:val="none" w:sz="0" w:space="0" w:color="auto"/>
        <w:left w:val="none" w:sz="0" w:space="0" w:color="auto"/>
        <w:bottom w:val="none" w:sz="0" w:space="0" w:color="auto"/>
        <w:right w:val="none" w:sz="0" w:space="0" w:color="auto"/>
      </w:divBdr>
    </w:div>
    <w:div w:id="1758164805">
      <w:bodyDiv w:val="1"/>
      <w:marLeft w:val="0"/>
      <w:marRight w:val="0"/>
      <w:marTop w:val="0"/>
      <w:marBottom w:val="0"/>
      <w:divBdr>
        <w:top w:val="none" w:sz="0" w:space="0" w:color="auto"/>
        <w:left w:val="none" w:sz="0" w:space="0" w:color="auto"/>
        <w:bottom w:val="none" w:sz="0" w:space="0" w:color="auto"/>
        <w:right w:val="none" w:sz="0" w:space="0" w:color="auto"/>
      </w:divBdr>
    </w:div>
    <w:div w:id="1813331084">
      <w:bodyDiv w:val="1"/>
      <w:marLeft w:val="0"/>
      <w:marRight w:val="0"/>
      <w:marTop w:val="0"/>
      <w:marBottom w:val="0"/>
      <w:divBdr>
        <w:top w:val="none" w:sz="0" w:space="0" w:color="auto"/>
        <w:left w:val="none" w:sz="0" w:space="0" w:color="auto"/>
        <w:bottom w:val="none" w:sz="0" w:space="0" w:color="auto"/>
        <w:right w:val="none" w:sz="0" w:space="0" w:color="auto"/>
      </w:divBdr>
    </w:div>
    <w:div w:id="1907448298">
      <w:bodyDiv w:val="1"/>
      <w:marLeft w:val="0"/>
      <w:marRight w:val="0"/>
      <w:marTop w:val="0"/>
      <w:marBottom w:val="0"/>
      <w:divBdr>
        <w:top w:val="none" w:sz="0" w:space="0" w:color="auto"/>
        <w:left w:val="none" w:sz="0" w:space="0" w:color="auto"/>
        <w:bottom w:val="none" w:sz="0" w:space="0" w:color="auto"/>
        <w:right w:val="none" w:sz="0" w:space="0" w:color="auto"/>
      </w:divBdr>
    </w:div>
    <w:div w:id="1998802335">
      <w:bodyDiv w:val="1"/>
      <w:marLeft w:val="0"/>
      <w:marRight w:val="0"/>
      <w:marTop w:val="0"/>
      <w:marBottom w:val="0"/>
      <w:divBdr>
        <w:top w:val="none" w:sz="0" w:space="0" w:color="auto"/>
        <w:left w:val="none" w:sz="0" w:space="0" w:color="auto"/>
        <w:bottom w:val="none" w:sz="0" w:space="0" w:color="auto"/>
        <w:right w:val="none" w:sz="0" w:space="0" w:color="auto"/>
      </w:divBdr>
    </w:div>
    <w:div w:id="2060281080">
      <w:bodyDiv w:val="1"/>
      <w:marLeft w:val="0"/>
      <w:marRight w:val="0"/>
      <w:marTop w:val="0"/>
      <w:marBottom w:val="0"/>
      <w:divBdr>
        <w:top w:val="none" w:sz="0" w:space="0" w:color="auto"/>
        <w:left w:val="none" w:sz="0" w:space="0" w:color="auto"/>
        <w:bottom w:val="none" w:sz="0" w:space="0" w:color="auto"/>
        <w:right w:val="none" w:sz="0" w:space="0" w:color="auto"/>
      </w:divBdr>
    </w:div>
    <w:div w:id="2090154793">
      <w:bodyDiv w:val="1"/>
      <w:marLeft w:val="0"/>
      <w:marRight w:val="0"/>
      <w:marTop w:val="0"/>
      <w:marBottom w:val="0"/>
      <w:divBdr>
        <w:top w:val="none" w:sz="0" w:space="0" w:color="auto"/>
        <w:left w:val="none" w:sz="0" w:space="0" w:color="auto"/>
        <w:bottom w:val="none" w:sz="0" w:space="0" w:color="auto"/>
        <w:right w:val="none" w:sz="0" w:space="0" w:color="auto"/>
      </w:divBdr>
      <w:divsChild>
        <w:div w:id="528421321">
          <w:marLeft w:val="0"/>
          <w:marRight w:val="0"/>
          <w:marTop w:val="480"/>
          <w:marBottom w:val="240"/>
          <w:divBdr>
            <w:top w:val="none" w:sz="0" w:space="0" w:color="auto"/>
            <w:left w:val="none" w:sz="0" w:space="0" w:color="auto"/>
            <w:bottom w:val="none" w:sz="0" w:space="0" w:color="auto"/>
            <w:right w:val="none" w:sz="0" w:space="0" w:color="auto"/>
          </w:divBdr>
        </w:div>
        <w:div w:id="1688870407">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ne.Silina@sam.gov.lv"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55E5F-1D6C-48AC-83BA-CE084341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6</Pages>
  <Words>1845</Words>
  <Characters>13758</Characters>
  <Application>Microsoft Office Word</Application>
  <DocSecurity>0</DocSecurity>
  <Lines>114</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Lice</dc:creator>
  <cp:lastModifiedBy>Jānis Kalniņš</cp:lastModifiedBy>
  <cp:revision>25</cp:revision>
  <cp:lastPrinted>2020-08-28T10:52:00Z</cp:lastPrinted>
  <dcterms:created xsi:type="dcterms:W3CDTF">2020-08-25T09:24:00Z</dcterms:created>
  <dcterms:modified xsi:type="dcterms:W3CDTF">2020-10-13T12:10:00Z</dcterms:modified>
</cp:coreProperties>
</file>