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1BEC" w14:textId="089DEB28" w:rsidR="00DA01C6" w:rsidRPr="00472943" w:rsidRDefault="006F792B" w:rsidP="00E75D90">
      <w:pPr>
        <w:pStyle w:val="Heading1"/>
        <w:spacing w:after="120"/>
      </w:pPr>
      <w:r w:rsidRPr="00472943">
        <w:t>Piekļuves</w:t>
      </w:r>
      <w:r w:rsidR="000D7FB0" w:rsidRPr="00472943">
        <w:t xml:space="preserve"> pakalpojumu</w:t>
      </w:r>
      <w:r w:rsidRPr="00472943">
        <w:t xml:space="preserve"> tarifu aprēķināšanas metodika </w:t>
      </w:r>
      <w:r w:rsidRPr="001A3CE9">
        <w:rPr>
          <w:i/>
          <w:iCs/>
        </w:rPr>
        <w:t>Via Baltica 5G</w:t>
      </w:r>
      <w:r w:rsidRPr="00472943">
        <w:t xml:space="preserve"> projekta rezultātā izveidotajai optiskā tīkla un torņu infrastruktūrai</w:t>
      </w:r>
    </w:p>
    <w:p w14:paraId="08CF0793" w14:textId="07CD87FF" w:rsidR="00E75D90" w:rsidRPr="00E75D90" w:rsidRDefault="00E75D90" w:rsidP="00EB7477">
      <w:pPr>
        <w:pStyle w:val="ListParagraph"/>
        <w:numPr>
          <w:ilvl w:val="0"/>
          <w:numId w:val="6"/>
        </w:numPr>
      </w:pPr>
      <w:r w:rsidRPr="00E75D90">
        <w:t xml:space="preserve">Projekta mērķis ir izveidot pasīvo elektronisko sakaru infrastruktūru (optisko kabeļu tīkli, mobilo sakaru mezglu punkti) un energoapgādes tīkli, kas atbalstīs  nepārtraukta 5G pārklājuma nodrošināšanu autoceļam </w:t>
      </w:r>
      <w:r w:rsidRPr="00EB7477">
        <w:rPr>
          <w:i/>
          <w:iCs/>
        </w:rPr>
        <w:t>Via Baltica</w:t>
      </w:r>
      <w:r w:rsidRPr="00E75D90">
        <w:t xml:space="preserve"> Latvijas teritorijā  t.sk. to pieguļošajās teritorijās. Tādējādi nodrošinot 100% optiskā tīkla infrastruktūras pieejamību autoceļam </w:t>
      </w:r>
      <w:r w:rsidRPr="00EB7477">
        <w:rPr>
          <w:i/>
          <w:iCs/>
        </w:rPr>
        <w:t>Via Baltica</w:t>
      </w:r>
      <w:r w:rsidRPr="00E75D90">
        <w:t xml:space="preserve"> (optiskā tīkla pamattrase), esošo mobilo sakaru mezglu punktu, no kuriem tiks nodrošināts pārklājums autoceļam </w:t>
      </w:r>
      <w:r w:rsidRPr="00EB7477">
        <w:rPr>
          <w:i/>
          <w:iCs/>
        </w:rPr>
        <w:t>Via Baltica</w:t>
      </w:r>
      <w:r w:rsidRPr="00E75D90">
        <w:t>, pieslēgšanu pie optiskā tīkla infrastruktūras (pamattrases) un jaunu sakaru torņu būvniecību vietās, kur par to nepieciešamību ir norādījuši mobilo sakaru komersanti.</w:t>
      </w:r>
    </w:p>
    <w:p w14:paraId="09751F4B" w14:textId="0962419C" w:rsidR="00E75D90" w:rsidRDefault="00E75D90" w:rsidP="00EB7477">
      <w:pPr>
        <w:pStyle w:val="ListParagraph"/>
        <w:numPr>
          <w:ilvl w:val="0"/>
          <w:numId w:val="6"/>
        </w:numPr>
      </w:pPr>
      <w:r w:rsidRPr="00E75D90">
        <w:t>Projekta īstenošanas rezultātā  ir jānodrošina, ka izbūvētā optiskā tīkla un sakaru torņu infrastruktūra ir pieejama visiem elektronisko sakaru operatoriem uz vienādiem, nediskriminējošiem nosacījumiem, ievērojot atvērtās piekļuves principus;</w:t>
      </w:r>
    </w:p>
    <w:p w14:paraId="4FBC4E38" w14:textId="0A5E21B9" w:rsidR="00FA1FEF" w:rsidRDefault="003D0807" w:rsidP="00EB7477">
      <w:pPr>
        <w:pStyle w:val="ListParagraph"/>
        <w:numPr>
          <w:ilvl w:val="0"/>
          <w:numId w:val="6"/>
        </w:numPr>
      </w:pPr>
      <w:r>
        <w:t xml:space="preserve">Projekta īstenotājs </w:t>
      </w:r>
      <w:r w:rsidRPr="007A287A">
        <w:t>(Valsts akciju sabiedrība "Latvijas Valsts radio un televīzijas centrs"</w:t>
      </w:r>
      <w:r>
        <w:t>, turpmāk - LVRTC</w:t>
      </w:r>
      <w:r w:rsidRPr="007A287A">
        <w:t xml:space="preserve">) </w:t>
      </w:r>
      <w:r>
        <w:t xml:space="preserve"> </w:t>
      </w:r>
      <w:r w:rsidR="008C69A1" w:rsidRPr="008C69A1">
        <w:t>nodrošina projekta sasniegto rezultātu uzturēšanu un nepieciešamos līdzekļus rezultātu uzturēšanai</w:t>
      </w:r>
      <w:r w:rsidR="00417A03">
        <w:t>;</w:t>
      </w:r>
    </w:p>
    <w:p w14:paraId="28599348" w14:textId="77777777" w:rsidR="00EB7477" w:rsidRDefault="007A287A" w:rsidP="00EB7477">
      <w:pPr>
        <w:pStyle w:val="ListParagraph"/>
        <w:numPr>
          <w:ilvl w:val="0"/>
          <w:numId w:val="6"/>
        </w:numPr>
      </w:pPr>
      <w:r w:rsidRPr="007A287A">
        <w:t xml:space="preserve">Ņemot vērā iepriekš minēto, tarifs par piekļuvi </w:t>
      </w:r>
      <w:r w:rsidRPr="001A3CE9">
        <w:rPr>
          <w:i/>
          <w:iCs/>
        </w:rPr>
        <w:t>Via Baltica 5G</w:t>
      </w:r>
      <w:r w:rsidRPr="007A287A">
        <w:t xml:space="preserve"> projekta rezultātā izveidotajai infrastruktūrai tiks aprēķināts saskaņā ar šādiem principiem:</w:t>
      </w:r>
    </w:p>
    <w:p w14:paraId="62AE6B50" w14:textId="6DB75732" w:rsidR="00EB7477" w:rsidRDefault="001A3CE9" w:rsidP="00EB7477">
      <w:pPr>
        <w:pStyle w:val="ListParagraph"/>
        <w:numPr>
          <w:ilvl w:val="0"/>
          <w:numId w:val="8"/>
        </w:numPr>
      </w:pPr>
      <w:r>
        <w:t>LVRTC</w:t>
      </w:r>
      <w:r w:rsidR="007A287A" w:rsidRPr="007A287A">
        <w:t xml:space="preserve"> aprēķina tarifus, pamatojoties uz izmaksām, un iekļauj savās izmaksās ekonomiski pamatotus izdevumus, kas atbilst tehniskajiem standartiem;</w:t>
      </w:r>
    </w:p>
    <w:p w14:paraId="3A168128" w14:textId="77777777" w:rsidR="00EB7477" w:rsidRDefault="007A287A" w:rsidP="00EB7477">
      <w:pPr>
        <w:pStyle w:val="ListParagraph"/>
        <w:numPr>
          <w:ilvl w:val="0"/>
          <w:numId w:val="8"/>
        </w:numPr>
      </w:pPr>
      <w:r w:rsidRPr="007A287A">
        <w:t>Projekta ietvaros izbūvētajai optiskā tīkla un torņu infrastruktūrai tiek nodrošināta ekonomiskā un finansiālā dzīvotspēja un attīstības iespējas;</w:t>
      </w:r>
    </w:p>
    <w:p w14:paraId="2E2B2E53" w14:textId="18F996AF" w:rsidR="007A287A" w:rsidRPr="00EB7477" w:rsidRDefault="007A287A" w:rsidP="00EB7477">
      <w:pPr>
        <w:pStyle w:val="ListParagraph"/>
        <w:numPr>
          <w:ilvl w:val="0"/>
          <w:numId w:val="8"/>
        </w:numPr>
      </w:pPr>
      <w:r w:rsidRPr="007A287A">
        <w:t>Lietotājiem tiek garantēti kvalitatīvi ilgtermiņa pakalpojumi.</w:t>
      </w:r>
    </w:p>
    <w:p w14:paraId="14E4AAE1" w14:textId="49E3406B" w:rsidR="006F792B" w:rsidRPr="00472943" w:rsidRDefault="006F792B" w:rsidP="00EB7477">
      <w:pPr>
        <w:pStyle w:val="Heading2"/>
      </w:pPr>
      <w:r w:rsidRPr="00472943">
        <w:t>Pakalpojumi un plānotie tarifi</w:t>
      </w:r>
    </w:p>
    <w:p w14:paraId="5BF5F272" w14:textId="122C0219" w:rsidR="00EB7477" w:rsidRDefault="00EB7477" w:rsidP="00EB7477">
      <w:pPr>
        <w:pStyle w:val="ListParagraph"/>
      </w:pPr>
      <w:r w:rsidRPr="00EB7477">
        <w:t>Projekta rezultātā izveidotās optiskā tīkla infrastruktūras ietvaros elektronisko sakaru komersantiem tiks nodrošināta optiskā dzīslu pāra un vienas dzīslas noma.</w:t>
      </w:r>
    </w:p>
    <w:p w14:paraId="3D5928F6" w14:textId="343AEC25" w:rsidR="00EB7477" w:rsidRPr="00EB7477" w:rsidRDefault="00EB7477" w:rsidP="00EB7477">
      <w:pPr>
        <w:pStyle w:val="ListParagraph"/>
      </w:pPr>
      <w:r w:rsidRPr="00EB7477">
        <w:t>Projekta rezultātā izveidotās sakaru torņu infrastruktūras ietvaros elektronisko sakaru komersantiem tiks nodrošināta vietas noma iekārtu izvietošanai sakaru tor</w:t>
      </w:r>
      <w:r w:rsidR="00AA6975">
        <w:t>nī</w:t>
      </w:r>
      <w:r w:rsidRPr="00EB7477">
        <w:t>, vietas noma elektronisko sakaru komersanta ārtelpu skapja izvietošanai un vietas noma (</w:t>
      </w:r>
      <w:r w:rsidR="00F04080">
        <w:t xml:space="preserve">iekārtas, </w:t>
      </w:r>
      <w:r w:rsidRPr="00EB7477">
        <w:t>servervietas</w:t>
      </w:r>
      <w:r w:rsidR="00B67574">
        <w:t xml:space="preserve"> u.c.</w:t>
      </w:r>
      <w:r w:rsidRPr="00EB7477">
        <w:t>) ārtelpu skapī.</w:t>
      </w:r>
    </w:p>
    <w:p w14:paraId="33ED3852" w14:textId="06E3179E" w:rsidR="007B0446" w:rsidRDefault="007B0446" w:rsidP="00EB7477">
      <w:pPr>
        <w:pStyle w:val="ListParagraph"/>
      </w:pPr>
      <w:r w:rsidRPr="007B0446">
        <w:rPr>
          <w:b/>
          <w:bCs/>
        </w:rPr>
        <w:t>Provizoriski, šī brīža naudas vērtībā</w:t>
      </w:r>
      <w:r>
        <w:t xml:space="preserve"> optisko dzīslu pāra nomas tarifs tiek plānots </w:t>
      </w:r>
      <w:r w:rsidR="009E470D">
        <w:t xml:space="preserve">12 </w:t>
      </w:r>
      <w:r w:rsidRPr="000D7FB0">
        <w:rPr>
          <w:i/>
          <w:iCs/>
        </w:rPr>
        <w:t>euro</w:t>
      </w:r>
      <w:r>
        <w:t xml:space="preserve"> viena optiskā pāra nomai par 1 km bez pievienotās vērtības nodokļa.</w:t>
      </w:r>
    </w:p>
    <w:p w14:paraId="2E965F9B" w14:textId="1B04B9EC" w:rsidR="007B0446" w:rsidRDefault="007B0446" w:rsidP="00EB7477">
      <w:pPr>
        <w:pStyle w:val="ListParagraph"/>
      </w:pPr>
      <w:r w:rsidRPr="007B0446">
        <w:rPr>
          <w:b/>
          <w:bCs/>
        </w:rPr>
        <w:t>Provizoriski, šī brīža naudas vērtībā</w:t>
      </w:r>
      <w:r>
        <w:t xml:space="preserve"> vietas nomas iekārtu izvietošanai tor</w:t>
      </w:r>
      <w:r w:rsidR="007A287A">
        <w:t>nī</w:t>
      </w:r>
      <w:r>
        <w:t xml:space="preserve"> tarifs tiek plānots noteikt </w:t>
      </w:r>
      <w:r w:rsidR="009E470D">
        <w:t xml:space="preserve">40 </w:t>
      </w:r>
      <w:r w:rsidRPr="000D7FB0">
        <w:rPr>
          <w:i/>
          <w:iCs/>
        </w:rPr>
        <w:t>euro</w:t>
      </w:r>
      <w:r>
        <w:t xml:space="preserve"> par vienas vietas nomu vienas iekārtas izvietošanai tornī</w:t>
      </w:r>
      <w:r w:rsidR="00EB7477">
        <w:t xml:space="preserve"> bez pievienotās vērtības nodokļa</w:t>
      </w:r>
      <w:r>
        <w:t>.</w:t>
      </w:r>
    </w:p>
    <w:p w14:paraId="72AC91C3" w14:textId="1D6A5CF8" w:rsidR="006F792B" w:rsidRDefault="006F792B" w:rsidP="00E75D90">
      <w:pPr>
        <w:pStyle w:val="Heading2"/>
      </w:pPr>
      <w:r>
        <w:t>Tarifu salīdzinājums</w:t>
      </w:r>
    </w:p>
    <w:p w14:paraId="3C3D5FD6" w14:textId="1F5D4517" w:rsidR="008D1569" w:rsidRDefault="00EB7477" w:rsidP="00EF6407">
      <w:pPr>
        <w:pStyle w:val="ListParagraph"/>
      </w:pPr>
      <w:r>
        <w:t>Nosakot pakalpojumu tarifus, tika veikts tarifu salīdzinājums ar līdzvērtīgu tirgū pieejamu pakalpojumu tarifiem</w:t>
      </w:r>
      <w:r w:rsidR="00730E6E">
        <w:t>.</w:t>
      </w:r>
    </w:p>
    <w:p w14:paraId="25FDD995" w14:textId="5D8136A8" w:rsidR="008D1569" w:rsidRDefault="00EB7477" w:rsidP="5E69C6C1">
      <w:pPr>
        <w:pStyle w:val="ListParagraph"/>
        <w:numPr>
          <w:ilvl w:val="2"/>
          <w:numId w:val="1"/>
        </w:numPr>
      </w:pPr>
      <w:r>
        <w:t xml:space="preserve">Optisko dzīslu pāra noma. </w:t>
      </w:r>
    </w:p>
    <w:p w14:paraId="4D045F1B" w14:textId="2C511F20" w:rsidR="008D1569" w:rsidRDefault="00EB7477" w:rsidP="5E69C6C1">
      <w:pPr>
        <w:ind w:left="360"/>
      </w:pPr>
      <w:r>
        <w:t>Salīdzinot vairumtirdzniecības cenas par piekļuvi subsidētajai “vidējās” jūdzes infrastruktūrai (1 km optisko dzīslu pāra noma mēnesī) Lietuvā un Igaunijā, jānorāda, ka Lietuvā 1 km optisko dzīslu pāra noma mēnesī vidēji 28.36 EUR, Igaunijā –  5 EUR, bet Latvijā tie ir 1</w:t>
      </w:r>
      <w:r w:rsidR="42AFD20F">
        <w:t>2</w:t>
      </w:r>
      <w:r>
        <w:t xml:space="preserve"> EUR. Jāatzīmē, </w:t>
      </w:r>
      <w:r>
        <w:lastRenderedPageBreak/>
        <w:t xml:space="preserve">ka Latvijas, Lietuvas un Igaunijas gadījumā pastāv zināma atšķirība Eiropas Reģionālās attīstības fonda līdzfinansējuma intensitātē, turklāt, analizējot Lietuvas un Igaunijas piemēru, netika iegūti dati par pieņēmumiem tarifa aprēķināšanas metodikai, tomēr, neskatoties uz minētās informācijas trūkumu,  Latvijas, Lietuvas un Igaunijas “vidējās” jūdzes tīkla infrastruktūras piekļuves tarifa pretstatīšana sniedz priekšstatu par vidējās tarifu summas noteikšanu salīdzināmās Eiropas Kopienu teritorijās. </w:t>
      </w:r>
    </w:p>
    <w:p w14:paraId="66E77969" w14:textId="77777777" w:rsidR="008D1569" w:rsidRDefault="00EB7477" w:rsidP="6B787AB2">
      <w:pPr>
        <w:pStyle w:val="ListParagraph"/>
        <w:numPr>
          <w:ilvl w:val="1"/>
          <w:numId w:val="0"/>
        </w:numPr>
        <w:ind w:left="360"/>
      </w:pPr>
      <w:r>
        <w:t xml:space="preserve">Vienlaikus jānorāda, ka šobrīd nav iespējams veikt objektīvu un pamatotu cenu salīdzinājumu par optiskā tīkla infrastruktūras nomu Latvijas Republikas teritorijā, jo optiskā tīkla piekļuves pakalpojumu vairumtirdzniecības tirgus ir unikāls un tajā nav līdzvērtīgu tirgus dalībnieku. </w:t>
      </w:r>
    </w:p>
    <w:p w14:paraId="1E5F19D6" w14:textId="0CCE6D40" w:rsidR="00585CB8" w:rsidRDefault="00EB7477" w:rsidP="00EF6407">
      <w:pPr>
        <w:pStyle w:val="ListParagraph"/>
        <w:numPr>
          <w:ilvl w:val="2"/>
          <w:numId w:val="1"/>
        </w:numPr>
      </w:pPr>
      <w:r>
        <w:t xml:space="preserve">Vietas noma klienta iekārtu izvietošanai torņos. </w:t>
      </w:r>
    </w:p>
    <w:p w14:paraId="0F7C3EB8" w14:textId="1C345726" w:rsidR="007254FB" w:rsidRDefault="00E923BD" w:rsidP="007254FB">
      <w:pPr>
        <w:tabs>
          <w:tab w:val="left" w:pos="4111"/>
        </w:tabs>
        <w:ind w:left="360"/>
      </w:pPr>
      <w:r>
        <w:t>Latvijas Republikas teritorijā</w:t>
      </w:r>
      <w:r w:rsidR="00771DA3">
        <w:t xml:space="preserve"> </w:t>
      </w:r>
      <w:r w:rsidR="003E6EFE">
        <w:t>maksa pa</w:t>
      </w:r>
      <w:r w:rsidR="00CC4080">
        <w:t>r</w:t>
      </w:r>
      <w:r w:rsidR="009621B4">
        <w:t xml:space="preserve"> torņu infrastruktūras </w:t>
      </w:r>
      <w:r w:rsidR="00354A4F">
        <w:t>vairumtirdzniecības piekļuves pakalpojum</w:t>
      </w:r>
      <w:r w:rsidR="00641303">
        <w:t>ie</w:t>
      </w:r>
      <w:r w:rsidR="005C24BD">
        <w:t xml:space="preserve">m </w:t>
      </w:r>
      <w:r w:rsidR="008B00B9">
        <w:t xml:space="preserve">ir vidēji  </w:t>
      </w:r>
      <w:r w:rsidR="00B11BC3">
        <w:t>0.54-</w:t>
      </w:r>
      <w:r w:rsidR="003B76B4">
        <w:t>2.5 EUR/mēnesī par</w:t>
      </w:r>
      <w:r w:rsidR="00F83D44">
        <w:t xml:space="preserve"> </w:t>
      </w:r>
      <w:r w:rsidR="003B76B4">
        <w:t xml:space="preserve"> </w:t>
      </w:r>
      <w:r w:rsidR="009F5800">
        <w:t xml:space="preserve">m. Maksa </w:t>
      </w:r>
      <w:r w:rsidR="00A42410">
        <w:t xml:space="preserve">pamatā </w:t>
      </w:r>
      <w:r w:rsidR="009F5800">
        <w:t>ir atkarīga no iekārtu vai iekārtu komplektu izmēriem (laukuma, augstuma vai diametra) un augstuma, kādā iekārtas tiek izvietotas tornī.</w:t>
      </w:r>
      <w:r w:rsidR="009C5EB0">
        <w:t xml:space="preserve"> </w:t>
      </w:r>
      <w:r w:rsidR="009F5800">
        <w:t xml:space="preserve"> </w:t>
      </w:r>
      <w:r w:rsidR="0073405F">
        <w:t xml:space="preserve">Vienas </w:t>
      </w:r>
      <w:r w:rsidR="00DB0437">
        <w:t>iekārtas</w:t>
      </w:r>
      <w:r w:rsidR="00B24663">
        <w:t xml:space="preserve"> vai iekārtu komplekta</w:t>
      </w:r>
      <w:r w:rsidR="00DB0437">
        <w:t xml:space="preserve"> </w:t>
      </w:r>
      <w:r w:rsidR="00CB2F96">
        <w:t xml:space="preserve">izvietošana </w:t>
      </w:r>
      <w:r w:rsidR="00A13AA2">
        <w:t xml:space="preserve">70m augstumā izmaksā vidēji </w:t>
      </w:r>
      <w:r w:rsidR="005C238E">
        <w:t xml:space="preserve"> </w:t>
      </w:r>
      <w:r w:rsidR="00A13AA2">
        <w:t>no</w:t>
      </w:r>
      <w:r w:rsidR="00B24663">
        <w:t xml:space="preserve"> </w:t>
      </w:r>
      <w:r w:rsidR="00E91133">
        <w:t>3</w:t>
      </w:r>
      <w:r w:rsidR="008B12AF">
        <w:t>8-</w:t>
      </w:r>
      <w:r w:rsidR="00143257">
        <w:t>175</w:t>
      </w:r>
      <w:r w:rsidR="00DA4DE3">
        <w:t xml:space="preserve"> EUR/mēnesī.</w:t>
      </w:r>
      <w:r w:rsidR="00276AB7">
        <w:t xml:space="preserve"> Papildus maksu ietekmē </w:t>
      </w:r>
      <w:r w:rsidR="00610DD9">
        <w:t xml:space="preserve">iekārtu izmērs un citi </w:t>
      </w:r>
      <w:r w:rsidR="004441F5">
        <w:t>apstākļi, piemēram, dažiem pakalpojumu sniedzējiem piemērojamais tarifs</w:t>
      </w:r>
      <w:r w:rsidR="008608C4">
        <w:t xml:space="preserve"> </w:t>
      </w:r>
      <w:r w:rsidR="00071E91">
        <w:t xml:space="preserve">ir atšķirīgs </w:t>
      </w:r>
      <w:r w:rsidR="008608C4">
        <w:t>dažādos objektos</w:t>
      </w:r>
      <w:r w:rsidR="00071E91">
        <w:t xml:space="preserve">. </w:t>
      </w:r>
    </w:p>
    <w:p w14:paraId="1CBAAE8E" w14:textId="2AEA4E8A" w:rsidR="003D370C" w:rsidRDefault="00E2792F" w:rsidP="007254FB">
      <w:pPr>
        <w:tabs>
          <w:tab w:val="left" w:pos="4111"/>
        </w:tabs>
        <w:ind w:left="360"/>
      </w:pPr>
      <w:r>
        <w:t>S</w:t>
      </w:r>
      <w:r w:rsidR="007254FB">
        <w:t>alīdzin</w:t>
      </w:r>
      <w:r>
        <w:t>ot</w:t>
      </w:r>
      <w:r w:rsidR="007254FB">
        <w:t xml:space="preserve"> v</w:t>
      </w:r>
      <w:r w:rsidR="004F0915">
        <w:t>airumtirdzniecības cenas par piekļuvi subsidētajai</w:t>
      </w:r>
      <w:r w:rsidR="00877613">
        <w:t xml:space="preserve"> torņu </w:t>
      </w:r>
      <w:r w:rsidR="004F0915">
        <w:t>infrastruktūrai (</w:t>
      </w:r>
      <w:r w:rsidR="00877613">
        <w:t>vietas noma iekārtu izvietošanai tornī</w:t>
      </w:r>
      <w:r w:rsidR="004F0915">
        <w:t xml:space="preserve"> mēnesī) </w:t>
      </w:r>
      <w:r w:rsidR="007254FB">
        <w:t xml:space="preserve">kaimiņvalstīs, </w:t>
      </w:r>
      <w:r w:rsidR="004F0915">
        <w:t>Lietuvā</w:t>
      </w:r>
      <w:r w:rsidR="00B01468">
        <w:rPr>
          <w:rStyle w:val="FootnoteReference"/>
        </w:rPr>
        <w:footnoteReference w:id="2"/>
      </w:r>
      <w:r w:rsidR="00C654CE">
        <w:t xml:space="preserve"> cena par ie</w:t>
      </w:r>
      <w:r w:rsidR="003B60B4">
        <w:t>kā</w:t>
      </w:r>
      <w:r w:rsidR="00C654CE">
        <w:t xml:space="preserve">rtu komplekta izvietošanu tornī </w:t>
      </w:r>
      <w:r w:rsidR="004F0915">
        <w:t xml:space="preserve"> </w:t>
      </w:r>
      <w:r w:rsidR="00C2500E">
        <w:t xml:space="preserve">ir </w:t>
      </w:r>
      <w:r w:rsidR="00C654CE">
        <w:t xml:space="preserve">no </w:t>
      </w:r>
      <w:r w:rsidR="00F218B8">
        <w:t>90-130</w:t>
      </w:r>
      <w:r w:rsidR="00117E01">
        <w:t xml:space="preserve"> </w:t>
      </w:r>
      <w:r w:rsidR="0004188F">
        <w:t>EUR</w:t>
      </w:r>
      <w:r w:rsidR="00F218B8">
        <w:t>/mēnesī</w:t>
      </w:r>
      <w:r w:rsidR="00C654CE">
        <w:t>.</w:t>
      </w:r>
      <w:r w:rsidR="005F1948">
        <w:t xml:space="preserve"> 130 </w:t>
      </w:r>
      <w:r w:rsidR="00117E01">
        <w:t>EUR</w:t>
      </w:r>
      <w:r w:rsidR="000B0393">
        <w:t xml:space="preserve">/mēnesī tiek piemērots </w:t>
      </w:r>
      <w:r w:rsidR="00E47DB7">
        <w:t>par lielāka izmēra komplektu</w:t>
      </w:r>
      <w:r w:rsidR="00C213DA">
        <w:t xml:space="preserve">. </w:t>
      </w:r>
      <w:r w:rsidR="007F6892">
        <w:t xml:space="preserve">Par </w:t>
      </w:r>
      <w:r w:rsidR="00CC7DB7">
        <w:t xml:space="preserve">vietas nomu </w:t>
      </w:r>
      <w:r w:rsidR="008F6C9B">
        <w:t>ārtelpu skapja izvietošanai pie torņa tiek paredzēta papildus maksa</w:t>
      </w:r>
      <w:r w:rsidR="00AD3476">
        <w:t>, 20 EUR/m</w:t>
      </w:r>
      <w:r w:rsidR="00AD3476" w:rsidRPr="00AD3476">
        <w:rPr>
          <w:vertAlign w:val="superscript"/>
        </w:rPr>
        <w:t>2</w:t>
      </w:r>
      <w:r w:rsidR="00AD3476">
        <w:t>.</w:t>
      </w:r>
      <w:r w:rsidR="004962FD">
        <w:t xml:space="preserve"> </w:t>
      </w:r>
    </w:p>
    <w:p w14:paraId="29077C82" w14:textId="1D273D07" w:rsidR="0046068A" w:rsidRDefault="004962FD" w:rsidP="007254FB">
      <w:pPr>
        <w:tabs>
          <w:tab w:val="left" w:pos="4111"/>
        </w:tabs>
        <w:ind w:left="360"/>
      </w:pPr>
      <w:r>
        <w:t>I</w:t>
      </w:r>
      <w:r w:rsidR="00B91891">
        <w:t>gaunijā</w:t>
      </w:r>
      <w:r w:rsidR="00C213DA">
        <w:rPr>
          <w:rStyle w:val="FootnoteReference"/>
        </w:rPr>
        <w:footnoteReference w:id="3"/>
      </w:r>
      <w:r w:rsidR="00B91891">
        <w:t xml:space="preserve"> </w:t>
      </w:r>
      <w:r w:rsidR="00176D59">
        <w:t>vairumtirdzniecības cena par piekļuvi subsidētajai torņu infrastruktūrai tiek aprēķināta</w:t>
      </w:r>
      <w:r w:rsidR="00633F8F">
        <w:t>,</w:t>
      </w:r>
      <w:r w:rsidR="00176D59">
        <w:t xml:space="preserve"> </w:t>
      </w:r>
      <w:r w:rsidR="00EA100B">
        <w:t xml:space="preserve">reizinot </w:t>
      </w:r>
      <w:r w:rsidR="00D0381F">
        <w:t>laukumu</w:t>
      </w:r>
      <w:r w:rsidR="00C0089A">
        <w:t>/izmēru</w:t>
      </w:r>
      <w:r w:rsidR="00D0381F">
        <w:t>, ko iekārta aizņems</w:t>
      </w:r>
      <w:r w:rsidR="008B7F6A">
        <w:t xml:space="preserve"> uz torņa</w:t>
      </w:r>
      <w:r w:rsidR="00911B97">
        <w:t xml:space="preserve"> (noapaļo</w:t>
      </w:r>
      <w:r w:rsidR="00A04B1B">
        <w:t>jot</w:t>
      </w:r>
      <w:r w:rsidR="00911B97">
        <w:t xml:space="preserve"> uz augšu</w:t>
      </w:r>
      <w:r w:rsidR="00A9595D">
        <w:t xml:space="preserve"> līdz pilniem m</w:t>
      </w:r>
      <w:r w:rsidR="00911B97">
        <w:t>)</w:t>
      </w:r>
      <w:r w:rsidR="00D0381F">
        <w:t xml:space="preserve"> </w:t>
      </w:r>
      <w:r w:rsidR="00911B97">
        <w:t>ar</w:t>
      </w:r>
      <w:r w:rsidR="00D0381F">
        <w:t xml:space="preserve"> </w:t>
      </w:r>
      <w:r w:rsidR="00911B97">
        <w:t>augstumu, kādā iekārta tiks i</w:t>
      </w:r>
      <w:r w:rsidR="00A04B1B">
        <w:t xml:space="preserve">zvietota </w:t>
      </w:r>
      <w:r w:rsidR="0005038B">
        <w:t xml:space="preserve">tornī. </w:t>
      </w:r>
      <w:r w:rsidR="000E499E">
        <w:t xml:space="preserve">Nomas maksā ir iekļauta maksa </w:t>
      </w:r>
      <w:r w:rsidR="004E48EF">
        <w:t xml:space="preserve">par </w:t>
      </w:r>
      <w:r w:rsidR="00EB0A42">
        <w:t xml:space="preserve">vietas </w:t>
      </w:r>
      <w:r w:rsidR="00037948">
        <w:t xml:space="preserve">nomu </w:t>
      </w:r>
      <w:r w:rsidR="00E52F35">
        <w:t xml:space="preserve">ārtelpu skapja izvietošanai vai </w:t>
      </w:r>
      <w:r w:rsidR="00A06E2A">
        <w:t>iekārtu izvietošanu ārtelpu skapī</w:t>
      </w:r>
      <w:r w:rsidR="00042B3F">
        <w:t xml:space="preserve"> (</w:t>
      </w:r>
      <w:r w:rsidR="00A46461">
        <w:t>3U vietas).</w:t>
      </w:r>
      <w:r w:rsidR="00A06E2A">
        <w:t xml:space="preserve"> </w:t>
      </w:r>
      <w:r w:rsidR="00B366E1">
        <w:t xml:space="preserve"> Piemēram, </w:t>
      </w:r>
      <w:r w:rsidR="00532A2F">
        <w:t xml:space="preserve">2,1m garas iekārtas izvietošana </w:t>
      </w:r>
      <w:r w:rsidR="00774A66">
        <w:t xml:space="preserve">tornī </w:t>
      </w:r>
      <w:r w:rsidR="002B4B79">
        <w:t>7</w:t>
      </w:r>
      <w:r w:rsidR="00FC628B">
        <w:t>3-</w:t>
      </w:r>
      <w:r w:rsidR="00E239B2">
        <w:t>70</w:t>
      </w:r>
      <w:r w:rsidR="00525DE9">
        <w:t>,</w:t>
      </w:r>
      <w:r w:rsidR="00923828">
        <w:t xml:space="preserve">9 </w:t>
      </w:r>
      <w:r w:rsidR="002B4B79">
        <w:t>m augstumā</w:t>
      </w:r>
      <w:r w:rsidR="00122530">
        <w:t>,</w:t>
      </w:r>
      <w:r w:rsidR="00EF6A2C">
        <w:t xml:space="preserve"> izmaksā </w:t>
      </w:r>
      <w:r w:rsidR="00A62466">
        <w:t>3x7</w:t>
      </w:r>
      <w:r w:rsidR="00923828">
        <w:t>3=</w:t>
      </w:r>
      <w:r w:rsidR="00CC7248">
        <w:t>21</w:t>
      </w:r>
      <w:r w:rsidR="00D37EF0">
        <w:t>9 EUR</w:t>
      </w:r>
      <w:r w:rsidR="0004188F">
        <w:t>/mēnesī</w:t>
      </w:r>
      <w:r w:rsidR="000C56D2">
        <w:t>.</w:t>
      </w:r>
    </w:p>
    <w:p w14:paraId="7A187593" w14:textId="37FA6CA8" w:rsidR="00EF6407" w:rsidRDefault="00EF6407" w:rsidP="00EF6407">
      <w:pPr>
        <w:pStyle w:val="ListParagraph"/>
      </w:pPr>
      <w:r w:rsidRPr="00AA6975">
        <w:t xml:space="preserve">Jāatzīmē, ka projekta īstenotājam bez Atveseļošanās un noturības mehānisma plāna fonda atbalsta būtu jāsedz visi investīciju izdevumi, kas ievērojami palielinātu pakalpojuma tarifu. Bez Atveseļošanās un noturības mehānisma plāna fonda atbalsta un pie līdzvērtīgiem pieņēmumiem Via Baltica 5G projekta īstenotāja noteiktais </w:t>
      </w:r>
      <w:r>
        <w:t xml:space="preserve">provizoriskais </w:t>
      </w:r>
      <w:r w:rsidRPr="00AA6975">
        <w:t xml:space="preserve">tarifs par optisko dzīslu pāra nomu būtu jānosaka </w:t>
      </w:r>
      <w:r w:rsidRPr="00042C0F">
        <w:t xml:space="preserve">ap </w:t>
      </w:r>
      <w:r w:rsidR="008F2A31">
        <w:t>50</w:t>
      </w:r>
      <w:r w:rsidR="00852F23" w:rsidRPr="00C213DA">
        <w:t xml:space="preserve"> </w:t>
      </w:r>
      <w:r w:rsidRPr="00C213DA">
        <w:t>EUR</w:t>
      </w:r>
      <w:r w:rsidRPr="00042C0F">
        <w:t xml:space="preserve">, savukārt par vietas nomu iekārtu izvietošanu tornī būtu jānosaka ap </w:t>
      </w:r>
      <w:r w:rsidR="00B91D8E">
        <w:t>1</w:t>
      </w:r>
      <w:r w:rsidR="0024233C">
        <w:t>1</w:t>
      </w:r>
      <w:r w:rsidR="008F2A31">
        <w:t>5</w:t>
      </w:r>
      <w:r w:rsidR="00F546CE" w:rsidRPr="00C213DA">
        <w:t xml:space="preserve"> </w:t>
      </w:r>
      <w:r w:rsidRPr="00C213DA">
        <w:t>EUR</w:t>
      </w:r>
      <w:r w:rsidRPr="00AA6975">
        <w:t xml:space="preserve"> par vienu </w:t>
      </w:r>
      <w:r>
        <w:t>vietas nomu iekārtu izvietošanai</w:t>
      </w:r>
      <w:r w:rsidRPr="00AA6975">
        <w:t>.</w:t>
      </w:r>
    </w:p>
    <w:p w14:paraId="39069257" w14:textId="3649D783" w:rsidR="006F792B" w:rsidRDefault="006F792B" w:rsidP="00E75D90">
      <w:pPr>
        <w:pStyle w:val="Heading2"/>
      </w:pPr>
      <w:r>
        <w:t>Uz izmaksām balstīta piekļuves tarifu aprēķināšanas metodika</w:t>
      </w:r>
    </w:p>
    <w:p w14:paraId="3B81993A" w14:textId="38989C1B" w:rsidR="00A57A81" w:rsidRDefault="00A57A81" w:rsidP="00EB7477">
      <w:pPr>
        <w:pStyle w:val="ListParagraph"/>
      </w:pPr>
      <w:r w:rsidRPr="00A57A81">
        <w:t xml:space="preserve">Optisko dzīslu pāra nomas tarifs tiek aprēķināts par 1 (viena) km nomu neatkarīgi no posma atrašanās vietas optiskajā tīklā un tiek izteikts </w:t>
      </w:r>
      <w:r w:rsidRPr="00A57A81">
        <w:rPr>
          <w:i/>
          <w:iCs/>
        </w:rPr>
        <w:t>euro</w:t>
      </w:r>
      <w:r w:rsidRPr="00A57A81">
        <w:t>.</w:t>
      </w:r>
    </w:p>
    <w:p w14:paraId="7E22B30B" w14:textId="77777777" w:rsidR="007B0446" w:rsidRPr="000D7FB0" w:rsidDel="00F26716" w:rsidRDefault="007B0446" w:rsidP="00EB7477">
      <w:pPr>
        <w:pStyle w:val="ListParagraph"/>
      </w:pPr>
      <w:r w:rsidRPr="000D7FB0" w:rsidDel="00F26716">
        <w:t>Vienas optiskās dzīslas tarifs tiek noteikts kā 70% no tarifa par dzīslu pāri.</w:t>
      </w:r>
    </w:p>
    <w:p w14:paraId="34CE8DA0" w14:textId="7A740D37" w:rsidR="00BE199B" w:rsidRDefault="00A57A81" w:rsidP="00EB7477">
      <w:pPr>
        <w:pStyle w:val="ListParagraph"/>
      </w:pPr>
      <w:r w:rsidRPr="00BE199B">
        <w:t>Vietas nomas iekārtu izvietošanai tor</w:t>
      </w:r>
      <w:r w:rsidR="007B0446" w:rsidRPr="00BE199B">
        <w:t>nī</w:t>
      </w:r>
      <w:r w:rsidRPr="00BE199B">
        <w:t xml:space="preserve"> tarifs tiek aprēķināts par vienas vietas nomu vienas iekārtas izvietošanai tornī un tiek izteikts </w:t>
      </w:r>
      <w:r w:rsidRPr="00BE199B">
        <w:rPr>
          <w:i/>
          <w:iCs/>
        </w:rPr>
        <w:t>euro</w:t>
      </w:r>
      <w:r w:rsidRPr="00BE199B">
        <w:t>.</w:t>
      </w:r>
    </w:p>
    <w:p w14:paraId="28F65B9C" w14:textId="213E22B5" w:rsidR="00BE199B" w:rsidRDefault="00BE199B" w:rsidP="00EB7477">
      <w:pPr>
        <w:pStyle w:val="ListParagraph"/>
      </w:pPr>
      <w:r w:rsidRPr="00BE199B">
        <w:t>Vietas nomas iekārtu izvietošanai tornī tarifs</w:t>
      </w:r>
      <w:r>
        <w:t xml:space="preserve"> var būt atkarīg</w:t>
      </w:r>
      <w:r w:rsidR="00D8220D">
        <w:t>s</w:t>
      </w:r>
      <w:r>
        <w:t xml:space="preserve"> no iekārtas izvietošanas augstuma, iekārtu izmēra vai citiem parametriem.</w:t>
      </w:r>
    </w:p>
    <w:p w14:paraId="1EB31829" w14:textId="50B182B1" w:rsidR="007B0446" w:rsidRDefault="007B0446" w:rsidP="00EB7477">
      <w:pPr>
        <w:pStyle w:val="ListParagraph"/>
      </w:pPr>
      <w:r w:rsidRPr="007B0446">
        <w:lastRenderedPageBreak/>
        <w:t>Tarifu projekta aprēķiniem tiek izmantotas pakalpojumu sniedzēja faktiskās darbības rezultāti un prognozes par sniegto pakalpojumu apmēru, ieņēmumiem un izmaksām.</w:t>
      </w:r>
    </w:p>
    <w:p w14:paraId="1A8D108A" w14:textId="1F3644A9" w:rsidR="00301D1E" w:rsidRDefault="00301D1E" w:rsidP="00EB7477">
      <w:pPr>
        <w:pStyle w:val="ListParagraph"/>
      </w:pPr>
      <w:r>
        <w:t xml:space="preserve">Tarifā ietver </w:t>
      </w:r>
      <w:r w:rsidRPr="00301D1E">
        <w:t>visas izmaksas, kuras rodas, sniedzot</w:t>
      </w:r>
      <w:r>
        <w:t xml:space="preserve"> piekļuves</w:t>
      </w:r>
      <w:r w:rsidRPr="00301D1E">
        <w:t xml:space="preserve"> pakalpojumu</w:t>
      </w:r>
      <w:r>
        <w:t>.</w:t>
      </w:r>
    </w:p>
    <w:p w14:paraId="1F4A0743" w14:textId="253242C2" w:rsidR="007D5C75" w:rsidRPr="007D5C75" w:rsidRDefault="007D5C75" w:rsidP="007D5C75">
      <w:pPr>
        <w:pStyle w:val="ListParagraph"/>
      </w:pPr>
      <w:r w:rsidRPr="007D5C75">
        <w:t>Elektroenerģijas ieņēmumi un izdevumi</w:t>
      </w:r>
      <w:r>
        <w:t xml:space="preserve"> klientu iekārtu darbības nodrošināšanai</w:t>
      </w:r>
      <w:r w:rsidRPr="007D5C75">
        <w:t xml:space="preserve"> netiek attiecināti uz tarifu aprēķinu un peļņas aprēķinu. Norēķini par elektrību tiek veikti saskaņā ar skaitītāja rādījumiem un spēkā esošiem</w:t>
      </w:r>
      <w:r>
        <w:t xml:space="preserve"> pakalpojuma sniedzēja</w:t>
      </w:r>
      <w:r w:rsidRPr="007D5C75">
        <w:t xml:space="preserve"> elektrības tarifiem.</w:t>
      </w:r>
    </w:p>
    <w:p w14:paraId="611846F6" w14:textId="0EE2E3F3" w:rsidR="00A42902" w:rsidRPr="007D5C75" w:rsidRDefault="007217FC" w:rsidP="007D5C75">
      <w:pPr>
        <w:pStyle w:val="ListParagraph"/>
      </w:pPr>
      <w:r>
        <w:t>Pakalpojumu sniedzējs</w:t>
      </w:r>
      <w:r w:rsidR="006B5386">
        <w:t xml:space="preserve"> </w:t>
      </w:r>
      <w:r w:rsidR="00A42902" w:rsidRPr="00A42902">
        <w:t xml:space="preserve">nedrīkst gūt peļņu no </w:t>
      </w:r>
      <w:r w:rsidR="00141116">
        <w:t>projekta ietvaros</w:t>
      </w:r>
      <w:r w:rsidR="00A42902" w:rsidRPr="00A42902">
        <w:t xml:space="preserve"> izveidotās infrastruktūras izmantošanas, nodrošinot, ka projekta ietvaros gūtie ieņēmumi un izdevumi ir līdzsvarā. </w:t>
      </w:r>
      <w:r>
        <w:t>Pakalpojumu sniedzējam</w:t>
      </w:r>
      <w:r w:rsidR="00A42902" w:rsidRPr="00A42902">
        <w:t xml:space="preserve"> jāatmaksā jebkāds iespējamais pārpalikums, kas iegūts no tīkla izmantošanas</w:t>
      </w:r>
      <w:r w:rsidR="00326396">
        <w:t>.</w:t>
      </w:r>
    </w:p>
    <w:p w14:paraId="44EF9019" w14:textId="2708E02E" w:rsidR="000D7FB0" w:rsidRDefault="000D7FB0" w:rsidP="00EB7477">
      <w:pPr>
        <w:pStyle w:val="ListParagraph"/>
      </w:pPr>
      <w:r>
        <w:t>Tarifu (T) aprēķinā tiek ņemts vērā:</w:t>
      </w:r>
    </w:p>
    <w:p w14:paraId="79DC14EF" w14:textId="4D22727E" w:rsidR="000D7FB0" w:rsidRDefault="000D7FB0" w:rsidP="008D1569">
      <w:pPr>
        <w:pStyle w:val="ListParagraph"/>
        <w:numPr>
          <w:ilvl w:val="2"/>
          <w:numId w:val="1"/>
        </w:numPr>
      </w:pPr>
      <w:r>
        <w:t>tiešās izmaksas (I</w:t>
      </w:r>
      <w:r w:rsidRPr="000D7FB0">
        <w:rPr>
          <w:vertAlign w:val="subscript"/>
        </w:rPr>
        <w:t>tiešās</w:t>
      </w:r>
      <w:r>
        <w:t>)</w:t>
      </w:r>
      <w:r w:rsidR="00301D1E">
        <w:t xml:space="preserve"> – </w:t>
      </w:r>
      <w:r w:rsidR="00301D1E" w:rsidRPr="00301D1E">
        <w:t>izmaksas, kas ir tieši attiecināmas uz maksas pakalpojuma sniegšanu</w:t>
      </w:r>
      <w:r w:rsidR="00301D1E">
        <w:t xml:space="preserve"> t.sk. </w:t>
      </w:r>
      <w:r w:rsidR="00301D1E" w:rsidRPr="00301D1E">
        <w:t>materiālu iegādes izmaksas un tiešos izdevumus darba samaksai, kā arī ar šo samaksu saistītās valsts sociālās apdrošināšanas obligātās iemaksas</w:t>
      </w:r>
      <w:r w:rsidR="00301D1E">
        <w:t>;</w:t>
      </w:r>
    </w:p>
    <w:p w14:paraId="42C5B5EA" w14:textId="6A0BB26E" w:rsidR="000D7FB0" w:rsidRDefault="000D7FB0" w:rsidP="008D1569">
      <w:pPr>
        <w:pStyle w:val="ListParagraph"/>
        <w:numPr>
          <w:ilvl w:val="2"/>
          <w:numId w:val="1"/>
        </w:numPr>
      </w:pPr>
      <w:r>
        <w:t>netiešās izmaksas (I</w:t>
      </w:r>
      <w:r w:rsidRPr="000D7FB0">
        <w:rPr>
          <w:vertAlign w:val="subscript"/>
        </w:rPr>
        <w:t>netiešās</w:t>
      </w:r>
      <w:r>
        <w:t>)</w:t>
      </w:r>
      <w:r w:rsidR="00301D1E">
        <w:t xml:space="preserve"> – </w:t>
      </w:r>
      <w:r w:rsidR="00301D1E" w:rsidRPr="00301D1E">
        <w:t xml:space="preserve"> izmaksas, kas ir netieši saistītas ar attiecīgā maksas pakalpojuma sniegšanu</w:t>
      </w:r>
      <w:r w:rsidR="00301D1E">
        <w:t xml:space="preserve"> t.sk. pakalpojumu sniedzēja</w:t>
      </w:r>
      <w:r w:rsidR="00301D1E" w:rsidRPr="00301D1E">
        <w:t xml:space="preserve"> vadīb</w:t>
      </w:r>
      <w:r w:rsidR="00301D1E">
        <w:t>as</w:t>
      </w:r>
      <w:r w:rsidR="00301D1E" w:rsidRPr="00301D1E">
        <w:t xml:space="preserve"> un administrācij</w:t>
      </w:r>
      <w:r w:rsidR="00301D1E">
        <w:t>as</w:t>
      </w:r>
      <w:r w:rsidR="00301D1E" w:rsidRPr="00301D1E">
        <w:t xml:space="preserve"> nodarbināto darbinieku un citu darbinieku darba algas un </w:t>
      </w:r>
      <w:r w:rsidR="00301D1E">
        <w:t>ar šiem darbiniekiem saistītās izmaksas;</w:t>
      </w:r>
    </w:p>
    <w:p w14:paraId="1E13AF16" w14:textId="78F0236B" w:rsidR="000D7FB0" w:rsidRDefault="000D7FB0" w:rsidP="008D1569">
      <w:pPr>
        <w:pStyle w:val="ListParagraph"/>
        <w:numPr>
          <w:ilvl w:val="2"/>
          <w:numId w:val="1"/>
        </w:numPr>
      </w:pPr>
      <w:r>
        <w:t xml:space="preserve">uzkrātie </w:t>
      </w:r>
      <w:r w:rsidRPr="00EB7477">
        <w:t>ieņēmumi</w:t>
      </w:r>
      <w:r>
        <w:t xml:space="preserve"> no projekta sākuma (UI)</w:t>
      </w:r>
      <w:r w:rsidR="00632CF7">
        <w:t>;</w:t>
      </w:r>
    </w:p>
    <w:p w14:paraId="3A575A0B" w14:textId="5F50980A" w:rsidR="000D7FB0" w:rsidRPr="007B0446" w:rsidRDefault="000D7FB0" w:rsidP="007D5C75">
      <w:pPr>
        <w:pStyle w:val="ListParagraph"/>
        <w:numPr>
          <w:ilvl w:val="2"/>
          <w:numId w:val="1"/>
        </w:numPr>
      </w:pPr>
      <w:r>
        <w:t>prognozētais pakalpojumu pieprasījums no tarifa projekta sākuma (PP).</w:t>
      </w:r>
    </w:p>
    <w:p w14:paraId="135CE373" w14:textId="79AF668D" w:rsidR="007B0446" w:rsidRDefault="000D7FB0" w:rsidP="00EB7477">
      <w:pPr>
        <w:pStyle w:val="ListParagraph"/>
      </w:pPr>
      <w:bookmarkStart w:id="0" w:name="_Ref103780140"/>
      <w:r>
        <w:t>Piekļuves pakalpojumu</w:t>
      </w:r>
      <w:r w:rsidR="007B0446" w:rsidRPr="007B0446">
        <w:t xml:space="preserve"> tarifu projektiem izmanto formulu:</w:t>
      </w:r>
      <w:bookmarkEnd w:id="0"/>
    </w:p>
    <w:p w14:paraId="2E8E4B05" w14:textId="59EC5C30" w:rsidR="007B0446" w:rsidRPr="00EB7477" w:rsidRDefault="007B0446" w:rsidP="00EB7477">
      <w:pPr>
        <w:jc w:val="center"/>
        <w:rPr>
          <w:b/>
          <w:bCs/>
        </w:rPr>
      </w:pPr>
      <w:r w:rsidRPr="00EB7477">
        <w:rPr>
          <w:b/>
          <w:bCs/>
        </w:rPr>
        <w:t>T = (I</w:t>
      </w:r>
      <w:r w:rsidRPr="00EB7477">
        <w:rPr>
          <w:b/>
          <w:bCs/>
          <w:vertAlign w:val="subscript"/>
        </w:rPr>
        <w:t>tiešās</w:t>
      </w:r>
      <w:r w:rsidRPr="00EB7477">
        <w:rPr>
          <w:b/>
          <w:bCs/>
        </w:rPr>
        <w:t xml:space="preserve"> + I</w:t>
      </w:r>
      <w:r w:rsidRPr="00EB7477">
        <w:rPr>
          <w:b/>
          <w:bCs/>
          <w:vertAlign w:val="subscript"/>
        </w:rPr>
        <w:t>netiešās</w:t>
      </w:r>
      <w:r w:rsidR="00632CF7" w:rsidRPr="00EB7477">
        <w:rPr>
          <w:b/>
          <w:bCs/>
        </w:rPr>
        <w:t xml:space="preserve"> </w:t>
      </w:r>
      <w:r w:rsidRPr="00EB7477">
        <w:rPr>
          <w:b/>
          <w:bCs/>
        </w:rPr>
        <w:t>– UI) / PP</w:t>
      </w:r>
    </w:p>
    <w:p w14:paraId="5C36743B" w14:textId="112E3906" w:rsidR="00A57A81" w:rsidRDefault="000D7FB0" w:rsidP="00AA6975">
      <w:pPr>
        <w:pStyle w:val="ListParagraph"/>
        <w:ind w:left="851" w:hanging="491"/>
      </w:pPr>
      <w:r>
        <w:t xml:space="preserve">Pakalpojumu sniedzējam ir tiesības piedāvāt apstiprināšanai zemāku tarifu par </w:t>
      </w:r>
      <w:r w:rsidR="00301D1E" w:rsidRPr="00301D1E">
        <w:fldChar w:fldCharType="begin"/>
      </w:r>
      <w:r w:rsidR="00301D1E" w:rsidRPr="00301D1E">
        <w:instrText xml:space="preserve"> REF _Ref103780140 \r \h  \* MERGEFORMAT </w:instrText>
      </w:r>
      <w:r w:rsidR="00301D1E" w:rsidRPr="00301D1E">
        <w:fldChar w:fldCharType="separate"/>
      </w:r>
      <w:r w:rsidR="00BB7E94">
        <w:t>6.10</w:t>
      </w:r>
      <w:r w:rsidR="00301D1E" w:rsidRPr="00301D1E">
        <w:fldChar w:fldCharType="end"/>
      </w:r>
      <w:r w:rsidR="00301D1E" w:rsidRPr="00301D1E">
        <w:t>.</w:t>
      </w:r>
      <w:r>
        <w:t xml:space="preserve"> punktā </w:t>
      </w:r>
      <w:r w:rsidR="00301D1E">
        <w:t>aprēķināto.</w:t>
      </w:r>
    </w:p>
    <w:p w14:paraId="686CDC0A" w14:textId="284C5AE6" w:rsidR="00301D1E" w:rsidRDefault="00301D1E" w:rsidP="00AA6975">
      <w:pPr>
        <w:pStyle w:val="ListParagraph"/>
        <w:ind w:left="851" w:hanging="491"/>
      </w:pPr>
      <w:r w:rsidRPr="00472943">
        <w:t>Ja</w:t>
      </w:r>
      <w:r w:rsidRPr="00301D1E">
        <w:t xml:space="preserve"> aprēķinātais </w:t>
      </w:r>
      <w:r w:rsidR="00632CF7">
        <w:t>p</w:t>
      </w:r>
      <w:r w:rsidRPr="00301D1E">
        <w:t xml:space="preserve">iekļuves tarifa projekts neatšķiras no apstiprinātajiem </w:t>
      </w:r>
      <w:r w:rsidR="00632CF7">
        <w:t>p</w:t>
      </w:r>
      <w:r w:rsidRPr="00301D1E">
        <w:t xml:space="preserve">iekļuves tarifiem vairāk kā par 10 procentiem, apstiprinātos </w:t>
      </w:r>
      <w:r w:rsidR="00632CF7">
        <w:t>p</w:t>
      </w:r>
      <w:r w:rsidRPr="00301D1E">
        <w:t xml:space="preserve">iekļuves tarifus nemaina. </w:t>
      </w:r>
    </w:p>
    <w:p w14:paraId="68E22708" w14:textId="2C7A2C74" w:rsidR="00632CF7" w:rsidRPr="00632CF7" w:rsidRDefault="00632CF7" w:rsidP="00AA6975">
      <w:pPr>
        <w:pStyle w:val="ListParagraph"/>
        <w:ind w:left="851" w:hanging="491"/>
      </w:pPr>
      <w:r>
        <w:t>T</w:t>
      </w:r>
      <w:r w:rsidRPr="00632CF7">
        <w:t>arifu aprēķina metodika tiks periodiski pārskatīta vismaz reizi trīs gados, lai nodrošinātu pakalpojumu tarifus, kas balstīti uz pamatotām izmaksām par projekta rezultātā radītās infrastruktūras uzturēšanu un ņemtu vērā aktualizētu informāciju par gūtajiem ieņēmumiem un to prognozēm.</w:t>
      </w:r>
    </w:p>
    <w:p w14:paraId="6DE7F15A" w14:textId="324773C3" w:rsidR="006F792B" w:rsidRDefault="006F792B" w:rsidP="00E75D90">
      <w:pPr>
        <w:pStyle w:val="Heading2"/>
      </w:pPr>
      <w:r>
        <w:t>Tarifa uzraudzība</w:t>
      </w:r>
    </w:p>
    <w:p w14:paraId="0E9A4F18" w14:textId="77777777" w:rsidR="008D1569" w:rsidRDefault="008D1569" w:rsidP="008D1569">
      <w:pPr>
        <w:pStyle w:val="ListParagraph"/>
      </w:pPr>
      <w:r>
        <w:t>Tarifu izskatīs Satiksmes ministrijas izveidotā Optiskā tīkla uzraudzības komiteja, kuras sastāvā ir pārstāvji no Satiksmes ministrijas, Vides aizsardzības un reģionālās attīstības ministrijas, Pašvaldību savienības, Plānošanas reģioniem, Patērētāju tiesību aizsardzības centra, Latvijas Darba devēju konfederācijas, Latvijas Tirdzniecības  un rūpniecības kamera un Informācijas un komunikāciju tehnoloģiju nozares asociācijas. Komiteja pirms lēmuma pieņemšanas apspriežas ar Sabiedrisko pakalpojumu regulēšanas komisiju un Konkurences padomi. Sabiedrisko pakalpojumu regulēšanas komisijas un Konkurences padomes dalība tarifa noteikšanā vērtējama kā garantija tarifa pamatotībai un nepārtrauktai kontrolei, turklāt, ņemot vērā to, ka komiteju cita starpā veido informācijas un komunikācijas tehnoloģiju nozares pārstāvji, nosakot tarifu, tiek ņemtas vērā arī elektronisko sakaru operatoru intereses.</w:t>
      </w:r>
    </w:p>
    <w:p w14:paraId="36DC14FF" w14:textId="1264EFF7" w:rsidR="008D1569" w:rsidRDefault="008D1569" w:rsidP="008D1569">
      <w:pPr>
        <w:pStyle w:val="ListParagraph"/>
      </w:pPr>
      <w:r>
        <w:lastRenderedPageBreak/>
        <w:t xml:space="preserve"> Lai nodrošinātu noteiktā tarifa atbilstību izmaksām, kas tiek ņemtas vērā, nosakot tarifa apmēru, tiks nodrošināta regulāra tarifa pārskatīšana. Tarifa pārskatīšanas cikls nedrīkst pārsniegt trīs gadus.</w:t>
      </w:r>
    </w:p>
    <w:p w14:paraId="2EECFEFE" w14:textId="77777777" w:rsidR="007B0446" w:rsidRDefault="007B0446" w:rsidP="00E75D90">
      <w:pPr>
        <w:pStyle w:val="Heading2"/>
      </w:pPr>
      <w:r>
        <w:t>Pieņēmumi sākotnējā tarifa noteikšanā</w:t>
      </w:r>
    </w:p>
    <w:p w14:paraId="12B6A2A1" w14:textId="288DB29E" w:rsidR="007D5C75" w:rsidRDefault="007D5C75" w:rsidP="00AA6975">
      <w:pPr>
        <w:pStyle w:val="ListParagraph"/>
      </w:pPr>
      <w:r w:rsidRPr="007D5C75">
        <w:t xml:space="preserve">Optiskā tīkla un torņu infrastruktūras </w:t>
      </w:r>
      <w:r>
        <w:t>provizoriskā tarifa</w:t>
      </w:r>
      <w:r w:rsidRPr="007D5C75">
        <w:t xml:space="preserve"> aprēķins balstās uz vairākiem pieņēmumiem</w:t>
      </w:r>
      <w:r>
        <w:t>:</w:t>
      </w:r>
    </w:p>
    <w:p w14:paraId="3E8A39FF" w14:textId="77777777" w:rsidR="007D5C75" w:rsidRDefault="007D5C75" w:rsidP="00AA6975">
      <w:pPr>
        <w:pStyle w:val="ListParagraph"/>
        <w:numPr>
          <w:ilvl w:val="2"/>
          <w:numId w:val="1"/>
        </w:numPr>
      </w:pPr>
      <w:r>
        <w:t>provizoriskais tarifs noteikts 2022. gada naudas vērtībā;</w:t>
      </w:r>
    </w:p>
    <w:p w14:paraId="5F70249E" w14:textId="77777777" w:rsidR="007D5C75" w:rsidRDefault="007D5C75" w:rsidP="00AA6975">
      <w:pPr>
        <w:pStyle w:val="ListParagraph"/>
        <w:numPr>
          <w:ilvl w:val="2"/>
          <w:numId w:val="1"/>
        </w:numPr>
      </w:pPr>
      <w:r>
        <w:t>optiskā tīkla un sakaru torņu infrastruktūra tiks iznomāta viena līdz sešu mēneša laikā pēc tās nodošanas ekspluatācijā;</w:t>
      </w:r>
    </w:p>
    <w:p w14:paraId="2596F21D" w14:textId="19180A1A" w:rsidR="007D5C75" w:rsidRDefault="007D5C75" w:rsidP="00AA6975">
      <w:pPr>
        <w:pStyle w:val="ListParagraph"/>
        <w:numPr>
          <w:ilvl w:val="2"/>
          <w:numId w:val="1"/>
        </w:numPr>
      </w:pPr>
      <w:r>
        <w:t xml:space="preserve">optiskā tīkla infrastruktūru (nomājot optisko dzīslu pāri) visā </w:t>
      </w:r>
      <w:r w:rsidRPr="007D5C75">
        <w:rPr>
          <w:i/>
          <w:iCs/>
        </w:rPr>
        <w:t>Via Baltica</w:t>
      </w:r>
      <w:r>
        <w:t xml:space="preserve"> trasē izmantos vidēji 4,5 reizes un sakaru torņu infrastruktūru izmantos vismaz 3 elektronisko sakaru komersanti, torņos </w:t>
      </w:r>
      <w:r w:rsidR="00994F89">
        <w:t xml:space="preserve">izvietojot vidēji </w:t>
      </w:r>
      <w:r w:rsidR="00AA6975">
        <w:t xml:space="preserve">7 </w:t>
      </w:r>
      <w:r w:rsidR="00994F89">
        <w:t>iekārtas</w:t>
      </w:r>
      <w:r>
        <w:t>;</w:t>
      </w:r>
    </w:p>
    <w:p w14:paraId="33C05ECF" w14:textId="67C64EA5" w:rsidR="00EF6407" w:rsidRDefault="00EF6407" w:rsidP="00EF6407">
      <w:pPr>
        <w:pStyle w:val="ListParagraph"/>
        <w:numPr>
          <w:ilvl w:val="2"/>
          <w:numId w:val="1"/>
        </w:numPr>
      </w:pPr>
      <w:r>
        <w:t xml:space="preserve">ieņēmumu prognoze tiks izpildīta vismaz par </w:t>
      </w:r>
      <w:r w:rsidR="0051671A">
        <w:t>90</w:t>
      </w:r>
      <w:r>
        <w:t>%;</w:t>
      </w:r>
    </w:p>
    <w:p w14:paraId="7CE3A3D9" w14:textId="06C0C344" w:rsidR="007D5C75" w:rsidRDefault="007D5C75" w:rsidP="00AA6975">
      <w:pPr>
        <w:pStyle w:val="ListParagraph"/>
        <w:numPr>
          <w:ilvl w:val="2"/>
          <w:numId w:val="1"/>
        </w:numPr>
      </w:pPr>
      <w:r>
        <w:t xml:space="preserve">tiek pieņemts, ka optiskā tīkla infrastruktūras uzturēšanas izmaksas būs vidēji </w:t>
      </w:r>
      <w:r w:rsidR="000C49EB">
        <w:t> </w:t>
      </w:r>
      <w:r w:rsidR="0043277B">
        <w:t> 15</w:t>
      </w:r>
      <w:r w:rsidR="00744F8F">
        <w:t>5</w:t>
      </w:r>
      <w:r w:rsidR="0043277B">
        <w:t xml:space="preserve"> 000 </w:t>
      </w:r>
      <w:r w:rsidR="00461253">
        <w:t xml:space="preserve"> </w:t>
      </w:r>
      <w:r>
        <w:t>EUR gadā</w:t>
      </w:r>
      <w:r w:rsidR="004B5D47">
        <w:t xml:space="preserve"> un</w:t>
      </w:r>
      <w:r w:rsidR="009F305B">
        <w:t xml:space="preserve"> </w:t>
      </w:r>
      <w:r>
        <w:t xml:space="preserve">15 sakaru torņu uzturēšanas izmaksas būs vidēji </w:t>
      </w:r>
      <w:r w:rsidR="007E7FA0">
        <w:t>15</w:t>
      </w:r>
      <w:r w:rsidR="00A056CF">
        <w:t>5 </w:t>
      </w:r>
      <w:r w:rsidR="0043277B">
        <w:t>000</w:t>
      </w:r>
      <w:r w:rsidR="00A056CF">
        <w:t xml:space="preserve"> </w:t>
      </w:r>
      <w:r>
        <w:t>EUR gadā;</w:t>
      </w:r>
    </w:p>
    <w:p w14:paraId="4411C819" w14:textId="59D97E22" w:rsidR="007D5C75" w:rsidRDefault="00AA6975" w:rsidP="00AA6975">
      <w:pPr>
        <w:pStyle w:val="ListParagraph"/>
        <w:numPr>
          <w:ilvl w:val="2"/>
          <w:numId w:val="1"/>
        </w:numPr>
      </w:pPr>
      <w:r>
        <w:t>i</w:t>
      </w:r>
      <w:r w:rsidR="007D5C75">
        <w:t>nvestīciju izmaksas 100%  apmērā tiek segtas no Atveseļošanās un noturības mehānisma plāna finansējuma.</w:t>
      </w:r>
    </w:p>
    <w:sectPr w:rsidR="007D5C75" w:rsidSect="00DE4E26">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A3EB" w14:textId="77777777" w:rsidR="0098309C" w:rsidRDefault="0098309C" w:rsidP="00E75D90">
      <w:r>
        <w:separator/>
      </w:r>
    </w:p>
  </w:endnote>
  <w:endnote w:type="continuationSeparator" w:id="0">
    <w:p w14:paraId="10CEA7B9" w14:textId="77777777" w:rsidR="0098309C" w:rsidRDefault="0098309C" w:rsidP="00E75D90">
      <w:r>
        <w:continuationSeparator/>
      </w:r>
    </w:p>
  </w:endnote>
  <w:endnote w:type="continuationNotice" w:id="1">
    <w:p w14:paraId="58C01FD6" w14:textId="77777777" w:rsidR="0098309C" w:rsidRDefault="00983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05A6" w14:textId="77777777" w:rsidR="006F792B" w:rsidRDefault="006F792B" w:rsidP="00E75D90">
    <w:pPr>
      <w:pStyle w:val="Footer"/>
    </w:pPr>
    <w:r>
      <w:rPr>
        <w:noProof/>
      </w:rPr>
      <mc:AlternateContent>
        <mc:Choice Requires="wps">
          <w:drawing>
            <wp:anchor distT="0" distB="0" distL="0" distR="0" simplePos="0" relativeHeight="251658244" behindDoc="0" locked="0" layoutInCell="1" allowOverlap="1" wp14:anchorId="7B292262" wp14:editId="7418FD37">
              <wp:simplePos x="635" y="635"/>
              <wp:positionH relativeFrom="column">
                <wp:align>center</wp:align>
              </wp:positionH>
              <wp:positionV relativeFrom="paragraph">
                <wp:posOffset>635</wp:posOffset>
              </wp:positionV>
              <wp:extent cx="443865" cy="443865"/>
              <wp:effectExtent l="0" t="0" r="9525" b="17145"/>
              <wp:wrapSquare wrapText="bothSides"/>
              <wp:docPr id="5" name="Text Box 5"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B96538"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292262" id="_x0000_t202" coordsize="21600,21600" o:spt="202" path="m,l,21600r21600,l21600,xe">
              <v:stroke joinstyle="miter"/>
              <v:path gradientshapeok="t" o:connecttype="rect"/>
            </v:shapetype>
            <v:shape id="Text Box 5" o:spid="_x0000_s1027" type="#_x0000_t202" alt="IEROBEŽOTA PIEEJAMĪBA" style="position:absolute;left:0;text-align:left;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" filled="f" stroked="f">
              <v:textbox style="mso-fit-shape-to-text:t" inset="0,0,0,0">
                <w:txbxContent>
                  <w:p w14:paraId="37B96538"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5343" w14:textId="77777777" w:rsidR="006F792B" w:rsidRDefault="006F792B" w:rsidP="00E75D90">
    <w:pPr>
      <w:pStyle w:val="Footer"/>
    </w:pPr>
    <w:r>
      <w:rPr>
        <w:noProof/>
      </w:rPr>
      <mc:AlternateContent>
        <mc:Choice Requires="wps">
          <w:drawing>
            <wp:anchor distT="0" distB="0" distL="0" distR="0" simplePos="0" relativeHeight="251658245" behindDoc="0" locked="0" layoutInCell="1" allowOverlap="1" wp14:anchorId="7DB70B4E" wp14:editId="7239B7ED">
              <wp:simplePos x="635" y="635"/>
              <wp:positionH relativeFrom="column">
                <wp:align>center</wp:align>
              </wp:positionH>
              <wp:positionV relativeFrom="paragraph">
                <wp:posOffset>635</wp:posOffset>
              </wp:positionV>
              <wp:extent cx="443865" cy="443865"/>
              <wp:effectExtent l="0" t="0" r="9525" b="17145"/>
              <wp:wrapSquare wrapText="bothSides"/>
              <wp:docPr id="6" name="Text Box 6"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DB8758"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DB70B4E" id="_x0000_t202" coordsize="21600,21600" o:spt="202" path="m,l,21600r21600,l21600,xe">
              <v:stroke joinstyle="miter"/>
              <v:path gradientshapeok="t" o:connecttype="rect"/>
            </v:shapetype>
            <v:shape id="Text Box 6" o:spid="_x0000_s1028" type="#_x0000_t202" alt="IEROBEŽOTA PIEEJAMĪBA" style="position:absolute;left:0;text-align:left;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IxXKk87AgAAXAQAAA4AAAAAAAAAAAAAAAAA&#10;LgIAAGRycy9lMm9Eb2MueG1sUEsBAi0AFAAGAAgAAAAhAISw0yjWAAAAAwEAAA8AAAAAAAAAAAAA&#10;AAAAlQQAAGRycy9kb3ducmV2LnhtbFBLBQYAAAAABAAEAPMAAACYBQAAAAA=&#10;" filled="f" stroked="f">
              <v:textbox style="mso-fit-shape-to-text:t" inset="0,0,0,0">
                <w:txbxContent>
                  <w:p w14:paraId="14DB8758"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2A01" w14:textId="77777777" w:rsidR="006F792B" w:rsidRDefault="006F792B" w:rsidP="00E75D90">
    <w:pPr>
      <w:pStyle w:val="Footer"/>
    </w:pPr>
    <w:r>
      <w:rPr>
        <w:noProof/>
      </w:rPr>
      <mc:AlternateContent>
        <mc:Choice Requires="wps">
          <w:drawing>
            <wp:anchor distT="0" distB="0" distL="0" distR="0" simplePos="0" relativeHeight="251658243" behindDoc="0" locked="0" layoutInCell="1" allowOverlap="1" wp14:anchorId="28DBD9C5" wp14:editId="153E17C9">
              <wp:simplePos x="635" y="635"/>
              <wp:positionH relativeFrom="column">
                <wp:align>center</wp:align>
              </wp:positionH>
              <wp:positionV relativeFrom="paragraph">
                <wp:posOffset>635</wp:posOffset>
              </wp:positionV>
              <wp:extent cx="443865" cy="443865"/>
              <wp:effectExtent l="0" t="0" r="9525" b="17145"/>
              <wp:wrapSquare wrapText="bothSides"/>
              <wp:docPr id="4" name="Text Box 4"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18F335"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DBD9C5" id="_x0000_t202" coordsize="21600,21600" o:spt="202" path="m,l,21600r21600,l21600,xe">
              <v:stroke joinstyle="miter"/>
              <v:path gradientshapeok="t" o:connecttype="rect"/>
            </v:shapetype>
            <v:shape id="Text Box 4" o:spid="_x0000_s1030" type="#_x0000_t202" alt="IEROBEŽOTA PIEEJAMĪBA" style="position:absolute;left:0;text-align:left;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O2L/4E7AgAAXAQAAA4AAAAAAAAAAAAAAAAA&#10;LgIAAGRycy9lMm9Eb2MueG1sUEsBAi0AFAAGAAgAAAAhAISw0yjWAAAAAwEAAA8AAAAAAAAAAAAA&#10;AAAAlQQAAGRycy9kb3ducmV2LnhtbFBLBQYAAAAABAAEAPMAAACYBQAAAAA=&#10;" filled="f" stroked="f">
              <v:textbox style="mso-fit-shape-to-text:t" inset="0,0,0,0">
                <w:txbxContent>
                  <w:p w14:paraId="1318F335"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1AC22" w14:textId="77777777" w:rsidR="0098309C" w:rsidRDefault="0098309C" w:rsidP="00E75D90">
      <w:r>
        <w:separator/>
      </w:r>
    </w:p>
  </w:footnote>
  <w:footnote w:type="continuationSeparator" w:id="0">
    <w:p w14:paraId="29CCD09E" w14:textId="77777777" w:rsidR="0098309C" w:rsidRDefault="0098309C" w:rsidP="00E75D90">
      <w:r>
        <w:continuationSeparator/>
      </w:r>
    </w:p>
  </w:footnote>
  <w:footnote w:type="continuationNotice" w:id="1">
    <w:p w14:paraId="19AA9D82" w14:textId="77777777" w:rsidR="0098309C" w:rsidRDefault="0098309C">
      <w:pPr>
        <w:spacing w:after="0" w:line="240" w:lineRule="auto"/>
      </w:pPr>
    </w:p>
  </w:footnote>
  <w:footnote w:id="2">
    <w:p w14:paraId="47D66954" w14:textId="143ECEFB" w:rsidR="00B01468" w:rsidRPr="00B01468" w:rsidRDefault="00B01468" w:rsidP="00C213DA">
      <w:pPr>
        <w:pStyle w:val="FootnoteText"/>
        <w:jc w:val="left"/>
        <w:rPr>
          <w:lang w:val="en-GB"/>
        </w:rPr>
      </w:pPr>
      <w:r>
        <w:rPr>
          <w:rStyle w:val="FootnoteReference"/>
        </w:rPr>
        <w:footnoteRef/>
      </w:r>
      <w:r>
        <w:t xml:space="preserve"> </w:t>
      </w:r>
      <w:r w:rsidR="00C213DA">
        <w:t xml:space="preserve">PLATJOSLAS INTERNETA PAKALPOJUMU TARIFI – </w:t>
      </w:r>
      <w:r w:rsidR="00C213DA" w:rsidRPr="00C213DA">
        <w:t>https://www.placiajuostis.lt/upload/files/G-683%20nuora%C5%A1as.pdf</w:t>
      </w:r>
    </w:p>
  </w:footnote>
  <w:footnote w:id="3">
    <w:p w14:paraId="4D8A8710" w14:textId="0A6986C0" w:rsidR="00C213DA" w:rsidRPr="00C213DA" w:rsidRDefault="00C213DA">
      <w:pPr>
        <w:pStyle w:val="FootnoteText"/>
        <w:rPr>
          <w:lang w:val="en-GB"/>
        </w:rPr>
      </w:pPr>
      <w:r>
        <w:rPr>
          <w:rStyle w:val="FootnoteReference"/>
        </w:rPr>
        <w:footnoteRef/>
      </w:r>
      <w:r>
        <w:t xml:space="preserve"> Links uz </w:t>
      </w:r>
      <w:r w:rsidRPr="00C213DA">
        <w:t>E</w:t>
      </w:r>
      <w:r>
        <w:t xml:space="preserve">LASA mājas lapu- </w:t>
      </w:r>
      <w:r w:rsidRPr="00C213DA">
        <w:t>https://www.elasa.ee/hinnakiri/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74CAD" w14:textId="77777777" w:rsidR="006F792B" w:rsidRDefault="006F792B" w:rsidP="00E75D90">
    <w:pPr>
      <w:pStyle w:val="Header"/>
    </w:pPr>
    <w:r>
      <w:rPr>
        <w:noProof/>
      </w:rPr>
      <mc:AlternateContent>
        <mc:Choice Requires="wps">
          <w:drawing>
            <wp:anchor distT="0" distB="0" distL="0" distR="0" simplePos="0" relativeHeight="251658241" behindDoc="0" locked="0" layoutInCell="1" allowOverlap="1" wp14:anchorId="194FD0E3" wp14:editId="260D44A5">
              <wp:simplePos x="635" y="635"/>
              <wp:positionH relativeFrom="column">
                <wp:align>center</wp:align>
              </wp:positionH>
              <wp:positionV relativeFrom="paragraph">
                <wp:posOffset>635</wp:posOffset>
              </wp:positionV>
              <wp:extent cx="443865" cy="443865"/>
              <wp:effectExtent l="0" t="0" r="9525" b="17145"/>
              <wp:wrapSquare wrapText="bothSides"/>
              <wp:docPr id="2" name="Text Box 2"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2DD42C"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4FD0E3" id="_x0000_t202" coordsize="21600,21600" o:spt="202" path="m,l,21600r21600,l21600,xe">
              <v:stroke joinstyle="miter"/>
              <v:path gradientshapeok="t" o:connecttype="rect"/>
            </v:shapetype>
            <v:shape id="Text Box 2" o:spid="_x0000_s1026" type="#_x0000_t202" alt="IEROBEŽOTA PIEEJAMĪBA" style="position:absolute;left:0;text-align:left;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A6dNvAOQIAAFUEAAAOAAAAAAAAAAAAAAAAAC4C&#10;AABkcnMvZTJvRG9jLnhtbFBLAQItABQABgAIAAAAIQCEsNMo1gAAAAMBAAAPAAAAAAAAAAAAAAAA&#10;AJMEAABkcnMvZG93bnJldi54bWxQSwUGAAAAAAQABADzAAAAlgUAAAAA&#10;" filled="f" stroked="f">
              <v:textbox style="mso-fit-shape-to-text:t" inset="0,0,0,0">
                <w:txbxContent>
                  <w:p w14:paraId="7F2DD42C"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5A80" w14:textId="776D7B0F" w:rsidR="006F792B" w:rsidRDefault="006F792B" w:rsidP="00E75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C706" w14:textId="77777777" w:rsidR="006F792B" w:rsidRDefault="006F792B" w:rsidP="00E75D90">
    <w:pPr>
      <w:pStyle w:val="Header"/>
    </w:pPr>
    <w:r>
      <w:rPr>
        <w:noProof/>
      </w:rPr>
      <mc:AlternateContent>
        <mc:Choice Requires="wps">
          <w:drawing>
            <wp:anchor distT="0" distB="0" distL="0" distR="0" simplePos="0" relativeHeight="251658240" behindDoc="0" locked="0" layoutInCell="1" allowOverlap="1" wp14:anchorId="2B520466" wp14:editId="047F75EE">
              <wp:simplePos x="635" y="635"/>
              <wp:positionH relativeFrom="column">
                <wp:align>center</wp:align>
              </wp:positionH>
              <wp:positionV relativeFrom="paragraph">
                <wp:posOffset>635</wp:posOffset>
              </wp:positionV>
              <wp:extent cx="443865" cy="443865"/>
              <wp:effectExtent l="0" t="0" r="9525" b="17145"/>
              <wp:wrapSquare wrapText="bothSides"/>
              <wp:docPr id="1" name="Text Box 1" descr="IEROBEŽOTA PIEEJAMĪBA"/>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33CDC" w14:textId="77777777" w:rsidR="006F792B" w:rsidRPr="006F792B" w:rsidRDefault="006F792B" w:rsidP="00E75D90">
                          <w:pPr>
                            <w:rPr>
                              <w:rFonts w:eastAsia="Calibri"/>
                            </w:rPr>
                          </w:pPr>
                          <w:r w:rsidRPr="006F792B">
                            <w:rPr>
                              <w:rFonts w:eastAsia="Calibri"/>
                            </w:rPr>
                            <w:t>IEROBEŽOTA PIEEJAMĪBA</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B520466" id="_x0000_t202" coordsize="21600,21600" o:spt="202" path="m,l,21600r21600,l21600,xe">
              <v:stroke joinstyle="miter"/>
              <v:path gradientshapeok="t" o:connecttype="rect"/>
            </v:shapetype>
            <v:shape id="Text Box 1" o:spid="_x0000_s1029" type="#_x0000_t202" alt="IEROBEŽOTA PIEEJAMĪBA" style="position:absolute;left:0;text-align:left;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" filled="f" stroked="f">
              <v:textbox style="mso-fit-shape-to-text:t" inset="0,0,0,0">
                <w:txbxContent>
                  <w:p w14:paraId="0A233CDC" w14:textId="77777777" w:rsidR="006F792B" w:rsidRPr="006F792B" w:rsidRDefault="006F792B" w:rsidP="00E75D90">
                    <w:pPr>
                      <w:rPr>
                        <w:rFonts w:eastAsia="Calibri"/>
                      </w:rPr>
                    </w:pPr>
                    <w:r w:rsidRPr="006F792B">
                      <w:rPr>
                        <w:rFonts w:eastAsia="Calibri"/>
                      </w:rPr>
                      <w:t>IEROBEŽOTA PIEEJAMĪBA</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37CC"/>
    <w:multiLevelType w:val="multilevel"/>
    <w:tmpl w:val="34C84CD0"/>
    <w:lvl w:ilvl="0">
      <w:start w:val="4"/>
      <w:numFmt w:val="decimal"/>
      <w:pStyle w:val="Heading2"/>
      <w:lvlText w:val="%1."/>
      <w:lvlJc w:val="left"/>
      <w:pPr>
        <w:ind w:left="360" w:hanging="360"/>
      </w:pPr>
      <w:rPr>
        <w:rFonts w:hint="default"/>
      </w:rPr>
    </w:lvl>
    <w:lvl w:ilvl="1">
      <w:start w:val="1"/>
      <w:numFmt w:val="decimal"/>
      <w:pStyle w:val="ListParagraph"/>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0A5EAF"/>
    <w:multiLevelType w:val="multilevel"/>
    <w:tmpl w:val="3612DC7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9AC59E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5467FA8"/>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65E62C7"/>
    <w:multiLevelType w:val="hybridMultilevel"/>
    <w:tmpl w:val="79AA144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917136"/>
    <w:multiLevelType w:val="hybridMultilevel"/>
    <w:tmpl w:val="D766E56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F442734"/>
    <w:multiLevelType w:val="multilevel"/>
    <w:tmpl w:val="16262FF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577382"/>
    <w:multiLevelType w:val="hybridMultilevel"/>
    <w:tmpl w:val="2FC27E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71211991">
    <w:abstractNumId w:val="0"/>
  </w:num>
  <w:num w:numId="2" w16cid:durableId="643657863">
    <w:abstractNumId w:val="6"/>
  </w:num>
  <w:num w:numId="3" w16cid:durableId="375855995">
    <w:abstractNumId w:val="3"/>
  </w:num>
  <w:num w:numId="4" w16cid:durableId="596401813">
    <w:abstractNumId w:val="7"/>
  </w:num>
  <w:num w:numId="5" w16cid:durableId="476921584">
    <w:abstractNumId w:val="4"/>
  </w:num>
  <w:num w:numId="6" w16cid:durableId="1111970796">
    <w:abstractNumId w:val="2"/>
  </w:num>
  <w:num w:numId="7" w16cid:durableId="1460607055">
    <w:abstractNumId w:val="1"/>
  </w:num>
  <w:num w:numId="8" w16cid:durableId="419063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2B"/>
    <w:rsid w:val="00000748"/>
    <w:rsid w:val="000278AC"/>
    <w:rsid w:val="000316FF"/>
    <w:rsid w:val="00033F92"/>
    <w:rsid w:val="00035388"/>
    <w:rsid w:val="00037948"/>
    <w:rsid w:val="00037A84"/>
    <w:rsid w:val="000411F7"/>
    <w:rsid w:val="000417C2"/>
    <w:rsid w:val="0004188F"/>
    <w:rsid w:val="00042B3F"/>
    <w:rsid w:val="00042C0F"/>
    <w:rsid w:val="0005038B"/>
    <w:rsid w:val="00065F6A"/>
    <w:rsid w:val="00071E91"/>
    <w:rsid w:val="00073430"/>
    <w:rsid w:val="00094696"/>
    <w:rsid w:val="000B0393"/>
    <w:rsid w:val="000B41F8"/>
    <w:rsid w:val="000C0E63"/>
    <w:rsid w:val="000C2851"/>
    <w:rsid w:val="000C49EB"/>
    <w:rsid w:val="000C56D2"/>
    <w:rsid w:val="000D3D4E"/>
    <w:rsid w:val="000D7829"/>
    <w:rsid w:val="000D7FB0"/>
    <w:rsid w:val="000E499E"/>
    <w:rsid w:val="000F09F6"/>
    <w:rsid w:val="001047D7"/>
    <w:rsid w:val="00117E01"/>
    <w:rsid w:val="00122530"/>
    <w:rsid w:val="00126572"/>
    <w:rsid w:val="001269F6"/>
    <w:rsid w:val="00135CF5"/>
    <w:rsid w:val="00137EFE"/>
    <w:rsid w:val="00141116"/>
    <w:rsid w:val="00143257"/>
    <w:rsid w:val="00164B5D"/>
    <w:rsid w:val="0017337F"/>
    <w:rsid w:val="00173AD7"/>
    <w:rsid w:val="00176D59"/>
    <w:rsid w:val="001831CF"/>
    <w:rsid w:val="00186ADC"/>
    <w:rsid w:val="001A239B"/>
    <w:rsid w:val="001A3CE9"/>
    <w:rsid w:val="001B1E1D"/>
    <w:rsid w:val="001B3CDF"/>
    <w:rsid w:val="001D4A1D"/>
    <w:rsid w:val="001E1C11"/>
    <w:rsid w:val="001E4FDB"/>
    <w:rsid w:val="001E78FA"/>
    <w:rsid w:val="0020617B"/>
    <w:rsid w:val="00223981"/>
    <w:rsid w:val="00224019"/>
    <w:rsid w:val="002364D3"/>
    <w:rsid w:val="0023684C"/>
    <w:rsid w:val="00236D56"/>
    <w:rsid w:val="00237407"/>
    <w:rsid w:val="0024126F"/>
    <w:rsid w:val="0024233C"/>
    <w:rsid w:val="00244500"/>
    <w:rsid w:val="0025265C"/>
    <w:rsid w:val="00254A40"/>
    <w:rsid w:val="00257364"/>
    <w:rsid w:val="00276AB7"/>
    <w:rsid w:val="00284548"/>
    <w:rsid w:val="00297DA8"/>
    <w:rsid w:val="002B4B79"/>
    <w:rsid w:val="002C7626"/>
    <w:rsid w:val="002E2A2F"/>
    <w:rsid w:val="002F0BFD"/>
    <w:rsid w:val="002F58E1"/>
    <w:rsid w:val="00301D1E"/>
    <w:rsid w:val="00302284"/>
    <w:rsid w:val="00326396"/>
    <w:rsid w:val="0032651C"/>
    <w:rsid w:val="00327250"/>
    <w:rsid w:val="003322EB"/>
    <w:rsid w:val="00354A4F"/>
    <w:rsid w:val="00382391"/>
    <w:rsid w:val="0039608E"/>
    <w:rsid w:val="003A0AFC"/>
    <w:rsid w:val="003A2A57"/>
    <w:rsid w:val="003A39AD"/>
    <w:rsid w:val="003A569A"/>
    <w:rsid w:val="003B60B4"/>
    <w:rsid w:val="003B76B4"/>
    <w:rsid w:val="003C479B"/>
    <w:rsid w:val="003C57CC"/>
    <w:rsid w:val="003C6D3D"/>
    <w:rsid w:val="003D03CB"/>
    <w:rsid w:val="003D0807"/>
    <w:rsid w:val="003D370C"/>
    <w:rsid w:val="003E078B"/>
    <w:rsid w:val="003E3ADE"/>
    <w:rsid w:val="003E6298"/>
    <w:rsid w:val="003E6EFE"/>
    <w:rsid w:val="003F2EE4"/>
    <w:rsid w:val="00400DEC"/>
    <w:rsid w:val="004023CA"/>
    <w:rsid w:val="00404FEC"/>
    <w:rsid w:val="00411BD7"/>
    <w:rsid w:val="00411CC5"/>
    <w:rsid w:val="00417A03"/>
    <w:rsid w:val="00427099"/>
    <w:rsid w:val="00430A6A"/>
    <w:rsid w:val="0043277B"/>
    <w:rsid w:val="004362D9"/>
    <w:rsid w:val="004441F5"/>
    <w:rsid w:val="00445AE4"/>
    <w:rsid w:val="00457FA6"/>
    <w:rsid w:val="0046068A"/>
    <w:rsid w:val="00461253"/>
    <w:rsid w:val="0046143D"/>
    <w:rsid w:val="00466E82"/>
    <w:rsid w:val="00472943"/>
    <w:rsid w:val="00485183"/>
    <w:rsid w:val="0049018E"/>
    <w:rsid w:val="00490F5A"/>
    <w:rsid w:val="004962FD"/>
    <w:rsid w:val="004A3121"/>
    <w:rsid w:val="004B2490"/>
    <w:rsid w:val="004B5D47"/>
    <w:rsid w:val="004C1CE1"/>
    <w:rsid w:val="004C31F4"/>
    <w:rsid w:val="004C4E25"/>
    <w:rsid w:val="004D3174"/>
    <w:rsid w:val="004D48D5"/>
    <w:rsid w:val="004D5EF0"/>
    <w:rsid w:val="004E48EF"/>
    <w:rsid w:val="004F0915"/>
    <w:rsid w:val="004F7D00"/>
    <w:rsid w:val="00502E00"/>
    <w:rsid w:val="005116A6"/>
    <w:rsid w:val="0051671A"/>
    <w:rsid w:val="005225A5"/>
    <w:rsid w:val="00523521"/>
    <w:rsid w:val="00525DE9"/>
    <w:rsid w:val="00526F9F"/>
    <w:rsid w:val="00532A2F"/>
    <w:rsid w:val="00545014"/>
    <w:rsid w:val="0056501C"/>
    <w:rsid w:val="00584591"/>
    <w:rsid w:val="00585CB8"/>
    <w:rsid w:val="00593846"/>
    <w:rsid w:val="005A3233"/>
    <w:rsid w:val="005B3A2B"/>
    <w:rsid w:val="005C238E"/>
    <w:rsid w:val="005C24BD"/>
    <w:rsid w:val="005C46CE"/>
    <w:rsid w:val="005D1719"/>
    <w:rsid w:val="005E1326"/>
    <w:rsid w:val="005F1948"/>
    <w:rsid w:val="00610B1F"/>
    <w:rsid w:val="00610DD9"/>
    <w:rsid w:val="0062403D"/>
    <w:rsid w:val="006266CF"/>
    <w:rsid w:val="00627E49"/>
    <w:rsid w:val="00632CF7"/>
    <w:rsid w:val="00633F8F"/>
    <w:rsid w:val="006349A5"/>
    <w:rsid w:val="00641303"/>
    <w:rsid w:val="0065235E"/>
    <w:rsid w:val="0066400E"/>
    <w:rsid w:val="00666BD5"/>
    <w:rsid w:val="00673878"/>
    <w:rsid w:val="0067522A"/>
    <w:rsid w:val="006852AE"/>
    <w:rsid w:val="00693632"/>
    <w:rsid w:val="006969F7"/>
    <w:rsid w:val="006A28A3"/>
    <w:rsid w:val="006B1B19"/>
    <w:rsid w:val="006B2029"/>
    <w:rsid w:val="006B42B9"/>
    <w:rsid w:val="006B5386"/>
    <w:rsid w:val="006C4883"/>
    <w:rsid w:val="006D0862"/>
    <w:rsid w:val="006D4558"/>
    <w:rsid w:val="006E7340"/>
    <w:rsid w:val="006F11AC"/>
    <w:rsid w:val="006F792B"/>
    <w:rsid w:val="00713F14"/>
    <w:rsid w:val="007158C8"/>
    <w:rsid w:val="007217FC"/>
    <w:rsid w:val="007254FB"/>
    <w:rsid w:val="007277D8"/>
    <w:rsid w:val="00730E6E"/>
    <w:rsid w:val="00731D84"/>
    <w:rsid w:val="00732B70"/>
    <w:rsid w:val="00733ABA"/>
    <w:rsid w:val="0073405F"/>
    <w:rsid w:val="00736994"/>
    <w:rsid w:val="00744F8F"/>
    <w:rsid w:val="007511C5"/>
    <w:rsid w:val="0076211E"/>
    <w:rsid w:val="00771DA3"/>
    <w:rsid w:val="00774A66"/>
    <w:rsid w:val="007847A7"/>
    <w:rsid w:val="0078569F"/>
    <w:rsid w:val="007A287A"/>
    <w:rsid w:val="007A2B2C"/>
    <w:rsid w:val="007B0446"/>
    <w:rsid w:val="007C2924"/>
    <w:rsid w:val="007C6348"/>
    <w:rsid w:val="007C7197"/>
    <w:rsid w:val="007D065C"/>
    <w:rsid w:val="007D0D71"/>
    <w:rsid w:val="007D1472"/>
    <w:rsid w:val="007D5C75"/>
    <w:rsid w:val="007D5CC5"/>
    <w:rsid w:val="007E028E"/>
    <w:rsid w:val="007E7FA0"/>
    <w:rsid w:val="007F315D"/>
    <w:rsid w:val="007F3F35"/>
    <w:rsid w:val="007F6892"/>
    <w:rsid w:val="00802B13"/>
    <w:rsid w:val="00811397"/>
    <w:rsid w:val="0082455F"/>
    <w:rsid w:val="00832FAE"/>
    <w:rsid w:val="00833D60"/>
    <w:rsid w:val="008361E0"/>
    <w:rsid w:val="0084278D"/>
    <w:rsid w:val="00850835"/>
    <w:rsid w:val="00852F23"/>
    <w:rsid w:val="008608C4"/>
    <w:rsid w:val="00862FA2"/>
    <w:rsid w:val="00863758"/>
    <w:rsid w:val="00873458"/>
    <w:rsid w:val="008751EB"/>
    <w:rsid w:val="008773AE"/>
    <w:rsid w:val="00877613"/>
    <w:rsid w:val="008939CF"/>
    <w:rsid w:val="008A187C"/>
    <w:rsid w:val="008A270F"/>
    <w:rsid w:val="008A31F6"/>
    <w:rsid w:val="008B00B9"/>
    <w:rsid w:val="008B12AF"/>
    <w:rsid w:val="008B7F6A"/>
    <w:rsid w:val="008C1655"/>
    <w:rsid w:val="008C1F46"/>
    <w:rsid w:val="008C2427"/>
    <w:rsid w:val="008C69A1"/>
    <w:rsid w:val="008D1569"/>
    <w:rsid w:val="008E0BBF"/>
    <w:rsid w:val="008F2A31"/>
    <w:rsid w:val="008F6C9B"/>
    <w:rsid w:val="00902E27"/>
    <w:rsid w:val="00911B97"/>
    <w:rsid w:val="009140DC"/>
    <w:rsid w:val="00923828"/>
    <w:rsid w:val="00924082"/>
    <w:rsid w:val="00927A70"/>
    <w:rsid w:val="00937322"/>
    <w:rsid w:val="009404DE"/>
    <w:rsid w:val="00946150"/>
    <w:rsid w:val="009621B4"/>
    <w:rsid w:val="00965280"/>
    <w:rsid w:val="00966626"/>
    <w:rsid w:val="009743EF"/>
    <w:rsid w:val="00977847"/>
    <w:rsid w:val="0098309C"/>
    <w:rsid w:val="0099250D"/>
    <w:rsid w:val="00994F89"/>
    <w:rsid w:val="009B1A2C"/>
    <w:rsid w:val="009B32FB"/>
    <w:rsid w:val="009C1024"/>
    <w:rsid w:val="009C5CA1"/>
    <w:rsid w:val="009C5EB0"/>
    <w:rsid w:val="009C679B"/>
    <w:rsid w:val="009E470D"/>
    <w:rsid w:val="009F04F6"/>
    <w:rsid w:val="009F305B"/>
    <w:rsid w:val="009F5800"/>
    <w:rsid w:val="00A02568"/>
    <w:rsid w:val="00A04B1B"/>
    <w:rsid w:val="00A056CF"/>
    <w:rsid w:val="00A06E2A"/>
    <w:rsid w:val="00A10D73"/>
    <w:rsid w:val="00A13AA2"/>
    <w:rsid w:val="00A14FB9"/>
    <w:rsid w:val="00A21FA9"/>
    <w:rsid w:val="00A23E23"/>
    <w:rsid w:val="00A34444"/>
    <w:rsid w:val="00A42410"/>
    <w:rsid w:val="00A42902"/>
    <w:rsid w:val="00A462E0"/>
    <w:rsid w:val="00A46461"/>
    <w:rsid w:val="00A57A81"/>
    <w:rsid w:val="00A61C0F"/>
    <w:rsid w:val="00A62466"/>
    <w:rsid w:val="00A67FA7"/>
    <w:rsid w:val="00A86903"/>
    <w:rsid w:val="00A9595D"/>
    <w:rsid w:val="00AA2891"/>
    <w:rsid w:val="00AA321D"/>
    <w:rsid w:val="00AA48DA"/>
    <w:rsid w:val="00AA6975"/>
    <w:rsid w:val="00AC114C"/>
    <w:rsid w:val="00AC30C8"/>
    <w:rsid w:val="00AC34CD"/>
    <w:rsid w:val="00AC38C8"/>
    <w:rsid w:val="00AC4F42"/>
    <w:rsid w:val="00AC587F"/>
    <w:rsid w:val="00AD3476"/>
    <w:rsid w:val="00AF0D59"/>
    <w:rsid w:val="00AF5AD8"/>
    <w:rsid w:val="00AF61B9"/>
    <w:rsid w:val="00AF6E19"/>
    <w:rsid w:val="00B01468"/>
    <w:rsid w:val="00B02325"/>
    <w:rsid w:val="00B04534"/>
    <w:rsid w:val="00B05001"/>
    <w:rsid w:val="00B065F1"/>
    <w:rsid w:val="00B11BC3"/>
    <w:rsid w:val="00B2279F"/>
    <w:rsid w:val="00B24663"/>
    <w:rsid w:val="00B24EDE"/>
    <w:rsid w:val="00B264F6"/>
    <w:rsid w:val="00B35B5B"/>
    <w:rsid w:val="00B366E1"/>
    <w:rsid w:val="00B47661"/>
    <w:rsid w:val="00B6052A"/>
    <w:rsid w:val="00B647AE"/>
    <w:rsid w:val="00B65298"/>
    <w:rsid w:val="00B65D0C"/>
    <w:rsid w:val="00B660DE"/>
    <w:rsid w:val="00B67574"/>
    <w:rsid w:val="00B70392"/>
    <w:rsid w:val="00B753A6"/>
    <w:rsid w:val="00B762E0"/>
    <w:rsid w:val="00B77E8A"/>
    <w:rsid w:val="00B90268"/>
    <w:rsid w:val="00B91891"/>
    <w:rsid w:val="00B91D8E"/>
    <w:rsid w:val="00BA395A"/>
    <w:rsid w:val="00BB44CD"/>
    <w:rsid w:val="00BB5294"/>
    <w:rsid w:val="00BB7E94"/>
    <w:rsid w:val="00BC4154"/>
    <w:rsid w:val="00BE199B"/>
    <w:rsid w:val="00BE6224"/>
    <w:rsid w:val="00BE6E2F"/>
    <w:rsid w:val="00BF22C2"/>
    <w:rsid w:val="00C0089A"/>
    <w:rsid w:val="00C02262"/>
    <w:rsid w:val="00C0788B"/>
    <w:rsid w:val="00C213DA"/>
    <w:rsid w:val="00C2500E"/>
    <w:rsid w:val="00C260A6"/>
    <w:rsid w:val="00C27172"/>
    <w:rsid w:val="00C3166B"/>
    <w:rsid w:val="00C35D5F"/>
    <w:rsid w:val="00C3671D"/>
    <w:rsid w:val="00C37697"/>
    <w:rsid w:val="00C5592F"/>
    <w:rsid w:val="00C60F65"/>
    <w:rsid w:val="00C654CE"/>
    <w:rsid w:val="00C775A3"/>
    <w:rsid w:val="00C83923"/>
    <w:rsid w:val="00C83A2E"/>
    <w:rsid w:val="00C8415E"/>
    <w:rsid w:val="00C96EDE"/>
    <w:rsid w:val="00CA367E"/>
    <w:rsid w:val="00CB0765"/>
    <w:rsid w:val="00CB2F96"/>
    <w:rsid w:val="00CB52F5"/>
    <w:rsid w:val="00CC4080"/>
    <w:rsid w:val="00CC7248"/>
    <w:rsid w:val="00CC7DB7"/>
    <w:rsid w:val="00CD1208"/>
    <w:rsid w:val="00CD232B"/>
    <w:rsid w:val="00CD350E"/>
    <w:rsid w:val="00D03682"/>
    <w:rsid w:val="00D0381F"/>
    <w:rsid w:val="00D06DFC"/>
    <w:rsid w:val="00D07D2F"/>
    <w:rsid w:val="00D10F9E"/>
    <w:rsid w:val="00D17171"/>
    <w:rsid w:val="00D2025F"/>
    <w:rsid w:val="00D37307"/>
    <w:rsid w:val="00D37EF0"/>
    <w:rsid w:val="00D40C62"/>
    <w:rsid w:val="00D44DFB"/>
    <w:rsid w:val="00D51DF5"/>
    <w:rsid w:val="00D64ADA"/>
    <w:rsid w:val="00D71BB3"/>
    <w:rsid w:val="00D800CA"/>
    <w:rsid w:val="00D8220D"/>
    <w:rsid w:val="00D87A40"/>
    <w:rsid w:val="00D92773"/>
    <w:rsid w:val="00D96FF0"/>
    <w:rsid w:val="00D974A2"/>
    <w:rsid w:val="00DA01C6"/>
    <w:rsid w:val="00DA0EE7"/>
    <w:rsid w:val="00DA4DE3"/>
    <w:rsid w:val="00DB0437"/>
    <w:rsid w:val="00DB05B5"/>
    <w:rsid w:val="00DB0FA8"/>
    <w:rsid w:val="00DD09DF"/>
    <w:rsid w:val="00DD16A4"/>
    <w:rsid w:val="00DD1EFB"/>
    <w:rsid w:val="00DE3DE0"/>
    <w:rsid w:val="00DE4E26"/>
    <w:rsid w:val="00DE688D"/>
    <w:rsid w:val="00E00012"/>
    <w:rsid w:val="00E04159"/>
    <w:rsid w:val="00E04AA7"/>
    <w:rsid w:val="00E132E1"/>
    <w:rsid w:val="00E202B6"/>
    <w:rsid w:val="00E239B2"/>
    <w:rsid w:val="00E2792F"/>
    <w:rsid w:val="00E3265E"/>
    <w:rsid w:val="00E3358D"/>
    <w:rsid w:val="00E36A44"/>
    <w:rsid w:val="00E445A6"/>
    <w:rsid w:val="00E47DB7"/>
    <w:rsid w:val="00E507DC"/>
    <w:rsid w:val="00E52F35"/>
    <w:rsid w:val="00E70A0E"/>
    <w:rsid w:val="00E75D90"/>
    <w:rsid w:val="00E7693C"/>
    <w:rsid w:val="00E8553C"/>
    <w:rsid w:val="00E91133"/>
    <w:rsid w:val="00E923BD"/>
    <w:rsid w:val="00E925BB"/>
    <w:rsid w:val="00E9333A"/>
    <w:rsid w:val="00E93647"/>
    <w:rsid w:val="00E93EDB"/>
    <w:rsid w:val="00EA100B"/>
    <w:rsid w:val="00EB0A42"/>
    <w:rsid w:val="00EB2EB3"/>
    <w:rsid w:val="00EB7477"/>
    <w:rsid w:val="00EC17AB"/>
    <w:rsid w:val="00EC1F29"/>
    <w:rsid w:val="00EC5D7F"/>
    <w:rsid w:val="00EC64A2"/>
    <w:rsid w:val="00ED257D"/>
    <w:rsid w:val="00ED7E96"/>
    <w:rsid w:val="00EE4BDA"/>
    <w:rsid w:val="00EF6407"/>
    <w:rsid w:val="00EF6A2C"/>
    <w:rsid w:val="00F00A1B"/>
    <w:rsid w:val="00F00FCD"/>
    <w:rsid w:val="00F04080"/>
    <w:rsid w:val="00F1364C"/>
    <w:rsid w:val="00F147AE"/>
    <w:rsid w:val="00F176E7"/>
    <w:rsid w:val="00F218B8"/>
    <w:rsid w:val="00F2454D"/>
    <w:rsid w:val="00F3186D"/>
    <w:rsid w:val="00F3282A"/>
    <w:rsid w:val="00F411A1"/>
    <w:rsid w:val="00F41605"/>
    <w:rsid w:val="00F50411"/>
    <w:rsid w:val="00F546CE"/>
    <w:rsid w:val="00F76506"/>
    <w:rsid w:val="00F82E84"/>
    <w:rsid w:val="00F83D44"/>
    <w:rsid w:val="00F922A7"/>
    <w:rsid w:val="00FA114E"/>
    <w:rsid w:val="00FA1FEF"/>
    <w:rsid w:val="00FA483D"/>
    <w:rsid w:val="00FA5F5F"/>
    <w:rsid w:val="00FB112F"/>
    <w:rsid w:val="00FB5A41"/>
    <w:rsid w:val="00FC628B"/>
    <w:rsid w:val="00FC6AED"/>
    <w:rsid w:val="00FC7D0A"/>
    <w:rsid w:val="00FD23B7"/>
    <w:rsid w:val="00FD6CD4"/>
    <w:rsid w:val="00FE03A4"/>
    <w:rsid w:val="00FE1FEE"/>
    <w:rsid w:val="00FE2CEA"/>
    <w:rsid w:val="00FE3E0C"/>
    <w:rsid w:val="00FE560D"/>
    <w:rsid w:val="00FF6CC6"/>
    <w:rsid w:val="012A6707"/>
    <w:rsid w:val="08FCE25B"/>
    <w:rsid w:val="0EF21012"/>
    <w:rsid w:val="190DFBD5"/>
    <w:rsid w:val="247C7D0E"/>
    <w:rsid w:val="2CB523ED"/>
    <w:rsid w:val="42AFD20F"/>
    <w:rsid w:val="47CE9315"/>
    <w:rsid w:val="4CA3B1C6"/>
    <w:rsid w:val="4F77BD6B"/>
    <w:rsid w:val="524D6018"/>
    <w:rsid w:val="5E69C6C1"/>
    <w:rsid w:val="672B2C8E"/>
    <w:rsid w:val="680CEAAF"/>
    <w:rsid w:val="6B787AB2"/>
    <w:rsid w:val="70062B42"/>
    <w:rsid w:val="71C0BBA5"/>
    <w:rsid w:val="71C6693F"/>
    <w:rsid w:val="7299ADC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4E470"/>
  <w15:chartTrackingRefBased/>
  <w15:docId w15:val="{8BC63001-5851-44D2-BBC6-C00C473EF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90"/>
    <w:pPr>
      <w:jc w:val="both"/>
    </w:pPr>
  </w:style>
  <w:style w:type="paragraph" w:styleId="Heading1">
    <w:name w:val="heading 1"/>
    <w:basedOn w:val="Normal"/>
    <w:next w:val="Normal"/>
    <w:link w:val="Heading1Char"/>
    <w:uiPriority w:val="9"/>
    <w:qFormat/>
    <w:rsid w:val="00472943"/>
    <w:pPr>
      <w:keepNext/>
      <w:keepLines/>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72943"/>
    <w:pPr>
      <w:keepNext/>
      <w:keepLines/>
      <w:numPr>
        <w:numId w:val="1"/>
      </w:numPr>
      <w:spacing w:before="4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9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6F792B"/>
  </w:style>
  <w:style w:type="paragraph" w:styleId="Footer">
    <w:name w:val="footer"/>
    <w:basedOn w:val="Normal"/>
    <w:link w:val="FooterChar"/>
    <w:uiPriority w:val="99"/>
    <w:unhideWhenUsed/>
    <w:rsid w:val="006F79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6F792B"/>
  </w:style>
  <w:style w:type="character" w:customStyle="1" w:styleId="Heading1Char">
    <w:name w:val="Heading 1 Char"/>
    <w:basedOn w:val="DefaultParagraphFont"/>
    <w:link w:val="Heading1"/>
    <w:uiPriority w:val="9"/>
    <w:rsid w:val="00472943"/>
    <w:rPr>
      <w:rFonts w:asciiTheme="majorHAnsi" w:eastAsiaTheme="majorEastAsia" w:hAnsiTheme="majorHAnsi" w:cstheme="majorBidi"/>
      <w:b/>
      <w:bCs/>
      <w:sz w:val="28"/>
      <w:szCs w:val="28"/>
    </w:rPr>
  </w:style>
  <w:style w:type="paragraph" w:styleId="ListParagraph">
    <w:name w:val="List Paragraph"/>
    <w:basedOn w:val="Normal"/>
    <w:uiPriority w:val="34"/>
    <w:qFormat/>
    <w:rsid w:val="00EB7477"/>
    <w:pPr>
      <w:numPr>
        <w:ilvl w:val="1"/>
        <w:numId w:val="1"/>
      </w:numPr>
    </w:pPr>
  </w:style>
  <w:style w:type="character" w:customStyle="1" w:styleId="Heading2Char">
    <w:name w:val="Heading 2 Char"/>
    <w:basedOn w:val="DefaultParagraphFont"/>
    <w:link w:val="Heading2"/>
    <w:uiPriority w:val="9"/>
    <w:rsid w:val="00472943"/>
    <w:rPr>
      <w:rFonts w:asciiTheme="majorHAnsi" w:eastAsiaTheme="majorEastAsia" w:hAnsiTheme="majorHAnsi" w:cstheme="majorBidi"/>
      <w:b/>
      <w:bCs/>
      <w:sz w:val="26"/>
      <w:szCs w:val="26"/>
    </w:rPr>
  </w:style>
  <w:style w:type="character" w:styleId="CommentReference">
    <w:name w:val="annotation reference"/>
    <w:basedOn w:val="DefaultParagraphFont"/>
    <w:uiPriority w:val="99"/>
    <w:semiHidden/>
    <w:unhideWhenUsed/>
    <w:rsid w:val="00301D1E"/>
    <w:rPr>
      <w:sz w:val="16"/>
      <w:szCs w:val="16"/>
    </w:rPr>
  </w:style>
  <w:style w:type="paragraph" w:styleId="CommentText">
    <w:name w:val="annotation text"/>
    <w:basedOn w:val="Normal"/>
    <w:link w:val="CommentTextChar"/>
    <w:uiPriority w:val="99"/>
    <w:unhideWhenUsed/>
    <w:rsid w:val="00301D1E"/>
    <w:pPr>
      <w:spacing w:line="240" w:lineRule="auto"/>
    </w:pPr>
    <w:rPr>
      <w:sz w:val="20"/>
      <w:szCs w:val="20"/>
    </w:rPr>
  </w:style>
  <w:style w:type="character" w:customStyle="1" w:styleId="CommentTextChar">
    <w:name w:val="Comment Text Char"/>
    <w:basedOn w:val="DefaultParagraphFont"/>
    <w:link w:val="CommentText"/>
    <w:uiPriority w:val="99"/>
    <w:rsid w:val="00301D1E"/>
    <w:rPr>
      <w:sz w:val="20"/>
      <w:szCs w:val="20"/>
    </w:rPr>
  </w:style>
  <w:style w:type="paragraph" w:styleId="CommentSubject">
    <w:name w:val="annotation subject"/>
    <w:basedOn w:val="CommentText"/>
    <w:next w:val="CommentText"/>
    <w:link w:val="CommentSubjectChar"/>
    <w:uiPriority w:val="99"/>
    <w:semiHidden/>
    <w:unhideWhenUsed/>
    <w:rsid w:val="00301D1E"/>
    <w:rPr>
      <w:b/>
      <w:bCs/>
    </w:rPr>
  </w:style>
  <w:style w:type="character" w:customStyle="1" w:styleId="CommentSubjectChar">
    <w:name w:val="Comment Subject Char"/>
    <w:basedOn w:val="CommentTextChar"/>
    <w:link w:val="CommentSubject"/>
    <w:uiPriority w:val="99"/>
    <w:semiHidden/>
    <w:rsid w:val="00301D1E"/>
    <w:rPr>
      <w:b/>
      <w:bCs/>
      <w:sz w:val="20"/>
      <w:szCs w:val="20"/>
    </w:rPr>
  </w:style>
  <w:style w:type="character" w:styleId="UnresolvedMention">
    <w:name w:val="Unresolved Mention"/>
    <w:basedOn w:val="DefaultParagraphFont"/>
    <w:uiPriority w:val="99"/>
    <w:unhideWhenUsed/>
    <w:rsid w:val="00B77E8A"/>
    <w:rPr>
      <w:color w:val="605E5C"/>
      <w:shd w:val="clear" w:color="auto" w:fill="E1DFDD"/>
    </w:rPr>
  </w:style>
  <w:style w:type="character" w:styleId="Mention">
    <w:name w:val="Mention"/>
    <w:basedOn w:val="DefaultParagraphFont"/>
    <w:uiPriority w:val="99"/>
    <w:unhideWhenUsed/>
    <w:rsid w:val="00B77E8A"/>
    <w:rPr>
      <w:color w:val="2B579A"/>
      <w:shd w:val="clear" w:color="auto" w:fill="E1DFDD"/>
    </w:rPr>
  </w:style>
  <w:style w:type="paragraph" w:styleId="FootnoteText">
    <w:name w:val="footnote text"/>
    <w:basedOn w:val="Normal"/>
    <w:link w:val="FootnoteTextChar"/>
    <w:uiPriority w:val="99"/>
    <w:semiHidden/>
    <w:unhideWhenUsed/>
    <w:rsid w:val="002E2A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2A2F"/>
    <w:rPr>
      <w:sz w:val="20"/>
      <w:szCs w:val="20"/>
    </w:rPr>
  </w:style>
  <w:style w:type="character" w:styleId="FootnoteReference">
    <w:name w:val="footnote reference"/>
    <w:basedOn w:val="DefaultParagraphFont"/>
    <w:uiPriority w:val="99"/>
    <w:semiHidden/>
    <w:unhideWhenUsed/>
    <w:rsid w:val="002E2A2F"/>
    <w:rPr>
      <w:vertAlign w:val="superscript"/>
    </w:rPr>
  </w:style>
  <w:style w:type="character" w:styleId="Hyperlink">
    <w:name w:val="Hyperlink"/>
    <w:basedOn w:val="DefaultParagraphFont"/>
    <w:uiPriority w:val="99"/>
    <w:semiHidden/>
    <w:unhideWhenUsed/>
    <w:rsid w:val="00C213DA"/>
    <w:rPr>
      <w:color w:val="0000FF"/>
      <w:u w:val="single"/>
    </w:rPr>
  </w:style>
  <w:style w:type="paragraph" w:styleId="Revision">
    <w:name w:val="Revision"/>
    <w:hidden/>
    <w:uiPriority w:val="99"/>
    <w:semiHidden/>
    <w:rsid w:val="00F040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1" ma:contentTypeDescription="Izveidot jaunu dokumentu." ma:contentTypeScope="" ma:versionID="5531f3a7686254c772441519f55b14c1">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a223ea90f6e2df7b1f0005401f8938be"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FE7596-E604-4576-B6E3-DFCF56574A57}">
  <ds:schemaRefs>
    <ds:schemaRef ds:uri="http://schemas.openxmlformats.org/officeDocument/2006/bibliography"/>
  </ds:schemaRefs>
</ds:datastoreItem>
</file>

<file path=customXml/itemProps2.xml><?xml version="1.0" encoding="utf-8"?>
<ds:datastoreItem xmlns:ds="http://schemas.openxmlformats.org/officeDocument/2006/customXml" ds:itemID="{72823D95-D959-4565-9EFE-89C25D6ACF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101195-0535-46A3-B431-1F210F6CA1FE}">
  <ds:schemaRefs>
    <ds:schemaRef ds:uri="http://schemas.microsoft.com/sharepoint/v3/contenttype/forms"/>
  </ds:schemaRefs>
</ds:datastoreItem>
</file>

<file path=customXml/itemProps4.xml><?xml version="1.0" encoding="utf-8"?>
<ds:datastoreItem xmlns:ds="http://schemas.openxmlformats.org/officeDocument/2006/customXml" ds:itemID="{8DCD565C-0E7A-4409-9186-0AE14C4B1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1568</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Briška</dc:creator>
  <cp:keywords/>
  <dc:description/>
  <cp:lastModifiedBy>Agnese Zariņa</cp:lastModifiedBy>
  <cp:revision>7</cp:revision>
  <dcterms:created xsi:type="dcterms:W3CDTF">2022-05-26T07:43:00Z</dcterms:created>
  <dcterms:modified xsi:type="dcterms:W3CDTF">2022-05-26T13:33:00Z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#ff0000,10,Calibri</vt:lpwstr>
  </property>
  <property fmtid="{D5CDD505-2E9C-101B-9397-08002B2CF9AE}" pid="4" name="ClassificationContentMarkingHeaderText">
    <vt:lpwstr>IEROBEŽOTA PIEEJAMĪBA</vt:lpwstr>
  </property>
  <property fmtid="{D5CDD505-2E9C-101B-9397-08002B2CF9AE}" pid="5" name="ClassificationContentMarkingFooterShapeIds">
    <vt:lpwstr>4,5,6</vt:lpwstr>
  </property>
  <property fmtid="{D5CDD505-2E9C-101B-9397-08002B2CF9AE}" pid="6" name="ClassificationContentMarkingFooterFontProps">
    <vt:lpwstr>#ff0000,10,Calibri</vt:lpwstr>
  </property>
  <property fmtid="{D5CDD505-2E9C-101B-9397-08002B2CF9AE}" pid="7" name="ClassificationContentMarkingFooterText">
    <vt:lpwstr>IEROBEŽOTA PIEEJAMĪBA</vt:lpwstr>
  </property>
  <property fmtid="{D5CDD505-2E9C-101B-9397-08002B2CF9AE}" pid="8" name="ContentTypeId">
    <vt:lpwstr>0x010100FBA752C5F47664409693584D3715C8B7</vt:lpwstr>
  </property>
  <property fmtid="{D5CDD505-2E9C-101B-9397-08002B2CF9AE}" pid="9" name="MSIP_Label_d7f374ce-1a19-499b-9713-d7658d6a40d4_Enabled">
    <vt:lpwstr>true</vt:lpwstr>
  </property>
  <property fmtid="{D5CDD505-2E9C-101B-9397-08002B2CF9AE}" pid="10" name="MSIP_Label_d7f374ce-1a19-499b-9713-d7658d6a40d4_SetDate">
    <vt:lpwstr>2022-05-26T13:12:58Z</vt:lpwstr>
  </property>
  <property fmtid="{D5CDD505-2E9C-101B-9397-08002B2CF9AE}" pid="11" name="MSIP_Label_d7f374ce-1a19-499b-9713-d7658d6a40d4_Method">
    <vt:lpwstr>Privileged</vt:lpwstr>
  </property>
  <property fmtid="{D5CDD505-2E9C-101B-9397-08002B2CF9AE}" pid="12" name="MSIP_Label_d7f374ce-1a19-499b-9713-d7658d6a40d4_Name">
    <vt:lpwstr>Public</vt:lpwstr>
  </property>
  <property fmtid="{D5CDD505-2E9C-101B-9397-08002B2CF9AE}" pid="13" name="MSIP_Label_d7f374ce-1a19-499b-9713-d7658d6a40d4_SiteId">
    <vt:lpwstr>2e6b31ee-fbe1-4453-b89a-0a3a7c6ad5fc</vt:lpwstr>
  </property>
  <property fmtid="{D5CDD505-2E9C-101B-9397-08002B2CF9AE}" pid="14" name="MSIP_Label_d7f374ce-1a19-499b-9713-d7658d6a40d4_ActionId">
    <vt:lpwstr>ac70d901-e9db-4de5-aa5e-e3d44c36722e</vt:lpwstr>
  </property>
  <property fmtid="{D5CDD505-2E9C-101B-9397-08002B2CF9AE}" pid="15" name="MSIP_Label_d7f374ce-1a19-499b-9713-d7658d6a40d4_ContentBits">
    <vt:lpwstr>0</vt:lpwstr>
  </property>
  <property fmtid="{D5CDD505-2E9C-101B-9397-08002B2CF9AE}" pid="16" name="MSIP_Label_7fc0f9a5-bc80-433b-89c9-6418faf4432a_Enabled">
    <vt:lpwstr>true</vt:lpwstr>
  </property>
  <property fmtid="{D5CDD505-2E9C-101B-9397-08002B2CF9AE}" pid="17" name="MSIP_Label_7fc0f9a5-bc80-433b-89c9-6418faf4432a_SiteId">
    <vt:lpwstr>2e6b31ee-fbe1-4453-b89a-0a3a7c6ad5fc</vt:lpwstr>
  </property>
  <property fmtid="{D5CDD505-2E9C-101B-9397-08002B2CF9AE}" pid="18" name="MSIP_Label_7fc0f9a5-bc80-433b-89c9-6418faf4432a_ContentBits">
    <vt:lpwstr>3</vt:lpwstr>
  </property>
  <property fmtid="{D5CDD505-2E9C-101B-9397-08002B2CF9AE}" pid="19" name="MSIP_Label_7fc0f9a5-bc80-433b-89c9-6418faf4432a_Method">
    <vt:lpwstr>Standard</vt:lpwstr>
  </property>
  <property fmtid="{D5CDD505-2E9C-101B-9397-08002B2CF9AE}" pid="20" name="MSIP_Label_7fc0f9a5-bc80-433b-89c9-6418faf4432a_SetDate">
    <vt:lpwstr>2022-05-18T11:47:27Z</vt:lpwstr>
  </property>
  <property fmtid="{D5CDD505-2E9C-101B-9397-08002B2CF9AE}" pid="21" name="MSIP_Label_7fc0f9a5-bc80-433b-89c9-6418faf4432a_Name">
    <vt:lpwstr>Protected</vt:lpwstr>
  </property>
  <property fmtid="{D5CDD505-2E9C-101B-9397-08002B2CF9AE}" pid="22" name="MSIP_Label_7fc0f9a5-bc80-433b-89c9-6418faf4432a_ActionId">
    <vt:lpwstr>ad93ea77-c0f9-4688-8fed-b1491d82386b</vt:lpwstr>
  </property>
</Properties>
</file>