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6E2D3" w14:textId="3677DFED" w:rsidR="00942F77" w:rsidRPr="007D4269" w:rsidRDefault="00942F77" w:rsidP="00A0187A">
      <w:pPr>
        <w:shd w:val="clear" w:color="auto" w:fill="FFFFFF"/>
        <w:spacing w:after="0" w:line="240" w:lineRule="auto"/>
        <w:jc w:val="center"/>
        <w:rPr>
          <w:rFonts w:ascii="Times New Roman" w:eastAsia="Times New Roman" w:hAnsi="Times New Roman" w:cs="Times New Roman"/>
          <w:b/>
          <w:bCs/>
          <w:noProof/>
          <w:sz w:val="27"/>
          <w:szCs w:val="27"/>
          <w:lang w:val="en-US" w:eastAsia="lv-LV"/>
        </w:rPr>
      </w:pPr>
      <w:bookmarkStart w:id="0" w:name="680646"/>
      <w:bookmarkStart w:id="1" w:name="n-680646"/>
      <w:bookmarkEnd w:id="0"/>
      <w:bookmarkEnd w:id="1"/>
      <w:r w:rsidRPr="007D4269">
        <w:rPr>
          <w:rFonts w:ascii="Times New Roman" w:eastAsia="Times New Roman" w:hAnsi="Times New Roman" w:cs="Times New Roman"/>
          <w:b/>
          <w:bCs/>
          <w:noProof/>
          <w:sz w:val="27"/>
          <w:szCs w:val="27"/>
          <w:lang w:val="en-US" w:eastAsia="lv-LV"/>
        </w:rPr>
        <w:t>Izziņa par atzinumos sniegtajiem iebildumiem</w:t>
      </w:r>
      <w:r w:rsidR="002441B9" w:rsidRPr="007D4269">
        <w:rPr>
          <w:rFonts w:ascii="Times New Roman" w:eastAsia="Times New Roman" w:hAnsi="Times New Roman" w:cs="Times New Roman"/>
          <w:b/>
          <w:bCs/>
          <w:noProof/>
          <w:sz w:val="27"/>
          <w:szCs w:val="27"/>
          <w:lang w:val="en-US" w:eastAsia="lv-LV"/>
        </w:rPr>
        <w:t xml:space="preserve"> par</w:t>
      </w:r>
      <w:r w:rsidR="00CE6E01" w:rsidRPr="007D4269">
        <w:rPr>
          <w:rFonts w:ascii="Times New Roman" w:eastAsia="Times New Roman" w:hAnsi="Times New Roman" w:cs="Times New Roman"/>
          <w:b/>
          <w:bCs/>
          <w:noProof/>
          <w:sz w:val="27"/>
          <w:szCs w:val="27"/>
          <w:lang w:val="en-US" w:eastAsia="lv-LV"/>
        </w:rPr>
        <w:t xml:space="preserve"> valsts atbalsta programmas projektu “Pasīvās infrastruktūras izbūve Via Baltica koridorā 5G pārklājuma nodrošināšanai”</w:t>
      </w:r>
      <w:r w:rsidR="0083606C" w:rsidRPr="007D4269">
        <w:rPr>
          <w:rFonts w:ascii="Times New Roman" w:eastAsia="Times New Roman" w:hAnsi="Times New Roman" w:cs="Times New Roman"/>
          <w:b/>
          <w:bCs/>
          <w:noProof/>
          <w:sz w:val="27"/>
          <w:szCs w:val="27"/>
          <w:lang w:val="en-US" w:eastAsia="lv-LV"/>
        </w:rPr>
        <w:t>.</w:t>
      </w:r>
    </w:p>
    <w:p w14:paraId="344DB74E" w14:textId="77777777" w:rsidR="00A0187A" w:rsidRDefault="00A0187A" w:rsidP="00A0187A">
      <w:pPr>
        <w:shd w:val="clear" w:color="auto" w:fill="FFFFFF"/>
        <w:spacing w:after="0" w:line="240" w:lineRule="auto"/>
        <w:jc w:val="center"/>
        <w:rPr>
          <w:rFonts w:ascii="Times New Roman" w:eastAsia="Times New Roman" w:hAnsi="Times New Roman" w:cs="Times New Roman"/>
          <w:b/>
          <w:bCs/>
          <w:noProof/>
          <w:sz w:val="27"/>
          <w:szCs w:val="27"/>
          <w:lang w:val="en-US" w:eastAsia="lv-LV"/>
        </w:rPr>
      </w:pPr>
    </w:p>
    <w:p w14:paraId="3FFCFC11" w14:textId="420952A9" w:rsidR="007D60DE" w:rsidRPr="001957BB" w:rsidRDefault="002149F2" w:rsidP="001957BB">
      <w:pPr>
        <w:shd w:val="clear" w:color="auto" w:fill="FFFFFF"/>
        <w:spacing w:after="0" w:line="240" w:lineRule="auto"/>
        <w:ind w:right="372"/>
        <w:jc w:val="both"/>
        <w:rPr>
          <w:rFonts w:ascii="Times New Roman" w:eastAsia="Times New Roman" w:hAnsi="Times New Roman" w:cs="Times New Roman"/>
          <w:noProof/>
          <w:sz w:val="20"/>
          <w:szCs w:val="20"/>
          <w:lang w:val="en-US" w:eastAsia="lv-LV"/>
        </w:rPr>
      </w:pPr>
      <w:r w:rsidRPr="001957BB">
        <w:rPr>
          <w:rFonts w:ascii="Times New Roman" w:eastAsia="Times New Roman" w:hAnsi="Times New Roman" w:cs="Times New Roman"/>
          <w:noProof/>
          <w:sz w:val="20"/>
          <w:szCs w:val="20"/>
          <w:lang w:val="en-US" w:eastAsia="lv-LV"/>
        </w:rPr>
        <w:t>2022. gada 7. jūnijā saskaņošanas sanāksme</w:t>
      </w:r>
      <w:r w:rsidR="00EF6CC6" w:rsidRPr="001957BB">
        <w:rPr>
          <w:rFonts w:ascii="Times New Roman" w:eastAsia="Times New Roman" w:hAnsi="Times New Roman" w:cs="Times New Roman"/>
          <w:noProof/>
          <w:sz w:val="20"/>
          <w:szCs w:val="20"/>
          <w:lang w:val="en-US" w:eastAsia="lv-LV"/>
        </w:rPr>
        <w:t xml:space="preserve">s dalībnieki: </w:t>
      </w:r>
      <w:r w:rsidR="007D60DE" w:rsidRPr="001957BB">
        <w:rPr>
          <w:rFonts w:ascii="Times New Roman" w:eastAsia="Times New Roman" w:hAnsi="Times New Roman" w:cs="Times New Roman"/>
          <w:noProof/>
          <w:sz w:val="20"/>
          <w:szCs w:val="20"/>
          <w:lang w:val="en-US" w:eastAsia="lv-LV"/>
        </w:rPr>
        <w:t xml:space="preserve">Satiksmes ministrija, </w:t>
      </w:r>
      <w:r w:rsidR="007D60DE" w:rsidRPr="001957BB">
        <w:rPr>
          <w:rFonts w:ascii="Times New Roman" w:eastAsia="Times New Roman" w:hAnsi="Times New Roman" w:cs="Times New Roman"/>
          <w:noProof/>
          <w:sz w:val="20"/>
          <w:szCs w:val="20"/>
          <w:lang w:val="en-US" w:eastAsia="lv-LV"/>
        </w:rPr>
        <w:t>Latvijas Informācijas un komunikācijas tehnoloģijas asociācija “LIKTA”, SIA “Tet”</w:t>
      </w:r>
      <w:r w:rsidR="007D60DE" w:rsidRPr="001957BB">
        <w:rPr>
          <w:rFonts w:ascii="Times New Roman" w:eastAsia="Times New Roman" w:hAnsi="Times New Roman" w:cs="Times New Roman"/>
          <w:noProof/>
          <w:sz w:val="20"/>
          <w:szCs w:val="20"/>
          <w:lang w:val="en-US" w:eastAsia="lv-LV"/>
        </w:rPr>
        <w:t xml:space="preserve">, </w:t>
      </w:r>
      <w:r w:rsidR="00E51818" w:rsidRPr="001957BB">
        <w:rPr>
          <w:rFonts w:ascii="Times New Roman" w:eastAsia="Times New Roman" w:hAnsi="Times New Roman" w:cs="Times New Roman"/>
          <w:noProof/>
          <w:sz w:val="20"/>
          <w:szCs w:val="20"/>
          <w:lang w:val="en-US" w:eastAsia="lv-LV"/>
        </w:rPr>
        <w:t xml:space="preserve">Latgales plānošanas reģions, Kurzemes plānošanas reģions, </w:t>
      </w:r>
      <w:r w:rsidR="002641CA" w:rsidRPr="001957BB">
        <w:rPr>
          <w:rFonts w:ascii="Times New Roman" w:eastAsia="Times New Roman" w:hAnsi="Times New Roman" w:cs="Times New Roman"/>
          <w:noProof/>
          <w:sz w:val="20"/>
          <w:szCs w:val="20"/>
          <w:lang w:val="en-US" w:eastAsia="lv-LV"/>
        </w:rPr>
        <w:t xml:space="preserve">Vidzemes plānošanas reģions, Zemgales plānošanas reģions, </w:t>
      </w:r>
      <w:r w:rsidR="00872585" w:rsidRPr="001957BB">
        <w:rPr>
          <w:rFonts w:ascii="Times New Roman" w:eastAsia="Times New Roman" w:hAnsi="Times New Roman" w:cs="Times New Roman"/>
          <w:noProof/>
          <w:sz w:val="20"/>
          <w:szCs w:val="20"/>
          <w:lang w:val="en-US" w:eastAsia="lv-LV"/>
        </w:rPr>
        <w:t>Rīgas plānošanas reģions</w:t>
      </w:r>
      <w:r w:rsidR="00457855" w:rsidRPr="001957BB">
        <w:rPr>
          <w:rFonts w:ascii="Times New Roman" w:eastAsia="Times New Roman" w:hAnsi="Times New Roman" w:cs="Times New Roman"/>
          <w:noProof/>
          <w:sz w:val="20"/>
          <w:szCs w:val="20"/>
          <w:lang w:val="en-US" w:eastAsia="lv-LV"/>
        </w:rPr>
        <w:t>, Ekonomikas ministrija</w:t>
      </w:r>
      <w:r w:rsidR="001957BB" w:rsidRPr="001957BB">
        <w:rPr>
          <w:rFonts w:ascii="Times New Roman" w:eastAsia="Times New Roman" w:hAnsi="Times New Roman" w:cs="Times New Roman"/>
          <w:noProof/>
          <w:sz w:val="20"/>
          <w:szCs w:val="20"/>
          <w:lang w:val="en-US" w:eastAsia="lv-LV"/>
        </w:rPr>
        <w:t>; nepiedalās: SIA “Tele2”.</w:t>
      </w:r>
    </w:p>
    <w:tbl>
      <w:tblPr>
        <w:tblW w:w="4908"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11"/>
        <w:gridCol w:w="2846"/>
        <w:gridCol w:w="4465"/>
        <w:gridCol w:w="4548"/>
        <w:gridCol w:w="1933"/>
      </w:tblGrid>
      <w:tr w:rsidR="002441B9" w:rsidRPr="007D4269" w14:paraId="768DD85C" w14:textId="77777777" w:rsidTr="4B936BEE">
        <w:trPr>
          <w:tblHeader/>
        </w:trPr>
        <w:tc>
          <w:tcPr>
            <w:tcW w:w="212" w:type="pct"/>
            <w:tcBorders>
              <w:top w:val="outset" w:sz="6" w:space="0" w:color="414142"/>
              <w:left w:val="outset" w:sz="6" w:space="0" w:color="414142"/>
              <w:bottom w:val="outset" w:sz="6" w:space="0" w:color="414142"/>
              <w:right w:val="outset" w:sz="6" w:space="0" w:color="414142"/>
            </w:tcBorders>
            <w:noWrap/>
            <w:vAlign w:val="center"/>
            <w:hideMark/>
          </w:tcPr>
          <w:p w14:paraId="7CA89ACE" w14:textId="77777777" w:rsidR="00942F77" w:rsidRPr="007D4269" w:rsidRDefault="00942F77" w:rsidP="00942F77">
            <w:pPr>
              <w:spacing w:before="195" w:after="0" w:line="240" w:lineRule="auto"/>
              <w:jc w:val="center"/>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Nr.p.k.</w:t>
            </w:r>
          </w:p>
        </w:tc>
        <w:tc>
          <w:tcPr>
            <w:tcW w:w="988" w:type="pct"/>
            <w:tcBorders>
              <w:top w:val="outset" w:sz="6" w:space="0" w:color="414142"/>
              <w:left w:val="outset" w:sz="6" w:space="0" w:color="414142"/>
              <w:bottom w:val="outset" w:sz="6" w:space="0" w:color="414142"/>
              <w:right w:val="outset" w:sz="6" w:space="0" w:color="414142"/>
            </w:tcBorders>
            <w:vAlign w:val="center"/>
            <w:hideMark/>
          </w:tcPr>
          <w:p w14:paraId="6B47CF16" w14:textId="77777777" w:rsidR="00942F77" w:rsidRPr="007D4269" w:rsidRDefault="00942F77" w:rsidP="00942F77">
            <w:pPr>
              <w:spacing w:before="195" w:after="0" w:line="240" w:lineRule="auto"/>
              <w:jc w:val="center"/>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Saskaņošanai nosūtītā projekta redakcija (konkrēta punkta (panta) redakcija)</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3CE081BE" w14:textId="77777777" w:rsidR="00942F77" w:rsidRPr="007D4269" w:rsidRDefault="00942F77" w:rsidP="00942F77">
            <w:pPr>
              <w:spacing w:before="195" w:after="0" w:line="240" w:lineRule="auto"/>
              <w:jc w:val="center"/>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Atzinumā norādītais ministrijas (citas institūcijas) iebildums, kā arī saskaņošanā papildus izteiktais iebildums par projekta konkrēto punktu (pantu)</w:t>
            </w:r>
          </w:p>
        </w:tc>
        <w:tc>
          <w:tcPr>
            <w:tcW w:w="1579" w:type="pct"/>
            <w:tcBorders>
              <w:top w:val="outset" w:sz="6" w:space="0" w:color="414142"/>
              <w:left w:val="outset" w:sz="6" w:space="0" w:color="414142"/>
              <w:bottom w:val="outset" w:sz="6" w:space="0" w:color="414142"/>
              <w:right w:val="outset" w:sz="6" w:space="0" w:color="414142"/>
            </w:tcBorders>
            <w:vAlign w:val="center"/>
            <w:hideMark/>
          </w:tcPr>
          <w:p w14:paraId="0BDE2E84" w14:textId="77777777" w:rsidR="00942F77" w:rsidRPr="007D4269" w:rsidRDefault="00942F77" w:rsidP="00942F77">
            <w:pPr>
              <w:spacing w:before="195" w:after="0" w:line="240" w:lineRule="auto"/>
              <w:jc w:val="center"/>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Atbildīgās ministrijas norāde par to, ka iebildums ir ņemts vērā, vai informācija par saskaņošanā panākto alternatīvo risinājumu</w:t>
            </w:r>
          </w:p>
        </w:tc>
        <w:tc>
          <w:tcPr>
            <w:tcW w:w="671" w:type="pct"/>
            <w:tcBorders>
              <w:top w:val="outset" w:sz="6" w:space="0" w:color="414142"/>
              <w:left w:val="outset" w:sz="6" w:space="0" w:color="414142"/>
              <w:bottom w:val="outset" w:sz="6" w:space="0" w:color="414142"/>
              <w:right w:val="outset" w:sz="6" w:space="0" w:color="414142"/>
            </w:tcBorders>
            <w:vAlign w:val="center"/>
            <w:hideMark/>
          </w:tcPr>
          <w:p w14:paraId="65AB4548" w14:textId="77777777" w:rsidR="00942F77" w:rsidRPr="007D4269" w:rsidRDefault="00942F77" w:rsidP="00942F77">
            <w:pPr>
              <w:spacing w:before="195" w:after="0" w:line="240" w:lineRule="auto"/>
              <w:jc w:val="center"/>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Projekta attiecīgā punkta (panta) galīgā redakcija</w:t>
            </w:r>
          </w:p>
        </w:tc>
      </w:tr>
      <w:tr w:rsidR="002441B9" w:rsidRPr="007D4269" w14:paraId="1AB7DCCB" w14:textId="77777777" w:rsidTr="4B936BEE">
        <w:trPr>
          <w:tblHeader/>
        </w:trPr>
        <w:tc>
          <w:tcPr>
            <w:tcW w:w="212" w:type="pct"/>
            <w:tcBorders>
              <w:top w:val="outset" w:sz="6" w:space="0" w:color="414142"/>
              <w:left w:val="outset" w:sz="6" w:space="0" w:color="414142"/>
              <w:bottom w:val="outset" w:sz="6" w:space="0" w:color="414142"/>
              <w:right w:val="outset" w:sz="6" w:space="0" w:color="414142"/>
            </w:tcBorders>
            <w:hideMark/>
          </w:tcPr>
          <w:p w14:paraId="3AB22F44" w14:textId="77777777" w:rsidR="00942F77" w:rsidRPr="007D4269" w:rsidRDefault="00942F77" w:rsidP="00811B0E">
            <w:pPr>
              <w:spacing w:after="0" w:line="240" w:lineRule="auto"/>
              <w:jc w:val="center"/>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1</w:t>
            </w:r>
          </w:p>
        </w:tc>
        <w:tc>
          <w:tcPr>
            <w:tcW w:w="988" w:type="pct"/>
            <w:tcBorders>
              <w:top w:val="outset" w:sz="6" w:space="0" w:color="414142"/>
              <w:left w:val="outset" w:sz="6" w:space="0" w:color="414142"/>
              <w:bottom w:val="outset" w:sz="6" w:space="0" w:color="414142"/>
              <w:right w:val="outset" w:sz="6" w:space="0" w:color="414142"/>
            </w:tcBorders>
            <w:hideMark/>
          </w:tcPr>
          <w:p w14:paraId="60CC28A1" w14:textId="77777777" w:rsidR="00942F77" w:rsidRPr="007D4269" w:rsidRDefault="00942F77" w:rsidP="00811B0E">
            <w:pPr>
              <w:spacing w:after="0" w:line="240" w:lineRule="auto"/>
              <w:jc w:val="center"/>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2</w:t>
            </w:r>
          </w:p>
        </w:tc>
        <w:tc>
          <w:tcPr>
            <w:tcW w:w="1550" w:type="pct"/>
            <w:tcBorders>
              <w:top w:val="outset" w:sz="6" w:space="0" w:color="414142"/>
              <w:left w:val="outset" w:sz="6" w:space="0" w:color="414142"/>
              <w:bottom w:val="outset" w:sz="6" w:space="0" w:color="414142"/>
              <w:right w:val="outset" w:sz="6" w:space="0" w:color="414142"/>
            </w:tcBorders>
            <w:hideMark/>
          </w:tcPr>
          <w:p w14:paraId="133F9C08" w14:textId="77777777" w:rsidR="00942F77" w:rsidRPr="007D4269" w:rsidRDefault="00942F77" w:rsidP="00811B0E">
            <w:pPr>
              <w:spacing w:after="0" w:line="240" w:lineRule="auto"/>
              <w:jc w:val="center"/>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3</w:t>
            </w:r>
          </w:p>
        </w:tc>
        <w:tc>
          <w:tcPr>
            <w:tcW w:w="1579" w:type="pct"/>
            <w:tcBorders>
              <w:top w:val="outset" w:sz="6" w:space="0" w:color="414142"/>
              <w:left w:val="outset" w:sz="6" w:space="0" w:color="414142"/>
              <w:bottom w:val="outset" w:sz="6" w:space="0" w:color="414142"/>
              <w:right w:val="outset" w:sz="6" w:space="0" w:color="414142"/>
            </w:tcBorders>
            <w:hideMark/>
          </w:tcPr>
          <w:p w14:paraId="0A5195D5" w14:textId="77777777" w:rsidR="00942F77" w:rsidRPr="007D4269" w:rsidRDefault="00942F77" w:rsidP="00811B0E">
            <w:pPr>
              <w:spacing w:after="0" w:line="240" w:lineRule="auto"/>
              <w:jc w:val="center"/>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4</w:t>
            </w:r>
          </w:p>
        </w:tc>
        <w:tc>
          <w:tcPr>
            <w:tcW w:w="671" w:type="pct"/>
            <w:tcBorders>
              <w:top w:val="outset" w:sz="6" w:space="0" w:color="414142"/>
              <w:left w:val="outset" w:sz="6" w:space="0" w:color="414142"/>
              <w:bottom w:val="outset" w:sz="6" w:space="0" w:color="414142"/>
              <w:right w:val="outset" w:sz="6" w:space="0" w:color="414142"/>
            </w:tcBorders>
            <w:hideMark/>
          </w:tcPr>
          <w:p w14:paraId="76EDC552" w14:textId="77777777" w:rsidR="00942F77" w:rsidRPr="007D4269" w:rsidRDefault="00942F77" w:rsidP="00811B0E">
            <w:pPr>
              <w:spacing w:after="0" w:line="240" w:lineRule="auto"/>
              <w:jc w:val="center"/>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5</w:t>
            </w:r>
          </w:p>
        </w:tc>
      </w:tr>
      <w:tr w:rsidR="009B0CB0" w:rsidRPr="007D4269" w14:paraId="79705B30" w14:textId="77777777" w:rsidTr="4B936BEE">
        <w:trPr>
          <w:trHeight w:val="240"/>
        </w:trPr>
        <w:tc>
          <w:tcPr>
            <w:tcW w:w="212" w:type="pct"/>
            <w:tcBorders>
              <w:top w:val="outset" w:sz="6" w:space="0" w:color="414142"/>
              <w:left w:val="outset" w:sz="6" w:space="0" w:color="414142"/>
              <w:bottom w:val="outset" w:sz="6" w:space="0" w:color="414142"/>
              <w:right w:val="outset" w:sz="6" w:space="0" w:color="414142"/>
            </w:tcBorders>
          </w:tcPr>
          <w:p w14:paraId="3F73582A" w14:textId="5E849225" w:rsidR="009B0CB0" w:rsidRPr="00584329" w:rsidRDefault="00584329" w:rsidP="00584329">
            <w:pPr>
              <w:spacing w:after="0" w:line="240" w:lineRule="auto"/>
              <w:ind w:left="-36"/>
              <w:jc w:val="center"/>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t>1.</w:t>
            </w:r>
          </w:p>
        </w:tc>
        <w:tc>
          <w:tcPr>
            <w:tcW w:w="988" w:type="pct"/>
            <w:tcBorders>
              <w:top w:val="outset" w:sz="6" w:space="0" w:color="414142"/>
              <w:left w:val="outset" w:sz="6" w:space="0" w:color="414142"/>
              <w:bottom w:val="outset" w:sz="6" w:space="0" w:color="414142"/>
              <w:right w:val="outset" w:sz="6" w:space="0" w:color="414142"/>
            </w:tcBorders>
          </w:tcPr>
          <w:p w14:paraId="470A0C76" w14:textId="2F7BD826" w:rsidR="009B0CB0" w:rsidRPr="007D4269" w:rsidRDefault="00002AAF" w:rsidP="00002AAF">
            <w:pPr>
              <w:spacing w:after="0" w:line="240" w:lineRule="auto"/>
              <w:jc w:val="center"/>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 xml:space="preserve"> </w:t>
            </w:r>
            <w:r w:rsidR="00F52186" w:rsidRPr="007D4269">
              <w:rPr>
                <w:rFonts w:ascii="Times New Roman" w:eastAsia="Times New Roman" w:hAnsi="Times New Roman" w:cs="Times New Roman"/>
                <w:noProof/>
                <w:sz w:val="20"/>
                <w:szCs w:val="20"/>
                <w:lang w:val="en-US" w:eastAsia="lv-LV"/>
              </w:rPr>
              <w:t>Vispārējs komentārs</w:t>
            </w:r>
          </w:p>
        </w:tc>
        <w:tc>
          <w:tcPr>
            <w:tcW w:w="1550" w:type="pct"/>
            <w:tcBorders>
              <w:top w:val="outset" w:sz="6" w:space="0" w:color="414142"/>
              <w:left w:val="outset" w:sz="6" w:space="0" w:color="414142"/>
              <w:bottom w:val="outset" w:sz="6" w:space="0" w:color="414142"/>
              <w:right w:val="outset" w:sz="6" w:space="0" w:color="414142"/>
            </w:tcBorders>
          </w:tcPr>
          <w:p w14:paraId="68A66C36" w14:textId="034368CE" w:rsidR="00BD1546" w:rsidRPr="007D4269" w:rsidRDefault="00F52186" w:rsidP="0095486C">
            <w:pPr>
              <w:spacing w:after="0"/>
              <w:jc w:val="both"/>
              <w:rPr>
                <w:rFonts w:ascii="Times New Roman" w:hAnsi="Times New Roman" w:cs="Times New Roman"/>
                <w:b/>
                <w:bCs/>
                <w:noProof/>
                <w:sz w:val="20"/>
                <w:szCs w:val="20"/>
                <w:lang w:val="en-US"/>
              </w:rPr>
            </w:pPr>
            <w:r w:rsidRPr="007D4269">
              <w:rPr>
                <w:rFonts w:ascii="Times New Roman" w:hAnsi="Times New Roman" w:cs="Times New Roman"/>
                <w:b/>
                <w:bCs/>
                <w:noProof/>
                <w:sz w:val="20"/>
                <w:szCs w:val="20"/>
                <w:lang w:val="en-US"/>
              </w:rPr>
              <w:t>SIA “Tele2”</w:t>
            </w:r>
            <w:r w:rsidR="00614FE8">
              <w:rPr>
                <w:rFonts w:ascii="Times New Roman" w:hAnsi="Times New Roman" w:cs="Times New Roman"/>
                <w:b/>
                <w:bCs/>
                <w:noProof/>
                <w:sz w:val="20"/>
                <w:szCs w:val="20"/>
                <w:lang w:val="en-US"/>
              </w:rPr>
              <w:t xml:space="preserve"> (25.04.2022.)</w:t>
            </w:r>
          </w:p>
          <w:p w14:paraId="678CF676" w14:textId="10DB3CDE" w:rsidR="00F52186" w:rsidRPr="007D4269" w:rsidRDefault="00F52186" w:rsidP="0095486C">
            <w:pPr>
              <w:spacing w:after="0"/>
              <w:jc w:val="both"/>
              <w:rPr>
                <w:rFonts w:ascii="Times New Roman" w:hAnsi="Times New Roman" w:cs="Times New Roman"/>
                <w:noProof/>
                <w:sz w:val="20"/>
                <w:szCs w:val="20"/>
                <w:lang w:val="en-US"/>
              </w:rPr>
            </w:pPr>
            <w:r w:rsidRPr="007D4269">
              <w:rPr>
                <w:rFonts w:ascii="Times New Roman" w:eastAsia="Times New Roman" w:hAnsi="Times New Roman" w:cs="Times New Roman"/>
                <w:noProof/>
                <w:sz w:val="20"/>
                <w:szCs w:val="20"/>
                <w:lang w:val="en-US" w:eastAsia="lv-LV"/>
              </w:rPr>
              <w:t>Lūdzam paredzēt iespējami līdzvērtīgu un nediskriminējošu konstrukciju sadales mehānismu mobilo sakaru operatoru antenu stiprināšanai sakaru torņos, lai kāds no operatoriem neiegūtu nepamatotas priekšrocības, izvietojot savas antenas tikai augstākajos konstrukciju līmeņos.</w:t>
            </w:r>
          </w:p>
        </w:tc>
        <w:tc>
          <w:tcPr>
            <w:tcW w:w="1579" w:type="pct"/>
            <w:tcBorders>
              <w:top w:val="outset" w:sz="6" w:space="0" w:color="414142"/>
              <w:left w:val="outset" w:sz="6" w:space="0" w:color="414142"/>
              <w:bottom w:val="outset" w:sz="6" w:space="0" w:color="414142"/>
              <w:right w:val="outset" w:sz="6" w:space="0" w:color="414142"/>
            </w:tcBorders>
          </w:tcPr>
          <w:p w14:paraId="586AABE9" w14:textId="393DFF35" w:rsidR="007F4EDE" w:rsidRPr="007D4269" w:rsidRDefault="007F4EDE" w:rsidP="007F4EDE">
            <w:pPr>
              <w:spacing w:after="0" w:line="240" w:lineRule="auto"/>
              <w:jc w:val="both"/>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Lai nodrošinātu visu mobilo sakaru komersantu prasības par iekārtu izvietošanu vismaz 70 m augstumā, projekta ietvaros plānots izbūvēt 84 m augstus torņus, kas nodrošinās iespēju izvietot iekārtas visiem mobilo sakaru  ESK 70</w:t>
            </w:r>
            <w:r w:rsidR="00D049C8">
              <w:rPr>
                <w:rFonts w:ascii="Times New Roman" w:eastAsia="Times New Roman" w:hAnsi="Times New Roman" w:cs="Times New Roman"/>
                <w:noProof/>
                <w:sz w:val="20"/>
                <w:szCs w:val="20"/>
                <w:lang w:val="en-US" w:eastAsia="lv-LV"/>
              </w:rPr>
              <w:t xml:space="preserve"> </w:t>
            </w:r>
            <w:r w:rsidRPr="007D4269">
              <w:rPr>
                <w:rFonts w:ascii="Times New Roman" w:eastAsia="Times New Roman" w:hAnsi="Times New Roman" w:cs="Times New Roman"/>
                <w:noProof/>
                <w:sz w:val="20"/>
                <w:szCs w:val="20"/>
                <w:lang w:val="en-US" w:eastAsia="lv-LV"/>
              </w:rPr>
              <w:t xml:space="preserve">m augstumā un augstāk.  </w:t>
            </w:r>
          </w:p>
          <w:p w14:paraId="25D806C7" w14:textId="0F51F8D7" w:rsidR="008F0B83" w:rsidRPr="007D4269" w:rsidRDefault="007F4EDE" w:rsidP="007F4EDE">
            <w:pPr>
              <w:spacing w:after="0" w:line="240" w:lineRule="auto"/>
              <w:jc w:val="both"/>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Mobilo ESK iekārtas/antenas tiks izvietotas tādā augstumā, kādā tas tiks norādīts komersanta pakalpojuma pieprasījumā. Ja uzsākot torņu ekspluatāciju, tiks konstatēts, ka visiem elektronisko sakaru komersantiem interese ir izvietot iekārtas vienā augstumā, tad LVRTC patur tiesības organizēt izlozi, kurā tiktu noteikts kādos augstumos katrā no torņiem tiek izvietotas katra ESK iekārtas, saglabājot vienlīdzības  principus, t.i., piemēram, ja kopumā tiek izbūvēti 15 jaunie torņi, tad katram no 3 operatoriem ir priekšrocības vismaz 5 torņos  izvietot iekārtas visaugstāk. Savukārt, pēc tam, kad jau tiks uzsākta torņu izmantošana, iekārtu izvietošana tiks nodrošināta pamatojoties uz ESK pieprasījuma (to saņemšanas kārtībā) un pieejamām brīvajām vietām (augstumiem).</w:t>
            </w:r>
          </w:p>
        </w:tc>
        <w:tc>
          <w:tcPr>
            <w:tcW w:w="671" w:type="pct"/>
            <w:tcBorders>
              <w:top w:val="outset" w:sz="6" w:space="0" w:color="414142"/>
              <w:left w:val="outset" w:sz="6" w:space="0" w:color="414142"/>
              <w:bottom w:val="outset" w:sz="6" w:space="0" w:color="414142"/>
              <w:right w:val="outset" w:sz="6" w:space="0" w:color="414142"/>
            </w:tcBorders>
          </w:tcPr>
          <w:p w14:paraId="6B88C812" w14:textId="361AE5D6" w:rsidR="009B0CB0" w:rsidRPr="007D4269" w:rsidRDefault="0027200D" w:rsidP="4B936BEE">
            <w:pPr>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t>Skat.</w:t>
            </w:r>
            <w:r w:rsidR="0075350A">
              <w:rPr>
                <w:rFonts w:ascii="Times New Roman" w:eastAsia="Times New Roman" w:hAnsi="Times New Roman" w:cs="Times New Roman"/>
                <w:noProof/>
                <w:sz w:val="20"/>
                <w:szCs w:val="20"/>
                <w:lang w:val="en-US" w:eastAsia="lv-LV"/>
              </w:rPr>
              <w:t xml:space="preserve"> VAP </w:t>
            </w:r>
            <w:r w:rsidR="00372383">
              <w:rPr>
                <w:rFonts w:ascii="Times New Roman" w:eastAsia="Times New Roman" w:hAnsi="Times New Roman" w:cs="Times New Roman"/>
                <w:noProof/>
                <w:sz w:val="20"/>
                <w:szCs w:val="20"/>
                <w:lang w:val="en-US" w:eastAsia="lv-LV"/>
              </w:rPr>
              <w:t>“</w:t>
            </w:r>
            <w:r w:rsidR="00372383" w:rsidRPr="00137E61">
              <w:rPr>
                <w:rFonts w:ascii="Times New Roman" w:eastAsia="Times New Roman" w:hAnsi="Times New Roman" w:cs="Times New Roman"/>
                <w:noProof/>
                <w:sz w:val="20"/>
                <w:szCs w:val="20"/>
                <w:lang w:val="en-US" w:eastAsia="lv-LV"/>
              </w:rPr>
              <w:t>III 5. daļa. Papildinformācijas lapa par valsts atbalstu platjoslas tīkliem</w:t>
            </w:r>
            <w:r w:rsidR="00372383">
              <w:rPr>
                <w:rFonts w:ascii="Times New Roman" w:eastAsia="Times New Roman" w:hAnsi="Times New Roman" w:cs="Times New Roman"/>
                <w:noProof/>
                <w:sz w:val="20"/>
                <w:szCs w:val="20"/>
                <w:lang w:val="en-US" w:eastAsia="lv-LV"/>
              </w:rPr>
              <w:t>”</w:t>
            </w:r>
            <w:r>
              <w:rPr>
                <w:rFonts w:ascii="Times New Roman" w:eastAsia="Times New Roman" w:hAnsi="Times New Roman" w:cs="Times New Roman"/>
                <w:noProof/>
                <w:sz w:val="20"/>
                <w:szCs w:val="20"/>
                <w:lang w:val="en-US" w:eastAsia="lv-LV"/>
              </w:rPr>
              <w:t xml:space="preserve"> 12.2. sadaļ</w:t>
            </w:r>
            <w:r w:rsidR="00721B84">
              <w:rPr>
                <w:rFonts w:ascii="Times New Roman" w:eastAsia="Times New Roman" w:hAnsi="Times New Roman" w:cs="Times New Roman"/>
                <w:noProof/>
                <w:sz w:val="20"/>
                <w:szCs w:val="20"/>
                <w:lang w:val="en-US" w:eastAsia="lv-LV"/>
              </w:rPr>
              <w:t xml:space="preserve">u. Tajā </w:t>
            </w:r>
            <w:r>
              <w:rPr>
                <w:rFonts w:ascii="Times New Roman" w:eastAsia="Times New Roman" w:hAnsi="Times New Roman" w:cs="Times New Roman"/>
                <w:noProof/>
                <w:sz w:val="20"/>
                <w:szCs w:val="20"/>
                <w:lang w:val="en-US" w:eastAsia="lv-LV"/>
              </w:rPr>
              <w:t>atrunā</w:t>
            </w:r>
            <w:r w:rsidR="00721B84">
              <w:rPr>
                <w:rFonts w:ascii="Times New Roman" w:eastAsia="Times New Roman" w:hAnsi="Times New Roman" w:cs="Times New Roman"/>
                <w:noProof/>
                <w:sz w:val="20"/>
                <w:szCs w:val="20"/>
                <w:lang w:val="en-US" w:eastAsia="lv-LV"/>
              </w:rPr>
              <w:t>ti</w:t>
            </w:r>
            <w:r>
              <w:rPr>
                <w:rFonts w:ascii="Times New Roman" w:eastAsia="Times New Roman" w:hAnsi="Times New Roman" w:cs="Times New Roman"/>
                <w:noProof/>
                <w:sz w:val="20"/>
                <w:szCs w:val="20"/>
                <w:lang w:val="en-US" w:eastAsia="lv-LV"/>
              </w:rPr>
              <w:t xml:space="preserve"> v</w:t>
            </w:r>
            <w:r w:rsidR="00AA0C9B">
              <w:rPr>
                <w:rFonts w:ascii="Times New Roman" w:eastAsia="Times New Roman" w:hAnsi="Times New Roman" w:cs="Times New Roman"/>
                <w:noProof/>
                <w:sz w:val="20"/>
                <w:szCs w:val="20"/>
                <w:lang w:val="en-US" w:eastAsia="lv-LV"/>
              </w:rPr>
              <w:t>ispārīg</w:t>
            </w:r>
            <w:r w:rsidR="00721B84">
              <w:rPr>
                <w:rFonts w:ascii="Times New Roman" w:eastAsia="Times New Roman" w:hAnsi="Times New Roman" w:cs="Times New Roman"/>
                <w:noProof/>
                <w:sz w:val="20"/>
                <w:szCs w:val="20"/>
                <w:lang w:val="en-US" w:eastAsia="lv-LV"/>
              </w:rPr>
              <w:t>ie</w:t>
            </w:r>
            <w:r w:rsidR="00AA0C9B">
              <w:rPr>
                <w:rFonts w:ascii="Times New Roman" w:eastAsia="Times New Roman" w:hAnsi="Times New Roman" w:cs="Times New Roman"/>
                <w:noProof/>
                <w:sz w:val="20"/>
                <w:szCs w:val="20"/>
                <w:lang w:val="en-US" w:eastAsia="lv-LV"/>
              </w:rPr>
              <w:t xml:space="preserve"> princip</w:t>
            </w:r>
            <w:r w:rsidR="00721B84">
              <w:rPr>
                <w:rFonts w:ascii="Times New Roman" w:eastAsia="Times New Roman" w:hAnsi="Times New Roman" w:cs="Times New Roman"/>
                <w:noProof/>
                <w:sz w:val="20"/>
                <w:szCs w:val="20"/>
                <w:lang w:val="en-US" w:eastAsia="lv-LV"/>
              </w:rPr>
              <w:t>i. D</w:t>
            </w:r>
            <w:r w:rsidR="00AA0C9B">
              <w:rPr>
                <w:rFonts w:ascii="Times New Roman" w:eastAsia="Times New Roman" w:hAnsi="Times New Roman" w:cs="Times New Roman"/>
                <w:noProof/>
                <w:sz w:val="20"/>
                <w:szCs w:val="20"/>
                <w:lang w:val="en-US" w:eastAsia="lv-LV"/>
              </w:rPr>
              <w:t xml:space="preserve">etālus piekļuves nosacījumus </w:t>
            </w:r>
            <w:r w:rsidR="0031164D">
              <w:rPr>
                <w:rFonts w:ascii="Times New Roman" w:eastAsia="Times New Roman" w:hAnsi="Times New Roman" w:cs="Times New Roman"/>
                <w:noProof/>
                <w:sz w:val="20"/>
                <w:szCs w:val="20"/>
                <w:lang w:val="en-US" w:eastAsia="lv-LV"/>
              </w:rPr>
              <w:t>noteiks Subsidēto elektronisko sakaru tīklu uzraudzības komiteja</w:t>
            </w:r>
            <w:r w:rsidR="005D54DF">
              <w:rPr>
                <w:rFonts w:ascii="Times New Roman" w:eastAsia="Times New Roman" w:hAnsi="Times New Roman" w:cs="Times New Roman"/>
                <w:noProof/>
                <w:sz w:val="20"/>
                <w:szCs w:val="20"/>
                <w:lang w:val="en-US" w:eastAsia="lv-LV"/>
              </w:rPr>
              <w:t xml:space="preserve"> (iepriekšējā redakcijā OTUK). </w:t>
            </w:r>
          </w:p>
        </w:tc>
      </w:tr>
      <w:tr w:rsidR="009B0CB0" w:rsidRPr="007D4269" w14:paraId="10679BD7" w14:textId="77777777" w:rsidTr="4B936BEE">
        <w:trPr>
          <w:trHeight w:val="240"/>
        </w:trPr>
        <w:tc>
          <w:tcPr>
            <w:tcW w:w="212" w:type="pct"/>
            <w:tcBorders>
              <w:top w:val="outset" w:sz="6" w:space="0" w:color="414142"/>
              <w:left w:val="outset" w:sz="6" w:space="0" w:color="414142"/>
              <w:bottom w:val="outset" w:sz="6" w:space="0" w:color="414142"/>
              <w:right w:val="outset" w:sz="6" w:space="0" w:color="414142"/>
            </w:tcBorders>
          </w:tcPr>
          <w:p w14:paraId="7AB126E2" w14:textId="309943D6" w:rsidR="009B0CB0" w:rsidRPr="00584329" w:rsidRDefault="00584329" w:rsidP="00584329">
            <w:pPr>
              <w:spacing w:after="0" w:line="240" w:lineRule="auto"/>
              <w:ind w:left="-36"/>
              <w:jc w:val="center"/>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t>2.</w:t>
            </w:r>
          </w:p>
        </w:tc>
        <w:tc>
          <w:tcPr>
            <w:tcW w:w="988" w:type="pct"/>
            <w:tcBorders>
              <w:top w:val="outset" w:sz="6" w:space="0" w:color="414142"/>
              <w:left w:val="outset" w:sz="6" w:space="0" w:color="414142"/>
              <w:bottom w:val="outset" w:sz="6" w:space="0" w:color="414142"/>
              <w:right w:val="outset" w:sz="6" w:space="0" w:color="414142"/>
            </w:tcBorders>
          </w:tcPr>
          <w:p w14:paraId="792D9E5D" w14:textId="5B964903" w:rsidR="009B0CB0" w:rsidRPr="007D4269" w:rsidRDefault="00002AAF" w:rsidP="00002AAF">
            <w:pPr>
              <w:pStyle w:val="ListParagraph"/>
              <w:spacing w:after="0" w:line="240" w:lineRule="auto"/>
              <w:ind w:left="390"/>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 xml:space="preserve">    </w:t>
            </w:r>
            <w:r w:rsidR="005F479F" w:rsidRPr="007D4269">
              <w:rPr>
                <w:rFonts w:ascii="Times New Roman" w:eastAsia="Times New Roman" w:hAnsi="Times New Roman" w:cs="Times New Roman"/>
                <w:noProof/>
                <w:sz w:val="20"/>
                <w:szCs w:val="20"/>
                <w:lang w:val="en-US" w:eastAsia="lv-LV"/>
              </w:rPr>
              <w:t>Vispārējs komentārs</w:t>
            </w:r>
          </w:p>
        </w:tc>
        <w:tc>
          <w:tcPr>
            <w:tcW w:w="1550" w:type="pct"/>
            <w:tcBorders>
              <w:top w:val="outset" w:sz="6" w:space="0" w:color="414142"/>
              <w:left w:val="outset" w:sz="6" w:space="0" w:color="414142"/>
              <w:bottom w:val="outset" w:sz="6" w:space="0" w:color="414142"/>
              <w:right w:val="outset" w:sz="6" w:space="0" w:color="414142"/>
            </w:tcBorders>
          </w:tcPr>
          <w:p w14:paraId="603B39BD" w14:textId="36D7D230" w:rsidR="005F479F" w:rsidRPr="007D4269" w:rsidRDefault="005F479F" w:rsidP="0095486C">
            <w:pPr>
              <w:spacing w:after="0"/>
              <w:jc w:val="both"/>
              <w:rPr>
                <w:rFonts w:ascii="Times New Roman" w:hAnsi="Times New Roman" w:cs="Times New Roman"/>
                <w:b/>
                <w:bCs/>
                <w:noProof/>
                <w:sz w:val="20"/>
                <w:szCs w:val="20"/>
                <w:lang w:val="en-US"/>
              </w:rPr>
            </w:pPr>
            <w:r w:rsidRPr="007D4269">
              <w:rPr>
                <w:rFonts w:ascii="Times New Roman" w:hAnsi="Times New Roman" w:cs="Times New Roman"/>
                <w:b/>
                <w:bCs/>
                <w:noProof/>
                <w:sz w:val="20"/>
                <w:szCs w:val="20"/>
                <w:lang w:val="en-US"/>
              </w:rPr>
              <w:t>SIA “Tele2”</w:t>
            </w:r>
            <w:r w:rsidR="00614FE8">
              <w:rPr>
                <w:rFonts w:ascii="Times New Roman" w:hAnsi="Times New Roman" w:cs="Times New Roman"/>
                <w:b/>
                <w:bCs/>
                <w:noProof/>
                <w:sz w:val="20"/>
                <w:szCs w:val="20"/>
                <w:lang w:val="en-US"/>
              </w:rPr>
              <w:t xml:space="preserve"> (25.04.2022.) </w:t>
            </w:r>
          </w:p>
          <w:p w14:paraId="66215623" w14:textId="37F57FF9" w:rsidR="009B0CB0" w:rsidRPr="007D4269" w:rsidRDefault="005F479F" w:rsidP="0095486C">
            <w:pPr>
              <w:spacing w:after="0"/>
              <w:jc w:val="both"/>
              <w:rPr>
                <w:rFonts w:ascii="Times New Roman" w:hAnsi="Times New Roman" w:cs="Times New Roman"/>
                <w:noProof/>
                <w:sz w:val="20"/>
                <w:szCs w:val="20"/>
                <w:lang w:val="en-US"/>
              </w:rPr>
            </w:pPr>
            <w:r w:rsidRPr="007D4269">
              <w:rPr>
                <w:rFonts w:ascii="Times New Roman" w:hAnsi="Times New Roman" w:cs="Times New Roman"/>
                <w:noProof/>
                <w:sz w:val="20"/>
                <w:szCs w:val="20"/>
                <w:lang w:val="en-US"/>
              </w:rPr>
              <w:t>Ierosinām VAS “Latvijas Valsts radio un televīzijas centrs” kā projekta īstenotājam nodrošināt būvatļauju saņemšanu arī mobilo sakaru operatoru aparatūras skapju un antenu uzstādīšanai konkrētajā būvobjektā, saskaņojot tehniskos parametrus ar mobilo sakaru operatoriem sakaru torņu infrastruktūras būvprojektu izstrādes laikā.</w:t>
            </w:r>
          </w:p>
        </w:tc>
        <w:tc>
          <w:tcPr>
            <w:tcW w:w="1579" w:type="pct"/>
            <w:tcBorders>
              <w:top w:val="outset" w:sz="6" w:space="0" w:color="414142"/>
              <w:left w:val="outset" w:sz="6" w:space="0" w:color="414142"/>
              <w:bottom w:val="outset" w:sz="6" w:space="0" w:color="414142"/>
              <w:right w:val="outset" w:sz="6" w:space="0" w:color="414142"/>
            </w:tcBorders>
          </w:tcPr>
          <w:p w14:paraId="6E15581E" w14:textId="268DDC1F" w:rsidR="007F4EDE" w:rsidRPr="0043381A" w:rsidRDefault="007F4EDE" w:rsidP="0043381A">
            <w:pPr>
              <w:pStyle w:val="ListParagraph"/>
              <w:numPr>
                <w:ilvl w:val="0"/>
                <w:numId w:val="20"/>
              </w:numPr>
              <w:tabs>
                <w:tab w:val="left" w:pos="370"/>
              </w:tabs>
              <w:spacing w:after="0" w:line="240" w:lineRule="auto"/>
              <w:ind w:left="130" w:firstLine="0"/>
              <w:jc w:val="both"/>
              <w:rPr>
                <w:rFonts w:ascii="Times New Roman" w:eastAsia="Times New Roman" w:hAnsi="Times New Roman" w:cs="Times New Roman"/>
                <w:noProof/>
                <w:sz w:val="20"/>
                <w:szCs w:val="20"/>
                <w:lang w:val="en-US"/>
              </w:rPr>
            </w:pPr>
            <w:r w:rsidRPr="4A396D69">
              <w:rPr>
                <w:rFonts w:ascii="Times New Roman" w:eastAsia="Times New Roman" w:hAnsi="Times New Roman" w:cs="Times New Roman"/>
                <w:noProof/>
                <w:sz w:val="20"/>
                <w:szCs w:val="20"/>
                <w:lang w:val="en-US" w:eastAsia="lv-LV"/>
              </w:rPr>
              <w:t xml:space="preserve">Projekta </w:t>
            </w:r>
            <w:r w:rsidR="00247981" w:rsidRPr="4A396D69">
              <w:rPr>
                <w:rFonts w:ascii="Times New Roman" w:eastAsia="Times New Roman" w:hAnsi="Times New Roman" w:cs="Times New Roman"/>
                <w:noProof/>
                <w:sz w:val="20"/>
                <w:szCs w:val="20"/>
                <w:lang w:val="en-US" w:eastAsia="lv-LV"/>
              </w:rPr>
              <w:t>īstenošanas</w:t>
            </w:r>
            <w:r w:rsidRPr="4A396D69">
              <w:rPr>
                <w:rFonts w:ascii="Times New Roman" w:eastAsia="Times New Roman" w:hAnsi="Times New Roman" w:cs="Times New Roman"/>
                <w:noProof/>
                <w:sz w:val="20"/>
                <w:szCs w:val="20"/>
                <w:lang w:val="en-US" w:eastAsia="lv-LV"/>
              </w:rPr>
              <w:t xml:space="preserve"> (torņu būvniecības) laikā </w:t>
            </w:r>
            <w:r w:rsidRPr="0043381A">
              <w:rPr>
                <w:rFonts w:ascii="Times New Roman" w:eastAsia="Times New Roman" w:hAnsi="Times New Roman" w:cs="Times New Roman"/>
                <w:noProof/>
                <w:sz w:val="20"/>
                <w:szCs w:val="20"/>
                <w:lang w:val="en-US" w:eastAsia="lv-LV"/>
              </w:rPr>
              <w:t xml:space="preserve">LVRTC plāno sagatavot pamatus mobilo ESK aparatūras skapju izvietošanai atbilstoši Latvijas normatīvo aktu prasībām, t.i., ja mobilo sakaru komersants aparatūras skapjus uzstāda torņa būvniecības laikā, tad LVRTC apņemas nodrošināt būvatļaujas saņemšanu un citus nepieciešamos skaņojumus. Savukārt, ja skapju uzlikšana notiek pēc objekta nodošanas ekspluatācijā, tad atbilstošās </w:t>
            </w:r>
            <w:r w:rsidRPr="0043381A">
              <w:rPr>
                <w:rFonts w:ascii="Times New Roman" w:eastAsia="Times New Roman" w:hAnsi="Times New Roman" w:cs="Times New Roman"/>
                <w:noProof/>
                <w:sz w:val="20"/>
                <w:szCs w:val="20"/>
                <w:lang w:val="en-US" w:eastAsia="lv-LV"/>
              </w:rPr>
              <w:lastRenderedPageBreak/>
              <w:t xml:space="preserve">darbības veic pats komersants, savukārt LVRTC, kā objekta īpašnieks, nodrošina nepieciešamos skaņojumus no savas puses. Papildus atzīmējams, ka atbilstoši </w:t>
            </w:r>
            <w:r w:rsidR="4A396D69" w:rsidRPr="0043381A">
              <w:rPr>
                <w:rFonts w:ascii="Times New Roman" w:eastAsia="Times New Roman" w:hAnsi="Times New Roman" w:cs="Times New Roman"/>
                <w:noProof/>
                <w:sz w:val="20"/>
                <w:szCs w:val="20"/>
                <w:lang w:val="en-US"/>
              </w:rPr>
              <w:t xml:space="preserve">Ministru kabineta 2014.gada 19.augustā noteikumu Nr.501 </w:t>
            </w:r>
            <w:r w:rsidR="4A396D69" w:rsidRPr="0043381A">
              <w:rPr>
                <w:rFonts w:ascii="Calibri" w:eastAsia="Calibri" w:hAnsi="Calibri" w:cs="Calibri"/>
                <w:noProof/>
                <w:sz w:val="20"/>
                <w:szCs w:val="20"/>
                <w:lang w:val="en-US"/>
              </w:rPr>
              <w:t>“</w:t>
            </w:r>
            <w:r w:rsidR="4A396D69" w:rsidRPr="0043381A">
              <w:rPr>
                <w:rFonts w:ascii="Times New Roman" w:eastAsia="Times New Roman" w:hAnsi="Times New Roman" w:cs="Times New Roman"/>
                <w:noProof/>
                <w:sz w:val="20"/>
                <w:szCs w:val="20"/>
                <w:lang w:val="en-US"/>
              </w:rPr>
              <w:t>Elektronisko sakaru inženierbūvju būvnoteikumi” 11.punktam elektronisko sakaru iekārtu konteinerus uzstāda bez būvatļaujas un būvprojekta, ja to apjoms un būvvieta ir saskaņota būvvaldē.</w:t>
            </w:r>
          </w:p>
          <w:p w14:paraId="27F25C66" w14:textId="1719585E" w:rsidR="007E4C8C" w:rsidRPr="00835434" w:rsidRDefault="007F4EDE" w:rsidP="00554B6C">
            <w:pPr>
              <w:tabs>
                <w:tab w:val="left" w:pos="370"/>
              </w:tabs>
              <w:spacing w:after="0" w:line="240" w:lineRule="auto"/>
              <w:ind w:left="128"/>
              <w:jc w:val="both"/>
              <w:rPr>
                <w:rFonts w:ascii="Times New Roman" w:eastAsia="Times New Roman" w:hAnsi="Times New Roman" w:cs="Times New Roman"/>
                <w:noProof/>
                <w:sz w:val="20"/>
                <w:szCs w:val="20"/>
                <w:lang w:val="en-US" w:eastAsia="lv-LV"/>
              </w:rPr>
            </w:pPr>
            <w:r w:rsidRPr="0043381A">
              <w:rPr>
                <w:rFonts w:ascii="Times New Roman" w:eastAsia="Times New Roman" w:hAnsi="Times New Roman" w:cs="Times New Roman"/>
                <w:noProof/>
                <w:sz w:val="20"/>
                <w:szCs w:val="20"/>
                <w:lang w:val="en-US" w:eastAsia="lv-LV"/>
              </w:rPr>
              <w:t>2. Radiotehnisko iekārtu uzstādīšanai esošā antenu balstā nav nepieciešama būvatļauja, bet VAS Elektroniskie sakari saskaņots projekts. Šī projekta izstrādi nepieciešams veikt pēc torņu būvniecības, kas ir daļa no ierīkošanas procesa un to veic ESK izvēlēts projektētājs. LVRTC šādu pakalpojumu nenodrošina, tomēr veiks visus nepieciešamos skaņojumus kā būves (antenu balsta) īpašnieks.</w:t>
            </w:r>
          </w:p>
        </w:tc>
        <w:tc>
          <w:tcPr>
            <w:tcW w:w="671" w:type="pct"/>
            <w:tcBorders>
              <w:top w:val="outset" w:sz="6" w:space="0" w:color="414142"/>
              <w:left w:val="outset" w:sz="6" w:space="0" w:color="414142"/>
              <w:bottom w:val="outset" w:sz="6" w:space="0" w:color="414142"/>
              <w:right w:val="outset" w:sz="6" w:space="0" w:color="414142"/>
            </w:tcBorders>
          </w:tcPr>
          <w:p w14:paraId="17CF8D2C" w14:textId="4ABBE9E6" w:rsidR="009B0CB0" w:rsidRPr="007D4269" w:rsidRDefault="004E7F15" w:rsidP="00010F0D">
            <w:pPr>
              <w:spacing w:after="0" w:line="240" w:lineRule="auto"/>
              <w:jc w:val="center"/>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lastRenderedPageBreak/>
              <w:t>N/A</w:t>
            </w:r>
          </w:p>
        </w:tc>
      </w:tr>
      <w:tr w:rsidR="009B0CB0" w:rsidRPr="007D4269" w14:paraId="6E52F201" w14:textId="77777777" w:rsidTr="4B936BEE">
        <w:trPr>
          <w:trHeight w:val="240"/>
        </w:trPr>
        <w:tc>
          <w:tcPr>
            <w:tcW w:w="212" w:type="pct"/>
            <w:tcBorders>
              <w:top w:val="outset" w:sz="6" w:space="0" w:color="414142"/>
              <w:left w:val="outset" w:sz="6" w:space="0" w:color="414142"/>
              <w:bottom w:val="outset" w:sz="6" w:space="0" w:color="414142"/>
              <w:right w:val="outset" w:sz="6" w:space="0" w:color="414142"/>
            </w:tcBorders>
          </w:tcPr>
          <w:p w14:paraId="2042FCD0" w14:textId="7051493D" w:rsidR="009B0CB0" w:rsidRPr="00584329" w:rsidRDefault="00584329" w:rsidP="00584329">
            <w:pPr>
              <w:spacing w:after="0" w:line="240" w:lineRule="auto"/>
              <w:ind w:left="-36"/>
              <w:jc w:val="center"/>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t>3.</w:t>
            </w:r>
          </w:p>
        </w:tc>
        <w:tc>
          <w:tcPr>
            <w:tcW w:w="988" w:type="pct"/>
            <w:tcBorders>
              <w:top w:val="outset" w:sz="6" w:space="0" w:color="414142"/>
              <w:left w:val="outset" w:sz="6" w:space="0" w:color="414142"/>
              <w:bottom w:val="outset" w:sz="6" w:space="0" w:color="414142"/>
              <w:right w:val="outset" w:sz="6" w:space="0" w:color="414142"/>
            </w:tcBorders>
          </w:tcPr>
          <w:p w14:paraId="44E98197" w14:textId="2C1F3422" w:rsidR="009B0CB0" w:rsidRPr="007D4269" w:rsidRDefault="005F479F" w:rsidP="00002AAF">
            <w:pPr>
              <w:spacing w:after="0" w:line="240" w:lineRule="auto"/>
              <w:jc w:val="center"/>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Vispārējs komentārs</w:t>
            </w:r>
          </w:p>
        </w:tc>
        <w:tc>
          <w:tcPr>
            <w:tcW w:w="1550" w:type="pct"/>
            <w:tcBorders>
              <w:top w:val="outset" w:sz="6" w:space="0" w:color="414142"/>
              <w:left w:val="outset" w:sz="6" w:space="0" w:color="414142"/>
              <w:bottom w:val="outset" w:sz="6" w:space="0" w:color="414142"/>
              <w:right w:val="outset" w:sz="6" w:space="0" w:color="414142"/>
            </w:tcBorders>
          </w:tcPr>
          <w:p w14:paraId="22D267F1" w14:textId="7EBBB3BF" w:rsidR="005F479F" w:rsidRPr="007D4269" w:rsidRDefault="005F479F" w:rsidP="0095486C">
            <w:pPr>
              <w:spacing w:after="0"/>
              <w:jc w:val="both"/>
              <w:rPr>
                <w:rFonts w:ascii="Times New Roman" w:hAnsi="Times New Roman" w:cs="Times New Roman"/>
                <w:b/>
                <w:bCs/>
                <w:noProof/>
                <w:sz w:val="20"/>
                <w:szCs w:val="20"/>
                <w:lang w:val="en-US"/>
              </w:rPr>
            </w:pPr>
            <w:r w:rsidRPr="007D4269">
              <w:rPr>
                <w:rFonts w:ascii="Times New Roman" w:hAnsi="Times New Roman" w:cs="Times New Roman"/>
                <w:b/>
                <w:bCs/>
                <w:noProof/>
                <w:sz w:val="20"/>
                <w:szCs w:val="20"/>
                <w:lang w:val="en-US"/>
              </w:rPr>
              <w:t>SIA “Tele2”</w:t>
            </w:r>
            <w:r w:rsidR="00614FE8">
              <w:rPr>
                <w:rFonts w:ascii="Times New Roman" w:hAnsi="Times New Roman" w:cs="Times New Roman"/>
                <w:b/>
                <w:bCs/>
                <w:noProof/>
                <w:sz w:val="20"/>
                <w:szCs w:val="20"/>
                <w:lang w:val="en-US"/>
              </w:rPr>
              <w:t xml:space="preserve"> (25.04.2022.)</w:t>
            </w:r>
          </w:p>
          <w:p w14:paraId="4D1D6961" w14:textId="124CAE96" w:rsidR="009B0CB0" w:rsidRPr="007D4269" w:rsidRDefault="005F479F" w:rsidP="0095486C">
            <w:pPr>
              <w:spacing w:after="0"/>
              <w:jc w:val="both"/>
              <w:rPr>
                <w:rFonts w:ascii="Times New Roman" w:hAnsi="Times New Roman" w:cs="Times New Roman"/>
                <w:noProof/>
                <w:sz w:val="20"/>
                <w:szCs w:val="20"/>
                <w:lang w:val="en-US"/>
              </w:rPr>
            </w:pPr>
            <w:r w:rsidRPr="007D4269">
              <w:rPr>
                <w:rFonts w:ascii="Times New Roman" w:hAnsi="Times New Roman" w:cs="Times New Roman"/>
                <w:noProof/>
                <w:sz w:val="20"/>
                <w:szCs w:val="20"/>
                <w:lang w:val="en-US"/>
              </w:rPr>
              <w:t>Projektā nepieciešams paredzēt optisko šķiedru kabeļu tīkla infrastruktūras pamattrases savienošanu ar kādu no VAS “Latvijas Valsts radio un televīzijas centrs” centrālajiem piekļuves punktiem, piemēram, Zaķusalas krastmalā 3.</w:t>
            </w:r>
          </w:p>
        </w:tc>
        <w:tc>
          <w:tcPr>
            <w:tcW w:w="1579" w:type="pct"/>
            <w:tcBorders>
              <w:top w:val="outset" w:sz="6" w:space="0" w:color="414142"/>
              <w:left w:val="outset" w:sz="6" w:space="0" w:color="414142"/>
              <w:bottom w:val="outset" w:sz="6" w:space="0" w:color="414142"/>
              <w:right w:val="outset" w:sz="6" w:space="0" w:color="414142"/>
            </w:tcBorders>
          </w:tcPr>
          <w:p w14:paraId="7C607AD0" w14:textId="1EF0E626" w:rsidR="00F1695F" w:rsidRPr="007D4269" w:rsidRDefault="009566A6" w:rsidP="002B7C5A">
            <w:pPr>
              <w:spacing w:after="0" w:line="240" w:lineRule="auto"/>
              <w:ind w:left="123"/>
              <w:jc w:val="both"/>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t xml:space="preserve">Šāda veida darbības ir ārpus projekta </w:t>
            </w:r>
            <w:r w:rsidR="000E06E6">
              <w:rPr>
                <w:rFonts w:ascii="Times New Roman" w:eastAsia="Times New Roman" w:hAnsi="Times New Roman" w:cs="Times New Roman"/>
                <w:noProof/>
                <w:sz w:val="20"/>
                <w:szCs w:val="20"/>
                <w:lang w:val="en-US" w:eastAsia="lv-LV"/>
              </w:rPr>
              <w:t xml:space="preserve">attiecināmajām izmaksām. </w:t>
            </w:r>
            <w:r>
              <w:rPr>
                <w:rFonts w:ascii="Times New Roman" w:eastAsia="Times New Roman" w:hAnsi="Times New Roman" w:cs="Times New Roman"/>
                <w:noProof/>
                <w:sz w:val="20"/>
                <w:szCs w:val="20"/>
                <w:lang w:val="en-US" w:eastAsia="lv-LV"/>
              </w:rPr>
              <w:t xml:space="preserve">Vienlaikus skaidrojam, ka </w:t>
            </w:r>
            <w:r w:rsidR="003739BD" w:rsidRPr="007D4269">
              <w:rPr>
                <w:rFonts w:ascii="Times New Roman" w:eastAsia="Times New Roman" w:hAnsi="Times New Roman" w:cs="Times New Roman"/>
                <w:noProof/>
                <w:sz w:val="20"/>
                <w:szCs w:val="20"/>
                <w:lang w:val="en-US" w:eastAsia="lv-LV"/>
              </w:rPr>
              <w:t xml:space="preserve">Via Baltica trase vairākās vietās šķērsos esošo LVRTC optisko šķiedru kabeļu infrastruktūru un šajās vietās būs iespējams izveidot savienojumu uz jebkuru tuvumā esošo LVRTC objektu pēc mobilo </w:t>
            </w:r>
            <w:r w:rsidR="00824FB6">
              <w:rPr>
                <w:rFonts w:ascii="Times New Roman" w:eastAsia="Times New Roman" w:hAnsi="Times New Roman" w:cs="Times New Roman"/>
                <w:noProof/>
                <w:sz w:val="20"/>
                <w:szCs w:val="20"/>
                <w:lang w:val="en-US" w:eastAsia="lv-LV"/>
              </w:rPr>
              <w:t>elektronisko sakaru komer</w:t>
            </w:r>
            <w:r w:rsidR="002437A3">
              <w:rPr>
                <w:rFonts w:ascii="Times New Roman" w:eastAsia="Times New Roman" w:hAnsi="Times New Roman" w:cs="Times New Roman"/>
                <w:noProof/>
                <w:sz w:val="20"/>
                <w:szCs w:val="20"/>
                <w:lang w:val="en-US" w:eastAsia="lv-LV"/>
              </w:rPr>
              <w:t>santa</w:t>
            </w:r>
            <w:r w:rsidR="003739BD" w:rsidRPr="007D4269">
              <w:rPr>
                <w:rFonts w:ascii="Times New Roman" w:eastAsia="Times New Roman" w:hAnsi="Times New Roman" w:cs="Times New Roman"/>
                <w:noProof/>
                <w:sz w:val="20"/>
                <w:szCs w:val="20"/>
                <w:lang w:val="en-US" w:eastAsia="lv-LV"/>
              </w:rPr>
              <w:t xml:space="preserve"> izvēles</w:t>
            </w:r>
            <w:r>
              <w:rPr>
                <w:rFonts w:ascii="Times New Roman" w:eastAsia="Times New Roman" w:hAnsi="Times New Roman" w:cs="Times New Roman"/>
                <w:noProof/>
                <w:sz w:val="20"/>
                <w:szCs w:val="20"/>
                <w:lang w:val="en-US" w:eastAsia="lv-LV"/>
              </w:rPr>
              <w:t xml:space="preserve"> par saviem līdzekļiem</w:t>
            </w:r>
            <w:r w:rsidR="003739BD" w:rsidRPr="007D4269">
              <w:rPr>
                <w:rFonts w:ascii="Times New Roman" w:eastAsia="Times New Roman" w:hAnsi="Times New Roman" w:cs="Times New Roman"/>
                <w:noProof/>
                <w:sz w:val="20"/>
                <w:szCs w:val="20"/>
                <w:lang w:val="en-US" w:eastAsia="lv-LV"/>
              </w:rPr>
              <w:t>.</w:t>
            </w:r>
          </w:p>
        </w:tc>
        <w:tc>
          <w:tcPr>
            <w:tcW w:w="671" w:type="pct"/>
            <w:tcBorders>
              <w:top w:val="outset" w:sz="6" w:space="0" w:color="414142"/>
              <w:left w:val="outset" w:sz="6" w:space="0" w:color="414142"/>
              <w:bottom w:val="outset" w:sz="6" w:space="0" w:color="414142"/>
              <w:right w:val="outset" w:sz="6" w:space="0" w:color="414142"/>
            </w:tcBorders>
          </w:tcPr>
          <w:p w14:paraId="1C546FD5" w14:textId="4E7A8C34" w:rsidR="009B0CB0" w:rsidRPr="007D4269" w:rsidRDefault="004E7F15" w:rsidP="00010F0D">
            <w:pPr>
              <w:spacing w:after="0" w:line="240" w:lineRule="auto"/>
              <w:jc w:val="center"/>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t>N/A</w:t>
            </w:r>
          </w:p>
        </w:tc>
      </w:tr>
      <w:tr w:rsidR="009B0CB0" w:rsidRPr="007D4269" w14:paraId="683BF8E5" w14:textId="77777777" w:rsidTr="4B936BEE">
        <w:trPr>
          <w:trHeight w:val="240"/>
        </w:trPr>
        <w:tc>
          <w:tcPr>
            <w:tcW w:w="212" w:type="pct"/>
            <w:tcBorders>
              <w:top w:val="outset" w:sz="6" w:space="0" w:color="414142"/>
              <w:left w:val="outset" w:sz="6" w:space="0" w:color="414142"/>
              <w:bottom w:val="outset" w:sz="6" w:space="0" w:color="414142"/>
              <w:right w:val="outset" w:sz="6" w:space="0" w:color="414142"/>
            </w:tcBorders>
          </w:tcPr>
          <w:p w14:paraId="0FCABB91" w14:textId="643B28C9" w:rsidR="009B0CB0" w:rsidRPr="00584329" w:rsidRDefault="00584329" w:rsidP="00584329">
            <w:pPr>
              <w:spacing w:after="0" w:line="240" w:lineRule="auto"/>
              <w:ind w:left="-36"/>
              <w:jc w:val="center"/>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t>4.</w:t>
            </w:r>
          </w:p>
        </w:tc>
        <w:tc>
          <w:tcPr>
            <w:tcW w:w="988" w:type="pct"/>
            <w:tcBorders>
              <w:top w:val="outset" w:sz="6" w:space="0" w:color="414142"/>
              <w:left w:val="outset" w:sz="6" w:space="0" w:color="414142"/>
              <w:bottom w:val="outset" w:sz="6" w:space="0" w:color="414142"/>
              <w:right w:val="outset" w:sz="6" w:space="0" w:color="414142"/>
            </w:tcBorders>
          </w:tcPr>
          <w:p w14:paraId="6F8A5E0C" w14:textId="7FF587DB" w:rsidR="009B0CB0" w:rsidRPr="007D4269" w:rsidRDefault="005F479F" w:rsidP="00002AAF">
            <w:pPr>
              <w:spacing w:after="0" w:line="240" w:lineRule="auto"/>
              <w:jc w:val="center"/>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Vispārējs komentārs</w:t>
            </w:r>
          </w:p>
        </w:tc>
        <w:tc>
          <w:tcPr>
            <w:tcW w:w="1550" w:type="pct"/>
            <w:tcBorders>
              <w:top w:val="outset" w:sz="6" w:space="0" w:color="414142"/>
              <w:left w:val="outset" w:sz="6" w:space="0" w:color="414142"/>
              <w:bottom w:val="outset" w:sz="6" w:space="0" w:color="414142"/>
              <w:right w:val="outset" w:sz="6" w:space="0" w:color="414142"/>
            </w:tcBorders>
          </w:tcPr>
          <w:p w14:paraId="3DF4FC7E" w14:textId="46D8F265" w:rsidR="005F479F" w:rsidRPr="007D4269" w:rsidRDefault="005F479F" w:rsidP="0095486C">
            <w:pPr>
              <w:spacing w:after="0"/>
              <w:jc w:val="both"/>
              <w:rPr>
                <w:rFonts w:ascii="Times New Roman" w:hAnsi="Times New Roman" w:cs="Times New Roman"/>
                <w:b/>
                <w:bCs/>
                <w:noProof/>
                <w:sz w:val="20"/>
                <w:szCs w:val="20"/>
                <w:lang w:val="en-US"/>
              </w:rPr>
            </w:pPr>
            <w:r w:rsidRPr="007D4269">
              <w:rPr>
                <w:rFonts w:ascii="Times New Roman" w:hAnsi="Times New Roman" w:cs="Times New Roman"/>
                <w:b/>
                <w:bCs/>
                <w:noProof/>
                <w:sz w:val="20"/>
                <w:szCs w:val="20"/>
                <w:lang w:val="en-US"/>
              </w:rPr>
              <w:t>SIA “Tele2”</w:t>
            </w:r>
            <w:r w:rsidR="00614FE8">
              <w:rPr>
                <w:rFonts w:ascii="Times New Roman" w:hAnsi="Times New Roman" w:cs="Times New Roman"/>
                <w:b/>
                <w:bCs/>
                <w:noProof/>
                <w:sz w:val="20"/>
                <w:szCs w:val="20"/>
                <w:lang w:val="en-US"/>
              </w:rPr>
              <w:t xml:space="preserve"> (25.04.2022.)</w:t>
            </w:r>
          </w:p>
          <w:p w14:paraId="2A46F14A" w14:textId="6D8C6469" w:rsidR="009B0CB0" w:rsidRPr="007D4269" w:rsidRDefault="005F479F" w:rsidP="0095486C">
            <w:pPr>
              <w:spacing w:after="0"/>
              <w:jc w:val="both"/>
              <w:rPr>
                <w:rFonts w:ascii="Times New Roman" w:hAnsi="Times New Roman" w:cs="Times New Roman"/>
                <w:noProof/>
                <w:sz w:val="20"/>
                <w:szCs w:val="20"/>
                <w:lang w:val="en-US"/>
              </w:rPr>
            </w:pPr>
            <w:r w:rsidRPr="007D4269">
              <w:rPr>
                <w:rFonts w:ascii="Times New Roman" w:hAnsi="Times New Roman" w:cs="Times New Roman"/>
                <w:noProof/>
                <w:sz w:val="20"/>
                <w:szCs w:val="20"/>
                <w:lang w:val="en-US"/>
              </w:rPr>
              <w:t>Lūdzam komentēt, vai optisko šķiedru kabeļu tīkla infrastruktūras pamattrasei tiks nodrošināta redundance (rezervēšana)?</w:t>
            </w:r>
          </w:p>
        </w:tc>
        <w:tc>
          <w:tcPr>
            <w:tcW w:w="1579" w:type="pct"/>
            <w:tcBorders>
              <w:top w:val="outset" w:sz="6" w:space="0" w:color="414142"/>
              <w:left w:val="outset" w:sz="6" w:space="0" w:color="414142"/>
              <w:bottom w:val="outset" w:sz="6" w:space="0" w:color="414142"/>
              <w:right w:val="outset" w:sz="6" w:space="0" w:color="414142"/>
            </w:tcBorders>
          </w:tcPr>
          <w:p w14:paraId="7EA37254" w14:textId="5007D8B8" w:rsidR="007C67C0" w:rsidRPr="007D4269" w:rsidRDefault="00C936EE" w:rsidP="002B7C5A">
            <w:pPr>
              <w:spacing w:after="0" w:line="240" w:lineRule="auto"/>
              <w:ind w:left="123"/>
              <w:jc w:val="both"/>
              <w:rPr>
                <w:rFonts w:ascii="Times New Roman" w:eastAsia="Times New Roman" w:hAnsi="Times New Roman" w:cs="Times New Roman"/>
                <w:noProof/>
                <w:sz w:val="20"/>
                <w:szCs w:val="20"/>
                <w:lang w:val="en-US" w:eastAsia="lv-LV"/>
              </w:rPr>
            </w:pPr>
            <w:r w:rsidRPr="4B936BEE">
              <w:rPr>
                <w:rFonts w:ascii="Times New Roman" w:eastAsia="Times New Roman" w:hAnsi="Times New Roman" w:cs="Times New Roman"/>
                <w:noProof/>
                <w:sz w:val="20"/>
                <w:szCs w:val="20"/>
                <w:lang w:val="en-US" w:eastAsia="lv-LV"/>
              </w:rPr>
              <w:t>Projekta optiskā tīkla infrastruktūras izbūves izmaksās nav paredzēta pamattrases rezervēšana. Tomēr ir paredzēts izbūvēt savienojumus ar vairākām tuvumā esošām citu elektronisko sakaru komersantu infrastruktūrām, caur kurām mobilo sakaru operatori, noslēdzot atbilstošus līgumus, varēs nodrošināt savu pakalpojumu rezervēšanu, ja tāda būs nepieciešama.</w:t>
            </w:r>
          </w:p>
        </w:tc>
        <w:tc>
          <w:tcPr>
            <w:tcW w:w="671" w:type="pct"/>
            <w:tcBorders>
              <w:top w:val="outset" w:sz="6" w:space="0" w:color="414142"/>
              <w:left w:val="outset" w:sz="6" w:space="0" w:color="414142"/>
              <w:bottom w:val="outset" w:sz="6" w:space="0" w:color="414142"/>
              <w:right w:val="outset" w:sz="6" w:space="0" w:color="414142"/>
            </w:tcBorders>
          </w:tcPr>
          <w:p w14:paraId="5F660789" w14:textId="43E036D0" w:rsidR="009B0CB0" w:rsidRPr="007D4269" w:rsidRDefault="004E7F15" w:rsidP="00010F0D">
            <w:pPr>
              <w:spacing w:after="0" w:line="240" w:lineRule="auto"/>
              <w:jc w:val="center"/>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t>N/A</w:t>
            </w:r>
          </w:p>
        </w:tc>
      </w:tr>
      <w:tr w:rsidR="001330A7" w:rsidRPr="007D4269" w14:paraId="5D332963" w14:textId="77777777" w:rsidTr="4B936BEE">
        <w:trPr>
          <w:trHeight w:val="240"/>
        </w:trPr>
        <w:tc>
          <w:tcPr>
            <w:tcW w:w="212" w:type="pct"/>
            <w:tcBorders>
              <w:top w:val="outset" w:sz="6" w:space="0" w:color="414142"/>
              <w:left w:val="outset" w:sz="6" w:space="0" w:color="414142"/>
              <w:bottom w:val="outset" w:sz="6" w:space="0" w:color="414142"/>
              <w:right w:val="outset" w:sz="6" w:space="0" w:color="414142"/>
            </w:tcBorders>
          </w:tcPr>
          <w:p w14:paraId="52F15DDC" w14:textId="04445F0F" w:rsidR="001330A7" w:rsidRPr="00E9557A" w:rsidRDefault="001330A7" w:rsidP="001330A7">
            <w:pPr>
              <w:tabs>
                <w:tab w:val="left" w:pos="326"/>
              </w:tabs>
              <w:spacing w:after="0" w:line="240" w:lineRule="auto"/>
              <w:ind w:left="-36"/>
              <w:jc w:val="center"/>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t>5.</w:t>
            </w:r>
          </w:p>
        </w:tc>
        <w:tc>
          <w:tcPr>
            <w:tcW w:w="988" w:type="pct"/>
            <w:tcBorders>
              <w:top w:val="outset" w:sz="6" w:space="0" w:color="414142"/>
              <w:left w:val="outset" w:sz="6" w:space="0" w:color="414142"/>
              <w:bottom w:val="outset" w:sz="6" w:space="0" w:color="414142"/>
              <w:right w:val="outset" w:sz="6" w:space="0" w:color="414142"/>
            </w:tcBorders>
          </w:tcPr>
          <w:p w14:paraId="10AA9944" w14:textId="2171E184" w:rsidR="001330A7" w:rsidRPr="007D4269" w:rsidRDefault="001330A7" w:rsidP="001330A7">
            <w:pPr>
              <w:spacing w:after="0" w:line="240" w:lineRule="auto"/>
              <w:jc w:val="center"/>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Vispārējs komentārs</w:t>
            </w:r>
          </w:p>
        </w:tc>
        <w:tc>
          <w:tcPr>
            <w:tcW w:w="1550" w:type="pct"/>
            <w:tcBorders>
              <w:top w:val="outset" w:sz="6" w:space="0" w:color="414142"/>
              <w:left w:val="outset" w:sz="6" w:space="0" w:color="414142"/>
              <w:bottom w:val="outset" w:sz="6" w:space="0" w:color="414142"/>
              <w:right w:val="outset" w:sz="6" w:space="0" w:color="414142"/>
            </w:tcBorders>
          </w:tcPr>
          <w:p w14:paraId="6F245EAD" w14:textId="0AB3F6A1" w:rsidR="001330A7" w:rsidRDefault="001330A7" w:rsidP="001330A7">
            <w:pPr>
              <w:spacing w:after="0"/>
              <w:jc w:val="both"/>
              <w:rPr>
                <w:rFonts w:ascii="Times New Roman" w:hAnsi="Times New Roman" w:cs="Times New Roman"/>
                <w:b/>
                <w:bCs/>
                <w:noProof/>
                <w:sz w:val="20"/>
                <w:szCs w:val="20"/>
                <w:lang w:val="en-US"/>
              </w:rPr>
            </w:pPr>
            <w:bookmarkStart w:id="2" w:name="_Hlk109378502"/>
            <w:r w:rsidRPr="002570D1">
              <w:rPr>
                <w:rFonts w:ascii="Times New Roman" w:hAnsi="Times New Roman" w:cs="Times New Roman"/>
                <w:b/>
                <w:bCs/>
                <w:noProof/>
                <w:sz w:val="20"/>
                <w:szCs w:val="20"/>
                <w:lang w:val="en-US"/>
              </w:rPr>
              <w:t>Latvijas Informācijas un komunikācijas tehnoloģijas asociācija “LIKTA”</w:t>
            </w:r>
            <w:r w:rsidR="0010007F">
              <w:rPr>
                <w:rFonts w:ascii="Times New Roman" w:hAnsi="Times New Roman" w:cs="Times New Roman"/>
                <w:b/>
                <w:bCs/>
                <w:noProof/>
                <w:sz w:val="20"/>
                <w:szCs w:val="20"/>
                <w:lang w:val="en-US"/>
              </w:rPr>
              <w:t xml:space="preserve"> (10.05.2022.)</w:t>
            </w:r>
            <w:r>
              <w:rPr>
                <w:rFonts w:ascii="Times New Roman" w:hAnsi="Times New Roman" w:cs="Times New Roman"/>
                <w:b/>
                <w:bCs/>
                <w:noProof/>
                <w:sz w:val="20"/>
                <w:szCs w:val="20"/>
                <w:lang w:val="en-US"/>
              </w:rPr>
              <w:t>,</w:t>
            </w:r>
            <w:r w:rsidRPr="007D4269">
              <w:rPr>
                <w:rFonts w:ascii="Times New Roman" w:hAnsi="Times New Roman" w:cs="Times New Roman"/>
                <w:b/>
                <w:bCs/>
                <w:noProof/>
                <w:sz w:val="20"/>
                <w:szCs w:val="20"/>
                <w:lang w:val="en-US"/>
              </w:rPr>
              <w:t xml:space="preserve"> SIA “Tet”</w:t>
            </w:r>
            <w:bookmarkEnd w:id="2"/>
            <w:r w:rsidR="0010007F">
              <w:rPr>
                <w:rFonts w:ascii="Times New Roman" w:hAnsi="Times New Roman" w:cs="Times New Roman"/>
                <w:b/>
                <w:bCs/>
                <w:noProof/>
                <w:sz w:val="20"/>
                <w:szCs w:val="20"/>
                <w:lang w:val="en-US"/>
              </w:rPr>
              <w:t xml:space="preserve"> (</w:t>
            </w:r>
            <w:r w:rsidR="00302E59">
              <w:rPr>
                <w:rFonts w:ascii="Times New Roman" w:hAnsi="Times New Roman" w:cs="Times New Roman"/>
                <w:b/>
                <w:bCs/>
                <w:noProof/>
                <w:sz w:val="20"/>
                <w:szCs w:val="20"/>
                <w:lang w:val="en-US"/>
              </w:rPr>
              <w:t>26.04.2022.)</w:t>
            </w:r>
          </w:p>
          <w:p w14:paraId="37E23D6C" w14:textId="2CC10E73" w:rsidR="001330A7" w:rsidRPr="002570D1" w:rsidRDefault="001330A7" w:rsidP="001330A7">
            <w:pPr>
              <w:spacing w:after="0" w:line="240" w:lineRule="auto"/>
              <w:jc w:val="both"/>
              <w:rPr>
                <w:rFonts w:ascii="Times New Roman" w:hAnsi="Times New Roman" w:cs="Times New Roman"/>
                <w:noProof/>
                <w:sz w:val="20"/>
                <w:szCs w:val="20"/>
                <w:lang w:val="en-US"/>
              </w:rPr>
            </w:pPr>
            <w:r w:rsidRPr="002570D1">
              <w:rPr>
                <w:rFonts w:ascii="Times New Roman" w:hAnsi="Times New Roman" w:cs="Times New Roman"/>
                <w:noProof/>
                <w:sz w:val="20"/>
                <w:szCs w:val="20"/>
                <w:lang w:val="en-US"/>
              </w:rPr>
              <w:t xml:space="preserve">Sagatavojot noteikumus un dokumentāciju par valsts atbalsta programmu “Pasīvās infrastruktūras izbūve Via </w:t>
            </w:r>
            <w:r w:rsidRPr="002570D1">
              <w:rPr>
                <w:rFonts w:ascii="Times New Roman" w:hAnsi="Times New Roman" w:cs="Times New Roman"/>
                <w:noProof/>
                <w:sz w:val="20"/>
                <w:szCs w:val="20"/>
                <w:lang w:val="en-US"/>
              </w:rPr>
              <w:lastRenderedPageBreak/>
              <w:t>Baltica koridorā 5G pārklājuma nodrošināšanai” (turpmāk tekstā – projekts), aicinām Satiksmes ministriju ņemt vērā, ka Ministru kabineta 2021.gada 19.oktobrī apstiprinātajā “Elektronisko sakaru nozares attīstības plānā 2021.-2027” (ESNAP) ir noteikts, ka:</w:t>
            </w:r>
          </w:p>
          <w:p w14:paraId="7D5B1AB1" w14:textId="7A4B7B5F" w:rsidR="001330A7" w:rsidRPr="002570D1" w:rsidRDefault="001330A7" w:rsidP="001330A7">
            <w:pPr>
              <w:spacing w:after="0" w:line="240" w:lineRule="auto"/>
              <w:jc w:val="both"/>
              <w:rPr>
                <w:rFonts w:ascii="Times New Roman" w:hAnsi="Times New Roman" w:cs="Times New Roman"/>
                <w:noProof/>
                <w:sz w:val="20"/>
                <w:szCs w:val="20"/>
                <w:lang w:val="en-US"/>
              </w:rPr>
            </w:pPr>
            <w:r w:rsidRPr="002570D1">
              <w:rPr>
                <w:rFonts w:ascii="Times New Roman" w:hAnsi="Times New Roman" w:cs="Times New Roman"/>
                <w:noProof/>
                <w:sz w:val="20"/>
                <w:szCs w:val="20"/>
                <w:lang w:val="en-US"/>
              </w:rPr>
              <w:t xml:space="preserve">1) ar ERAF un ANM atbalstu finansiāli ietilpīgākās investīcijas pasīvajā 5G atbalstošajā infrastruktūrā būs pieejamas visiem elektronisko sakaru operatoriem. Lai nodrošinātu faktisku tālāko pakalpojuma sniegšanu, Satiksmes ministrija veiks sarunas ar elektronisko sakaru operatoriem, t.sk. par iespējām piesaistīt finansējumu no tieši administrētā Eiropas Komisijas Eiropas infrastruktūras savienošanas instrumenta, kur attiecīgi regulā ir iezīmēts gan Via Baltica, gan arī Rail Baltica koridora posms kā atbalstāmā teritorija un elektronisko sakaru komersantiem ir iespējas saņemt indikatīvi 50% līdzfinansējumu savām privātajām investīcijām;  </w:t>
            </w:r>
          </w:p>
          <w:p w14:paraId="7BC67F18" w14:textId="12E76B5C" w:rsidR="001330A7" w:rsidRPr="002570D1" w:rsidRDefault="001330A7" w:rsidP="001330A7">
            <w:pPr>
              <w:spacing w:after="0" w:line="240" w:lineRule="auto"/>
              <w:jc w:val="both"/>
              <w:rPr>
                <w:rFonts w:ascii="Times New Roman" w:hAnsi="Times New Roman" w:cs="Times New Roman"/>
                <w:noProof/>
                <w:sz w:val="20"/>
                <w:szCs w:val="20"/>
                <w:lang w:val="en-US"/>
              </w:rPr>
            </w:pPr>
            <w:r w:rsidRPr="002570D1">
              <w:rPr>
                <w:rFonts w:ascii="Times New Roman" w:hAnsi="Times New Roman" w:cs="Times New Roman"/>
                <w:noProof/>
                <w:sz w:val="20"/>
                <w:szCs w:val="20"/>
                <w:lang w:val="en-US"/>
              </w:rPr>
              <w:t>2) plānojot  5G atbalstošās infrastruktūras izbūvi Via Baltica koridorā, norādītajā apjomā par kopējo nepieciešamo optisko kabeļu trases garumu gar Via Baltica, nav ņemta vērā visu elektronisko sakaru operatoru pieejamā 5G atbalstošā infrastruktūra – optisko kabeļu trases, tādēļ pēc kopplānošanas ar  elektronisko sakaru komersantiem tiks vērtēta iespēja izmantot visu elektronisko sakaru operatoru pieejamo esošo 5G atbalstošo infrastruktūru Via Baltica koridorā un precizēts nepieciešamais optisko kabeļu trases garums gar Via Baltica 5G nodrošināšanai, vienlaikus pārskatot nepieciešamo valsts atbalsta finansējumu, un iespēju  novirzīt to citu plāna mērķu sasniegšanai.</w:t>
            </w:r>
          </w:p>
        </w:tc>
        <w:tc>
          <w:tcPr>
            <w:tcW w:w="1579" w:type="pct"/>
            <w:tcBorders>
              <w:top w:val="outset" w:sz="6" w:space="0" w:color="414142"/>
              <w:left w:val="outset" w:sz="6" w:space="0" w:color="414142"/>
              <w:bottom w:val="outset" w:sz="6" w:space="0" w:color="414142"/>
              <w:right w:val="outset" w:sz="6" w:space="0" w:color="414142"/>
            </w:tcBorders>
          </w:tcPr>
          <w:p w14:paraId="01C54BC6" w14:textId="638326F1" w:rsidR="00551896" w:rsidRPr="00F01A14" w:rsidRDefault="00C85582" w:rsidP="000A6E6B">
            <w:pPr>
              <w:spacing w:after="0" w:line="240" w:lineRule="auto"/>
              <w:ind w:left="130"/>
              <w:jc w:val="both"/>
              <w:rPr>
                <w:rFonts w:ascii="Times New Roman" w:eastAsia="Times New Roman" w:hAnsi="Times New Roman" w:cs="Times New Roman"/>
                <w:b/>
                <w:bCs/>
                <w:noProof/>
                <w:sz w:val="20"/>
                <w:szCs w:val="20"/>
                <w:lang w:val="en-US" w:eastAsia="lv-LV"/>
              </w:rPr>
            </w:pPr>
            <w:r w:rsidRPr="00F01A14">
              <w:rPr>
                <w:rFonts w:ascii="Times New Roman" w:eastAsia="Times New Roman" w:hAnsi="Times New Roman" w:cs="Times New Roman"/>
                <w:b/>
                <w:bCs/>
                <w:noProof/>
                <w:sz w:val="20"/>
                <w:szCs w:val="20"/>
                <w:lang w:val="en-US" w:eastAsia="lv-LV"/>
              </w:rPr>
              <w:lastRenderedPageBreak/>
              <w:t xml:space="preserve">Pēc </w:t>
            </w:r>
            <w:r w:rsidR="00A86886" w:rsidRPr="00F01A14">
              <w:rPr>
                <w:rFonts w:ascii="Times New Roman" w:eastAsia="Times New Roman" w:hAnsi="Times New Roman" w:cs="Times New Roman"/>
                <w:b/>
                <w:bCs/>
                <w:noProof/>
                <w:sz w:val="20"/>
                <w:szCs w:val="20"/>
                <w:lang w:val="en-US" w:eastAsia="lv-LV"/>
              </w:rPr>
              <w:t>07.</w:t>
            </w:r>
            <w:r w:rsidR="00551896" w:rsidRPr="00F01A14">
              <w:rPr>
                <w:rFonts w:ascii="Times New Roman" w:eastAsia="Times New Roman" w:hAnsi="Times New Roman" w:cs="Times New Roman"/>
                <w:b/>
                <w:bCs/>
                <w:noProof/>
                <w:sz w:val="20"/>
                <w:szCs w:val="20"/>
                <w:lang w:val="en-US" w:eastAsia="lv-LV"/>
              </w:rPr>
              <w:t>06.2022. sanāksmes saskaņošanas laikā</w:t>
            </w:r>
            <w:r w:rsidRPr="00F01A14">
              <w:rPr>
                <w:rFonts w:ascii="Times New Roman" w:eastAsia="Times New Roman" w:hAnsi="Times New Roman" w:cs="Times New Roman"/>
                <w:b/>
                <w:bCs/>
                <w:noProof/>
                <w:sz w:val="20"/>
                <w:szCs w:val="20"/>
                <w:lang w:val="en-US" w:eastAsia="lv-LV"/>
              </w:rPr>
              <w:t xml:space="preserve"> p</w:t>
            </w:r>
            <w:r w:rsidRPr="00F01A14">
              <w:rPr>
                <w:rFonts w:ascii="Times New Roman" w:eastAsia="Times New Roman" w:hAnsi="Times New Roman" w:cs="Times New Roman"/>
                <w:b/>
                <w:bCs/>
                <w:noProof/>
                <w:sz w:val="20"/>
                <w:szCs w:val="20"/>
                <w:lang w:val="en-US" w:eastAsia="lv-LV"/>
              </w:rPr>
              <w:t>anākta vienošanās</w:t>
            </w:r>
            <w:r w:rsidRPr="00F01A14">
              <w:rPr>
                <w:rFonts w:ascii="Times New Roman" w:eastAsia="Times New Roman" w:hAnsi="Times New Roman" w:cs="Times New Roman"/>
                <w:b/>
                <w:bCs/>
                <w:noProof/>
                <w:sz w:val="20"/>
                <w:szCs w:val="20"/>
                <w:lang w:val="en-US" w:eastAsia="lv-LV"/>
              </w:rPr>
              <w:t xml:space="preserve"> elektroniskās saskaņošanas laikā, kur </w:t>
            </w:r>
            <w:r w:rsidRPr="00F01A14">
              <w:rPr>
                <w:rFonts w:ascii="Times New Roman" w:eastAsia="Times New Roman" w:hAnsi="Times New Roman" w:cs="Times New Roman"/>
                <w:b/>
                <w:bCs/>
                <w:noProof/>
                <w:sz w:val="20"/>
                <w:szCs w:val="20"/>
                <w:lang w:val="en-US" w:eastAsia="lv-LV"/>
              </w:rPr>
              <w:t xml:space="preserve">Tet secinājis, ka ir izvērtējis minētos datus, tie ir atlasīti atbilstoši kritērijiem un ņemot vērā SM sniegto skaidrojumu, ka zem 10% nav </w:t>
            </w:r>
            <w:r w:rsidRPr="00F01A14">
              <w:rPr>
                <w:rFonts w:ascii="Times New Roman" w:eastAsia="Times New Roman" w:hAnsi="Times New Roman" w:cs="Times New Roman"/>
                <w:b/>
                <w:bCs/>
                <w:noProof/>
                <w:sz w:val="20"/>
                <w:szCs w:val="20"/>
                <w:lang w:val="en-US" w:eastAsia="lv-LV"/>
              </w:rPr>
              <w:lastRenderedPageBreak/>
              <w:t>pienākuma izmantot esošo infrastruktūru,</w:t>
            </w:r>
            <w:r w:rsidR="00422E82" w:rsidRPr="00F01A14">
              <w:rPr>
                <w:rFonts w:ascii="Times New Roman" w:eastAsia="Times New Roman" w:hAnsi="Times New Roman" w:cs="Times New Roman"/>
                <w:b/>
                <w:bCs/>
                <w:noProof/>
                <w:sz w:val="20"/>
                <w:szCs w:val="20"/>
                <w:lang w:val="en-US" w:eastAsia="lv-LV"/>
              </w:rPr>
              <w:t xml:space="preserve"> </w:t>
            </w:r>
            <w:r w:rsidR="00083F66" w:rsidRPr="00F01A14">
              <w:rPr>
                <w:rFonts w:ascii="Times New Roman" w:eastAsia="Times New Roman" w:hAnsi="Times New Roman" w:cs="Times New Roman"/>
                <w:b/>
                <w:bCs/>
                <w:noProof/>
                <w:sz w:val="20"/>
                <w:szCs w:val="20"/>
                <w:lang w:val="en-US" w:eastAsia="lv-LV"/>
              </w:rPr>
              <w:t xml:space="preserve">neredz pamatu </w:t>
            </w:r>
            <w:r w:rsidR="00422E82" w:rsidRPr="00F01A14">
              <w:rPr>
                <w:rFonts w:ascii="Times New Roman" w:eastAsia="Times New Roman" w:hAnsi="Times New Roman" w:cs="Times New Roman"/>
                <w:b/>
                <w:bCs/>
                <w:noProof/>
                <w:sz w:val="20"/>
                <w:szCs w:val="20"/>
                <w:lang w:val="en-US" w:eastAsia="lv-LV"/>
              </w:rPr>
              <w:t xml:space="preserve">sniegt </w:t>
            </w:r>
            <w:r w:rsidRPr="00F01A14">
              <w:rPr>
                <w:rFonts w:ascii="Times New Roman" w:eastAsia="Times New Roman" w:hAnsi="Times New Roman" w:cs="Times New Roman"/>
                <w:b/>
                <w:bCs/>
                <w:noProof/>
                <w:sz w:val="20"/>
                <w:szCs w:val="20"/>
                <w:lang w:val="en-US" w:eastAsia="lv-LV"/>
              </w:rPr>
              <w:t>papildu informāciju un lietderību gatavot papildu detalizāciju.</w:t>
            </w:r>
          </w:p>
          <w:p w14:paraId="1008FF61" w14:textId="32F87C4C" w:rsidR="001330A7" w:rsidRDefault="005E7493" w:rsidP="000A6E6B">
            <w:pPr>
              <w:spacing w:after="0" w:line="240" w:lineRule="auto"/>
              <w:ind w:left="130"/>
              <w:jc w:val="both"/>
              <w:rPr>
                <w:rFonts w:ascii="Times New Roman" w:eastAsia="Times New Roman" w:hAnsi="Times New Roman" w:cs="Times New Roman"/>
                <w:noProof/>
                <w:sz w:val="20"/>
                <w:szCs w:val="20"/>
                <w:lang w:val="en-US" w:eastAsia="lv-LV"/>
              </w:rPr>
            </w:pPr>
            <w:r w:rsidRPr="005E7493">
              <w:rPr>
                <w:rFonts w:ascii="Times New Roman" w:eastAsia="Times New Roman" w:hAnsi="Times New Roman" w:cs="Times New Roman"/>
                <w:noProof/>
                <w:sz w:val="20"/>
                <w:szCs w:val="20"/>
                <w:lang w:val="en-US" w:eastAsia="lv-LV"/>
              </w:rPr>
              <w:t xml:space="preserve">Sniedzam šādu skaidrojumu: </w:t>
            </w:r>
          </w:p>
          <w:p w14:paraId="795E9431" w14:textId="42DC73CD" w:rsidR="006A2894" w:rsidRDefault="005B6161" w:rsidP="000E66C8">
            <w:pPr>
              <w:pStyle w:val="ListParagraph"/>
              <w:numPr>
                <w:ilvl w:val="0"/>
                <w:numId w:val="26"/>
              </w:numPr>
              <w:tabs>
                <w:tab w:val="left" w:pos="414"/>
              </w:tabs>
              <w:spacing w:after="0" w:line="240" w:lineRule="auto"/>
              <w:ind w:left="130" w:firstLine="0"/>
              <w:jc w:val="both"/>
              <w:rPr>
                <w:rFonts w:ascii="Times New Roman" w:eastAsia="Times New Roman" w:hAnsi="Times New Roman" w:cs="Times New Roman"/>
                <w:noProof/>
                <w:sz w:val="20"/>
                <w:szCs w:val="20"/>
                <w:lang w:val="en-US" w:eastAsia="lv-LV"/>
              </w:rPr>
            </w:pPr>
            <w:r w:rsidRPr="000E66C8">
              <w:rPr>
                <w:rFonts w:ascii="Times New Roman" w:eastAsia="Times New Roman" w:hAnsi="Times New Roman" w:cs="Times New Roman"/>
                <w:noProof/>
                <w:sz w:val="20"/>
                <w:szCs w:val="20"/>
                <w:lang w:val="en-US" w:eastAsia="lv-LV"/>
              </w:rPr>
              <w:t xml:space="preserve">Ņemot vērā </w:t>
            </w:r>
            <w:r w:rsidR="00862F46" w:rsidRPr="000E66C8">
              <w:rPr>
                <w:rFonts w:ascii="Times New Roman" w:eastAsia="Times New Roman" w:hAnsi="Times New Roman" w:cs="Times New Roman"/>
                <w:noProof/>
                <w:sz w:val="20"/>
                <w:szCs w:val="20"/>
                <w:lang w:val="en-US" w:eastAsia="lv-LV"/>
              </w:rPr>
              <w:t>Ministru kabineta 2003.gada 29.aprī</w:t>
            </w:r>
            <w:r w:rsidR="00C13632" w:rsidRPr="000E66C8">
              <w:rPr>
                <w:rFonts w:ascii="Times New Roman" w:eastAsia="Times New Roman" w:hAnsi="Times New Roman" w:cs="Times New Roman"/>
                <w:noProof/>
                <w:sz w:val="20"/>
                <w:szCs w:val="20"/>
                <w:lang w:val="en-US" w:eastAsia="lv-LV"/>
              </w:rPr>
              <w:t>ļa</w:t>
            </w:r>
            <w:r w:rsidR="00862F46" w:rsidRPr="000E66C8">
              <w:rPr>
                <w:rFonts w:ascii="Times New Roman" w:eastAsia="Times New Roman" w:hAnsi="Times New Roman" w:cs="Times New Roman"/>
                <w:noProof/>
                <w:sz w:val="20"/>
                <w:szCs w:val="20"/>
                <w:lang w:val="en-US" w:eastAsia="lv-LV"/>
              </w:rPr>
              <w:t xml:space="preserve"> noteikum</w:t>
            </w:r>
            <w:r w:rsidR="00D715F5" w:rsidRPr="000E66C8">
              <w:rPr>
                <w:rFonts w:ascii="Times New Roman" w:eastAsia="Times New Roman" w:hAnsi="Times New Roman" w:cs="Times New Roman"/>
                <w:noProof/>
                <w:sz w:val="20"/>
                <w:szCs w:val="20"/>
                <w:lang w:val="en-US" w:eastAsia="lv-LV"/>
              </w:rPr>
              <w:t>u</w:t>
            </w:r>
            <w:r w:rsidR="00862F46" w:rsidRPr="000E66C8">
              <w:rPr>
                <w:rFonts w:ascii="Times New Roman" w:eastAsia="Times New Roman" w:hAnsi="Times New Roman" w:cs="Times New Roman"/>
                <w:noProof/>
                <w:sz w:val="20"/>
                <w:szCs w:val="20"/>
                <w:lang w:val="en-US" w:eastAsia="lv-LV"/>
              </w:rPr>
              <w:t xml:space="preserve"> Nr.242</w:t>
            </w:r>
            <w:r w:rsidR="00C13632" w:rsidRPr="000E66C8">
              <w:rPr>
                <w:rFonts w:ascii="Times New Roman" w:eastAsia="Times New Roman" w:hAnsi="Times New Roman" w:cs="Times New Roman"/>
                <w:noProof/>
                <w:sz w:val="20"/>
                <w:szCs w:val="20"/>
                <w:lang w:val="en-US" w:eastAsia="lv-LV"/>
              </w:rPr>
              <w:t xml:space="preserve"> “</w:t>
            </w:r>
            <w:r w:rsidR="00862F46" w:rsidRPr="000E66C8">
              <w:rPr>
                <w:rFonts w:ascii="Times New Roman" w:eastAsia="Times New Roman" w:hAnsi="Times New Roman" w:cs="Times New Roman"/>
                <w:noProof/>
                <w:sz w:val="20"/>
                <w:szCs w:val="20"/>
                <w:lang w:val="en-US" w:eastAsia="lv-LV"/>
              </w:rPr>
              <w:t>Satiksmes ministrijas nolikums</w:t>
            </w:r>
            <w:r w:rsidR="00C13632" w:rsidRPr="000E66C8">
              <w:rPr>
                <w:rFonts w:ascii="Times New Roman" w:eastAsia="Times New Roman" w:hAnsi="Times New Roman" w:cs="Times New Roman"/>
                <w:noProof/>
                <w:sz w:val="20"/>
                <w:szCs w:val="20"/>
                <w:lang w:val="en-US" w:eastAsia="lv-LV"/>
              </w:rPr>
              <w:t xml:space="preserve">” </w:t>
            </w:r>
            <w:r w:rsidR="00FD2295" w:rsidRPr="000E66C8">
              <w:rPr>
                <w:rFonts w:ascii="Times New Roman" w:eastAsia="Times New Roman" w:hAnsi="Times New Roman" w:cs="Times New Roman"/>
                <w:noProof/>
                <w:sz w:val="20"/>
                <w:szCs w:val="20"/>
                <w:lang w:val="en-US" w:eastAsia="lv-LV"/>
              </w:rPr>
              <w:t xml:space="preserve">5.2.3 </w:t>
            </w:r>
            <w:r w:rsidR="001333C5" w:rsidRPr="000E66C8">
              <w:rPr>
                <w:rFonts w:ascii="Times New Roman" w:eastAsia="Times New Roman" w:hAnsi="Times New Roman" w:cs="Times New Roman"/>
                <w:noProof/>
                <w:sz w:val="20"/>
                <w:szCs w:val="20"/>
                <w:lang w:val="en-US" w:eastAsia="lv-LV"/>
              </w:rPr>
              <w:t>apakšpunktā noteikto Satiksmes ministrijas funkciju “</w:t>
            </w:r>
            <w:r w:rsidR="00FD2295" w:rsidRPr="000E66C8">
              <w:rPr>
                <w:rFonts w:ascii="Times New Roman" w:eastAsia="Times New Roman" w:hAnsi="Times New Roman" w:cs="Times New Roman"/>
                <w:noProof/>
                <w:sz w:val="20"/>
                <w:szCs w:val="20"/>
                <w:lang w:val="en-US" w:eastAsia="lv-LV"/>
              </w:rPr>
              <w:t>nodrošin</w:t>
            </w:r>
            <w:r w:rsidR="001333C5" w:rsidRPr="000E66C8">
              <w:rPr>
                <w:rFonts w:ascii="Times New Roman" w:eastAsia="Times New Roman" w:hAnsi="Times New Roman" w:cs="Times New Roman"/>
                <w:noProof/>
                <w:sz w:val="20"/>
                <w:szCs w:val="20"/>
                <w:lang w:val="en-US" w:eastAsia="lv-LV"/>
              </w:rPr>
              <w:t>āt</w:t>
            </w:r>
            <w:r w:rsidR="00FD2295" w:rsidRPr="000E66C8">
              <w:rPr>
                <w:rFonts w:ascii="Times New Roman" w:eastAsia="Times New Roman" w:hAnsi="Times New Roman" w:cs="Times New Roman"/>
                <w:noProof/>
                <w:sz w:val="20"/>
                <w:szCs w:val="20"/>
                <w:lang w:val="en-US" w:eastAsia="lv-LV"/>
              </w:rPr>
              <w:t xml:space="preserve"> platjoslas kompetences centra darbību Latvijā</w:t>
            </w:r>
            <w:r w:rsidR="001333C5" w:rsidRPr="000E66C8">
              <w:rPr>
                <w:rFonts w:ascii="Times New Roman" w:eastAsia="Times New Roman" w:hAnsi="Times New Roman" w:cs="Times New Roman"/>
                <w:noProof/>
                <w:sz w:val="20"/>
                <w:szCs w:val="20"/>
                <w:lang w:val="en-US" w:eastAsia="lv-LV"/>
              </w:rPr>
              <w:t>”</w:t>
            </w:r>
            <w:r w:rsidR="00FD2295" w:rsidRPr="000E66C8">
              <w:rPr>
                <w:rFonts w:ascii="Times New Roman" w:eastAsia="Times New Roman" w:hAnsi="Times New Roman" w:cs="Times New Roman"/>
                <w:noProof/>
                <w:sz w:val="20"/>
                <w:szCs w:val="20"/>
                <w:lang w:val="en-US" w:eastAsia="lv-LV"/>
              </w:rPr>
              <w:t xml:space="preserve">, </w:t>
            </w:r>
            <w:r w:rsidR="00D20641" w:rsidRPr="000E66C8">
              <w:rPr>
                <w:rFonts w:ascii="Times New Roman" w:eastAsia="Times New Roman" w:hAnsi="Times New Roman" w:cs="Times New Roman"/>
                <w:noProof/>
                <w:sz w:val="20"/>
                <w:szCs w:val="20"/>
                <w:lang w:val="en-US" w:eastAsia="lv-LV"/>
              </w:rPr>
              <w:t xml:space="preserve">SM veikusi </w:t>
            </w:r>
            <w:r w:rsidR="00C52879" w:rsidRPr="000E66C8">
              <w:rPr>
                <w:rFonts w:ascii="Times New Roman" w:eastAsia="Times New Roman" w:hAnsi="Times New Roman" w:cs="Times New Roman"/>
                <w:noProof/>
                <w:sz w:val="20"/>
                <w:szCs w:val="20"/>
                <w:lang w:val="en-US" w:eastAsia="lv-LV"/>
              </w:rPr>
              <w:t xml:space="preserve">attiecīgas </w:t>
            </w:r>
            <w:r w:rsidR="00D20641" w:rsidRPr="000E66C8">
              <w:rPr>
                <w:rFonts w:ascii="Times New Roman" w:eastAsia="Times New Roman" w:hAnsi="Times New Roman" w:cs="Times New Roman"/>
                <w:noProof/>
                <w:sz w:val="20"/>
                <w:szCs w:val="20"/>
                <w:lang w:val="en-US" w:eastAsia="lv-LV"/>
              </w:rPr>
              <w:t>darbības</w:t>
            </w:r>
            <w:r w:rsidR="00C52879" w:rsidRPr="000E66C8">
              <w:rPr>
                <w:rFonts w:ascii="Times New Roman" w:eastAsia="Times New Roman" w:hAnsi="Times New Roman" w:cs="Times New Roman"/>
                <w:noProof/>
                <w:sz w:val="20"/>
                <w:szCs w:val="20"/>
                <w:lang w:val="en-US" w:eastAsia="lv-LV"/>
              </w:rPr>
              <w:t xml:space="preserve">, </w:t>
            </w:r>
            <w:r w:rsidR="00D20641" w:rsidRPr="000E66C8">
              <w:rPr>
                <w:rFonts w:ascii="Times New Roman" w:eastAsia="Times New Roman" w:hAnsi="Times New Roman" w:cs="Times New Roman"/>
                <w:noProof/>
                <w:sz w:val="20"/>
                <w:szCs w:val="20"/>
                <w:lang w:val="en-US" w:eastAsia="lv-LV"/>
              </w:rPr>
              <w:t xml:space="preserve"> </w:t>
            </w:r>
            <w:r w:rsidR="00FD2295" w:rsidRPr="000E66C8">
              <w:rPr>
                <w:rFonts w:ascii="Times New Roman" w:eastAsia="Times New Roman" w:hAnsi="Times New Roman" w:cs="Times New Roman"/>
                <w:noProof/>
                <w:sz w:val="20"/>
                <w:szCs w:val="20"/>
                <w:lang w:val="en-US" w:eastAsia="lv-LV"/>
              </w:rPr>
              <w:t xml:space="preserve">ievērojot </w:t>
            </w:r>
            <w:r w:rsidR="00C57B87">
              <w:rPr>
                <w:rFonts w:ascii="Times New Roman" w:eastAsia="Times New Roman" w:hAnsi="Times New Roman" w:cs="Times New Roman"/>
                <w:noProof/>
                <w:sz w:val="20"/>
                <w:szCs w:val="20"/>
                <w:lang w:val="en-US" w:eastAsia="lv-LV"/>
              </w:rPr>
              <w:t xml:space="preserve">Eiropas </w:t>
            </w:r>
            <w:r w:rsidR="006A2894">
              <w:rPr>
                <w:rFonts w:ascii="Times New Roman" w:eastAsia="Times New Roman" w:hAnsi="Times New Roman" w:cs="Times New Roman"/>
                <w:noProof/>
                <w:sz w:val="20"/>
                <w:szCs w:val="20"/>
                <w:lang w:val="en-US" w:eastAsia="lv-LV"/>
              </w:rPr>
              <w:t xml:space="preserve">platjoslas kompetences centra sniegto informāciju un </w:t>
            </w:r>
            <w:r w:rsidR="00FD2295" w:rsidRPr="000E66C8">
              <w:rPr>
                <w:rFonts w:ascii="Times New Roman" w:eastAsia="Times New Roman" w:hAnsi="Times New Roman" w:cs="Times New Roman"/>
                <w:noProof/>
                <w:sz w:val="20"/>
                <w:szCs w:val="20"/>
                <w:lang w:val="en-US" w:eastAsia="lv-LV"/>
              </w:rPr>
              <w:t xml:space="preserve">CEF </w:t>
            </w:r>
            <w:r w:rsidR="00C57B87">
              <w:rPr>
                <w:rFonts w:ascii="Times New Roman" w:eastAsia="Times New Roman" w:hAnsi="Times New Roman" w:cs="Times New Roman"/>
                <w:noProof/>
                <w:sz w:val="20"/>
                <w:szCs w:val="20"/>
                <w:lang w:val="en-US" w:eastAsia="lv-LV"/>
              </w:rPr>
              <w:t>regulējumā noteikto</w:t>
            </w:r>
            <w:r w:rsidR="006A2894">
              <w:rPr>
                <w:rFonts w:ascii="Times New Roman" w:eastAsia="Times New Roman" w:hAnsi="Times New Roman" w:cs="Times New Roman"/>
                <w:noProof/>
                <w:sz w:val="20"/>
                <w:szCs w:val="20"/>
                <w:lang w:val="en-US" w:eastAsia="lv-LV"/>
              </w:rPr>
              <w:t xml:space="preserve">, proti, </w:t>
            </w:r>
          </w:p>
          <w:p w14:paraId="4885D46C" w14:textId="77777777" w:rsidR="006A2894" w:rsidRDefault="00C57B87" w:rsidP="000A6E6B">
            <w:pPr>
              <w:pStyle w:val="ListParagraph"/>
              <w:numPr>
                <w:ilvl w:val="1"/>
                <w:numId w:val="26"/>
              </w:numPr>
              <w:tabs>
                <w:tab w:val="left" w:pos="414"/>
              </w:tabs>
              <w:spacing w:after="0" w:line="240" w:lineRule="auto"/>
              <w:ind w:left="130" w:firstLine="0"/>
              <w:jc w:val="both"/>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t xml:space="preserve"> </w:t>
            </w:r>
            <w:r w:rsidR="00782CFF" w:rsidRPr="006A2894">
              <w:rPr>
                <w:rFonts w:ascii="Times New Roman" w:eastAsia="Times New Roman" w:hAnsi="Times New Roman" w:cs="Times New Roman"/>
                <w:noProof/>
                <w:sz w:val="20"/>
                <w:szCs w:val="20"/>
                <w:lang w:val="en-US" w:eastAsia="lv-LV"/>
              </w:rPr>
              <w:t>SM</w:t>
            </w:r>
            <w:r w:rsidR="00921D5F" w:rsidRPr="006A2894">
              <w:rPr>
                <w:rFonts w:ascii="Times New Roman" w:eastAsia="Times New Roman" w:hAnsi="Times New Roman" w:cs="Times New Roman"/>
                <w:noProof/>
                <w:sz w:val="20"/>
                <w:szCs w:val="20"/>
                <w:lang w:val="en-US" w:eastAsia="lv-LV"/>
              </w:rPr>
              <w:t xml:space="preserve"> </w:t>
            </w:r>
            <w:r w:rsidR="009B22B0" w:rsidRPr="006A2894">
              <w:rPr>
                <w:rFonts w:ascii="Times New Roman" w:eastAsia="Times New Roman" w:hAnsi="Times New Roman" w:cs="Times New Roman"/>
                <w:noProof/>
                <w:sz w:val="20"/>
                <w:szCs w:val="20"/>
                <w:lang w:val="en-US" w:eastAsia="lv-LV"/>
              </w:rPr>
              <w:t xml:space="preserve">elektroniski visas nozares asociācijas </w:t>
            </w:r>
            <w:r w:rsidR="00921D5F" w:rsidRPr="006A2894">
              <w:rPr>
                <w:rFonts w:ascii="Times New Roman" w:eastAsia="Times New Roman" w:hAnsi="Times New Roman" w:cs="Times New Roman"/>
                <w:noProof/>
                <w:sz w:val="20"/>
                <w:szCs w:val="20"/>
                <w:lang w:val="en-US" w:eastAsia="lv-LV"/>
              </w:rPr>
              <w:t>informēju</w:t>
            </w:r>
            <w:r w:rsidR="00782CFF" w:rsidRPr="006A2894">
              <w:rPr>
                <w:rFonts w:ascii="Times New Roman" w:eastAsia="Times New Roman" w:hAnsi="Times New Roman" w:cs="Times New Roman"/>
                <w:noProof/>
                <w:sz w:val="20"/>
                <w:szCs w:val="20"/>
                <w:lang w:val="en-US" w:eastAsia="lv-LV"/>
              </w:rPr>
              <w:t>si</w:t>
            </w:r>
            <w:r w:rsidR="00921D5F" w:rsidRPr="006A2894">
              <w:rPr>
                <w:rFonts w:ascii="Times New Roman" w:eastAsia="Times New Roman" w:hAnsi="Times New Roman" w:cs="Times New Roman"/>
                <w:noProof/>
                <w:sz w:val="20"/>
                <w:szCs w:val="20"/>
                <w:lang w:val="en-US" w:eastAsia="lv-LV"/>
              </w:rPr>
              <w:t xml:space="preserve"> par iespēju piedalīties CEF konkursos</w:t>
            </w:r>
            <w:r w:rsidR="00B00D4B" w:rsidRPr="006A2894">
              <w:rPr>
                <w:rFonts w:ascii="Times New Roman" w:eastAsia="Times New Roman" w:hAnsi="Times New Roman" w:cs="Times New Roman"/>
                <w:noProof/>
                <w:sz w:val="20"/>
                <w:szCs w:val="20"/>
                <w:lang w:val="en-US" w:eastAsia="lv-LV"/>
              </w:rPr>
              <w:t xml:space="preserve">, </w:t>
            </w:r>
          </w:p>
          <w:p w14:paraId="4EBBE8D6" w14:textId="12EA59AC" w:rsidR="005E7493" w:rsidRDefault="00B00D4B" w:rsidP="000A6E6B">
            <w:pPr>
              <w:pStyle w:val="ListParagraph"/>
              <w:numPr>
                <w:ilvl w:val="1"/>
                <w:numId w:val="26"/>
              </w:numPr>
              <w:tabs>
                <w:tab w:val="left" w:pos="414"/>
              </w:tabs>
              <w:spacing w:after="0" w:line="240" w:lineRule="auto"/>
              <w:ind w:left="130" w:firstLine="0"/>
              <w:jc w:val="both"/>
              <w:rPr>
                <w:rFonts w:ascii="Times New Roman" w:eastAsia="Times New Roman" w:hAnsi="Times New Roman" w:cs="Times New Roman"/>
                <w:noProof/>
                <w:sz w:val="20"/>
                <w:szCs w:val="20"/>
                <w:lang w:val="en-US" w:eastAsia="lv-LV"/>
              </w:rPr>
            </w:pPr>
            <w:r w:rsidRPr="006A2894">
              <w:rPr>
                <w:rFonts w:ascii="Times New Roman" w:eastAsia="Times New Roman" w:hAnsi="Times New Roman" w:cs="Times New Roman"/>
                <w:noProof/>
                <w:sz w:val="20"/>
                <w:szCs w:val="20"/>
                <w:lang w:val="en-US" w:eastAsia="lv-LV"/>
              </w:rPr>
              <w:t>individuāli sniegu</w:t>
            </w:r>
            <w:r w:rsidR="00782CFF" w:rsidRPr="006A2894">
              <w:rPr>
                <w:rFonts w:ascii="Times New Roman" w:eastAsia="Times New Roman" w:hAnsi="Times New Roman" w:cs="Times New Roman"/>
                <w:noProof/>
                <w:sz w:val="20"/>
                <w:szCs w:val="20"/>
                <w:lang w:val="en-US" w:eastAsia="lv-LV"/>
              </w:rPr>
              <w:t>si</w:t>
            </w:r>
            <w:r w:rsidRPr="006A2894">
              <w:rPr>
                <w:rFonts w:ascii="Times New Roman" w:eastAsia="Times New Roman" w:hAnsi="Times New Roman" w:cs="Times New Roman"/>
                <w:noProof/>
                <w:sz w:val="20"/>
                <w:szCs w:val="20"/>
                <w:lang w:val="en-US" w:eastAsia="lv-LV"/>
              </w:rPr>
              <w:t xml:space="preserve"> konsultācijas un nepieciešamo atbalstu pieteikumu iesniegšanai</w:t>
            </w:r>
            <w:r w:rsidR="008235C9" w:rsidRPr="006A2894">
              <w:rPr>
                <w:rFonts w:ascii="Times New Roman" w:eastAsia="Times New Roman" w:hAnsi="Times New Roman" w:cs="Times New Roman"/>
                <w:noProof/>
                <w:sz w:val="20"/>
                <w:szCs w:val="20"/>
                <w:lang w:val="en-US" w:eastAsia="lv-LV"/>
              </w:rPr>
              <w:t xml:space="preserve"> tiem, kas izrādījuši interesi</w:t>
            </w:r>
            <w:r w:rsidR="000D6AC2">
              <w:rPr>
                <w:rFonts w:ascii="Times New Roman" w:eastAsia="Times New Roman" w:hAnsi="Times New Roman" w:cs="Times New Roman"/>
                <w:noProof/>
                <w:sz w:val="20"/>
                <w:szCs w:val="20"/>
                <w:lang w:val="en-US" w:eastAsia="lv-LV"/>
              </w:rPr>
              <w:t>;</w:t>
            </w:r>
          </w:p>
          <w:p w14:paraId="75D042C4" w14:textId="23E311DA" w:rsidR="000D6AC2" w:rsidRPr="006A2894" w:rsidRDefault="000D6AC2" w:rsidP="000A6E6B">
            <w:pPr>
              <w:pStyle w:val="ListParagraph"/>
              <w:numPr>
                <w:ilvl w:val="1"/>
                <w:numId w:val="26"/>
              </w:numPr>
              <w:tabs>
                <w:tab w:val="left" w:pos="414"/>
              </w:tabs>
              <w:spacing w:after="0" w:line="240" w:lineRule="auto"/>
              <w:ind w:left="130" w:firstLine="0"/>
              <w:jc w:val="both"/>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t xml:space="preserve">sniegusi CEF atlases prasībās noteiktās atbalsta vēstules projektu pieteikumiem. </w:t>
            </w:r>
          </w:p>
          <w:p w14:paraId="62F93497" w14:textId="6565203F" w:rsidR="00782CFF" w:rsidRDefault="00BB48DB" w:rsidP="009B22B0">
            <w:pPr>
              <w:pStyle w:val="ListParagraph"/>
              <w:numPr>
                <w:ilvl w:val="0"/>
                <w:numId w:val="26"/>
              </w:numPr>
              <w:tabs>
                <w:tab w:val="left" w:pos="414"/>
              </w:tabs>
              <w:spacing w:after="0" w:line="240" w:lineRule="auto"/>
              <w:ind w:left="130" w:firstLine="0"/>
              <w:jc w:val="both"/>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t xml:space="preserve">Skat. </w:t>
            </w:r>
            <w:r w:rsidR="008013DE" w:rsidRPr="008013DE">
              <w:rPr>
                <w:rFonts w:ascii="Times New Roman" w:eastAsia="Times New Roman" w:hAnsi="Times New Roman" w:cs="Times New Roman"/>
                <w:noProof/>
                <w:sz w:val="20"/>
                <w:szCs w:val="20"/>
                <w:lang w:val="en-US" w:eastAsia="lv-LV"/>
              </w:rPr>
              <w:t>rezultātus, kuri izriet no detalizētās kartēšanas un pārklājuma analīzes, kas veiktas, lai skaidri noteiktu mērķteritorijas</w:t>
            </w:r>
            <w:r w:rsidR="00FC5794">
              <w:rPr>
                <w:rFonts w:ascii="Times New Roman" w:eastAsia="Times New Roman" w:hAnsi="Times New Roman" w:cs="Times New Roman"/>
                <w:noProof/>
                <w:sz w:val="20"/>
                <w:szCs w:val="20"/>
                <w:lang w:val="en-US" w:eastAsia="lv-LV"/>
              </w:rPr>
              <w:t xml:space="preserve">, kas </w:t>
            </w:r>
            <w:r w:rsidR="008013DE">
              <w:rPr>
                <w:rFonts w:ascii="Times New Roman" w:eastAsia="Times New Roman" w:hAnsi="Times New Roman" w:cs="Times New Roman"/>
                <w:noProof/>
                <w:sz w:val="20"/>
                <w:szCs w:val="20"/>
                <w:lang w:val="en-US" w:eastAsia="lv-LV"/>
              </w:rPr>
              <w:t xml:space="preserve">VAP </w:t>
            </w:r>
            <w:r w:rsidR="00323684">
              <w:rPr>
                <w:rFonts w:ascii="Times New Roman" w:eastAsia="Times New Roman" w:hAnsi="Times New Roman" w:cs="Times New Roman"/>
                <w:noProof/>
                <w:sz w:val="20"/>
                <w:szCs w:val="20"/>
                <w:lang w:val="en-US" w:eastAsia="lv-LV"/>
              </w:rPr>
              <w:t>“</w:t>
            </w:r>
            <w:r w:rsidR="00323684" w:rsidRPr="00323684">
              <w:rPr>
                <w:rFonts w:ascii="Times New Roman" w:eastAsia="Times New Roman" w:hAnsi="Times New Roman" w:cs="Times New Roman"/>
                <w:noProof/>
                <w:sz w:val="20"/>
                <w:szCs w:val="20"/>
                <w:lang w:val="en-US" w:eastAsia="lv-LV"/>
              </w:rPr>
              <w:t>III 5. daļa. Papildinformācijas lapa par valsts atbalstu platjoslas tīkliem</w:t>
            </w:r>
            <w:r w:rsidR="00323684">
              <w:rPr>
                <w:rFonts w:ascii="Times New Roman" w:eastAsia="Times New Roman" w:hAnsi="Times New Roman" w:cs="Times New Roman"/>
                <w:noProof/>
                <w:sz w:val="20"/>
                <w:szCs w:val="20"/>
                <w:lang w:val="en-US" w:eastAsia="lv-LV"/>
              </w:rPr>
              <w:t xml:space="preserve">” </w:t>
            </w:r>
            <w:r w:rsidR="008519C0">
              <w:rPr>
                <w:rFonts w:ascii="Times New Roman" w:eastAsia="Times New Roman" w:hAnsi="Times New Roman" w:cs="Times New Roman"/>
                <w:noProof/>
                <w:sz w:val="20"/>
                <w:szCs w:val="20"/>
                <w:lang w:val="en-US" w:eastAsia="lv-LV"/>
              </w:rPr>
              <w:t>2.2. un 2.3. sadaļā.</w:t>
            </w:r>
            <w:r w:rsidR="0082733D">
              <w:rPr>
                <w:rFonts w:ascii="Times New Roman" w:eastAsia="Times New Roman" w:hAnsi="Times New Roman" w:cs="Times New Roman"/>
                <w:noProof/>
                <w:sz w:val="20"/>
                <w:szCs w:val="20"/>
                <w:lang w:val="en-US" w:eastAsia="lv-LV"/>
              </w:rPr>
              <w:t xml:space="preserve"> </w:t>
            </w:r>
            <w:r w:rsidR="009346C0">
              <w:rPr>
                <w:rFonts w:ascii="Times New Roman" w:eastAsia="Times New Roman" w:hAnsi="Times New Roman" w:cs="Times New Roman"/>
                <w:noProof/>
                <w:sz w:val="20"/>
                <w:szCs w:val="20"/>
                <w:lang w:val="en-US" w:eastAsia="lv-LV"/>
              </w:rPr>
              <w:t xml:space="preserve">Vēršam uzmanību, ka infrastruktūra ir vērtēta atbilstoši </w:t>
            </w:r>
            <w:r w:rsidR="000A29B4">
              <w:rPr>
                <w:rFonts w:ascii="Times New Roman" w:eastAsia="Times New Roman" w:hAnsi="Times New Roman" w:cs="Times New Roman"/>
                <w:noProof/>
                <w:sz w:val="20"/>
                <w:szCs w:val="20"/>
                <w:lang w:val="en-US" w:eastAsia="lv-LV"/>
              </w:rPr>
              <w:t xml:space="preserve">tehniskajai specifikācijai, kas iesniegta EK, izpildot </w:t>
            </w:r>
            <w:r w:rsidR="00B27E6F">
              <w:rPr>
                <w:rFonts w:ascii="Times New Roman" w:eastAsia="Times New Roman" w:hAnsi="Times New Roman" w:cs="Times New Roman"/>
                <w:noProof/>
                <w:sz w:val="20"/>
                <w:szCs w:val="20"/>
                <w:lang w:val="en-US" w:eastAsia="lv-LV"/>
              </w:rPr>
              <w:t xml:space="preserve">Atveseļošanas un noturības mehānisma plāna </w:t>
            </w:r>
            <w:r w:rsidR="00CA68B6">
              <w:rPr>
                <w:rFonts w:ascii="Times New Roman" w:eastAsia="Times New Roman" w:hAnsi="Times New Roman" w:cs="Times New Roman"/>
                <w:noProof/>
                <w:sz w:val="20"/>
                <w:szCs w:val="20"/>
                <w:lang w:val="en-US" w:eastAsia="lv-LV"/>
              </w:rPr>
              <w:t>starpposma</w:t>
            </w:r>
            <w:r w:rsidR="00F46090">
              <w:rPr>
                <w:rFonts w:ascii="Times New Roman" w:eastAsia="Times New Roman" w:hAnsi="Times New Roman" w:cs="Times New Roman"/>
                <w:noProof/>
                <w:sz w:val="20"/>
                <w:szCs w:val="20"/>
                <w:lang w:val="en-US" w:eastAsia="lv-LV"/>
              </w:rPr>
              <w:t xml:space="preserve"> rādītāju </w:t>
            </w:r>
            <w:r w:rsidR="00176C18">
              <w:rPr>
                <w:rFonts w:ascii="Times New Roman" w:eastAsia="Times New Roman" w:hAnsi="Times New Roman" w:cs="Times New Roman"/>
                <w:noProof/>
                <w:sz w:val="20"/>
                <w:szCs w:val="20"/>
                <w:lang w:val="en-US" w:eastAsia="lv-LV"/>
              </w:rPr>
              <w:t>“</w:t>
            </w:r>
            <w:r w:rsidR="0024628B" w:rsidRPr="0024628B">
              <w:rPr>
                <w:rFonts w:ascii="Times New Roman" w:eastAsia="Times New Roman" w:hAnsi="Times New Roman" w:cs="Times New Roman"/>
                <w:noProof/>
                <w:sz w:val="20"/>
                <w:szCs w:val="20"/>
                <w:lang w:val="en-US" w:eastAsia="lv-LV"/>
              </w:rPr>
              <w:t>Tehnisko prasību pieņemšana savienotai un automatizētai braukšanai</w:t>
            </w:r>
            <w:r w:rsidR="0024628B">
              <w:rPr>
                <w:rFonts w:ascii="Times New Roman" w:eastAsia="Times New Roman" w:hAnsi="Times New Roman" w:cs="Times New Roman"/>
                <w:noProof/>
                <w:sz w:val="20"/>
                <w:szCs w:val="20"/>
                <w:lang w:val="en-US" w:eastAsia="lv-LV"/>
              </w:rPr>
              <w:t xml:space="preserve">” </w:t>
            </w:r>
            <w:r w:rsidR="00B27E6F">
              <w:rPr>
                <w:rFonts w:ascii="Times New Roman" w:eastAsia="Times New Roman" w:hAnsi="Times New Roman" w:cs="Times New Roman"/>
                <w:noProof/>
                <w:sz w:val="20"/>
                <w:szCs w:val="20"/>
                <w:lang w:val="en-US" w:eastAsia="lv-LV"/>
              </w:rPr>
              <w:t xml:space="preserve">uz 31.12.2021. </w:t>
            </w:r>
            <w:r w:rsidR="00795CB5">
              <w:rPr>
                <w:rFonts w:ascii="Times New Roman" w:eastAsia="Times New Roman" w:hAnsi="Times New Roman" w:cs="Times New Roman"/>
                <w:noProof/>
                <w:sz w:val="20"/>
                <w:szCs w:val="20"/>
                <w:lang w:val="en-US" w:eastAsia="lv-LV"/>
              </w:rPr>
              <w:t>Papildus skaidrojam, ka, b</w:t>
            </w:r>
            <w:r w:rsidR="00A4567C">
              <w:rPr>
                <w:rFonts w:ascii="Times New Roman" w:eastAsia="Times New Roman" w:hAnsi="Times New Roman" w:cs="Times New Roman"/>
                <w:noProof/>
                <w:sz w:val="20"/>
                <w:szCs w:val="20"/>
                <w:lang w:val="en-US" w:eastAsia="lv-LV"/>
              </w:rPr>
              <w:t>al</w:t>
            </w:r>
            <w:r w:rsidR="00500D61">
              <w:rPr>
                <w:rFonts w:ascii="Times New Roman" w:eastAsia="Times New Roman" w:hAnsi="Times New Roman" w:cs="Times New Roman"/>
                <w:noProof/>
                <w:sz w:val="20"/>
                <w:szCs w:val="20"/>
                <w:lang w:val="en-US" w:eastAsia="lv-LV"/>
              </w:rPr>
              <w:t>s</w:t>
            </w:r>
            <w:r w:rsidR="00A4567C">
              <w:rPr>
                <w:rFonts w:ascii="Times New Roman" w:eastAsia="Times New Roman" w:hAnsi="Times New Roman" w:cs="Times New Roman"/>
                <w:noProof/>
                <w:sz w:val="20"/>
                <w:szCs w:val="20"/>
                <w:lang w:val="en-US" w:eastAsia="lv-LV"/>
              </w:rPr>
              <w:t xml:space="preserve">toties uz SM pieejamo informāciju, ir jāsecina, ka </w:t>
            </w:r>
            <w:r w:rsidR="00D23E28">
              <w:rPr>
                <w:rFonts w:ascii="Times New Roman" w:eastAsia="Times New Roman" w:hAnsi="Times New Roman" w:cs="Times New Roman"/>
                <w:noProof/>
                <w:sz w:val="20"/>
                <w:szCs w:val="20"/>
                <w:lang w:val="en-US" w:eastAsia="lv-LV"/>
              </w:rPr>
              <w:t xml:space="preserve">potenciāli izmantojamie posmi </w:t>
            </w:r>
            <w:r w:rsidR="0085389E">
              <w:rPr>
                <w:rFonts w:ascii="Times New Roman" w:eastAsia="Times New Roman" w:hAnsi="Times New Roman" w:cs="Times New Roman"/>
                <w:noProof/>
                <w:sz w:val="20"/>
                <w:szCs w:val="20"/>
                <w:lang w:val="en-US" w:eastAsia="lv-LV"/>
              </w:rPr>
              <w:t>veido pr</w:t>
            </w:r>
            <w:r w:rsidR="00FA0DEF">
              <w:rPr>
                <w:rFonts w:ascii="Times New Roman" w:eastAsia="Times New Roman" w:hAnsi="Times New Roman" w:cs="Times New Roman"/>
                <w:noProof/>
                <w:sz w:val="20"/>
                <w:szCs w:val="20"/>
                <w:lang w:val="en-US" w:eastAsia="lv-LV"/>
              </w:rPr>
              <w:t>o</w:t>
            </w:r>
            <w:r w:rsidR="0085389E">
              <w:rPr>
                <w:rFonts w:ascii="Times New Roman" w:eastAsia="Times New Roman" w:hAnsi="Times New Roman" w:cs="Times New Roman"/>
                <w:noProof/>
                <w:sz w:val="20"/>
                <w:szCs w:val="20"/>
                <w:lang w:val="en-US" w:eastAsia="lv-LV"/>
              </w:rPr>
              <w:t xml:space="preserve">centuāli </w:t>
            </w:r>
            <w:r w:rsidR="00AE0AB6">
              <w:rPr>
                <w:rFonts w:ascii="Times New Roman" w:eastAsia="Times New Roman" w:hAnsi="Times New Roman" w:cs="Times New Roman"/>
                <w:noProof/>
                <w:sz w:val="20"/>
                <w:szCs w:val="20"/>
                <w:lang w:val="en-US" w:eastAsia="lv-LV"/>
              </w:rPr>
              <w:t xml:space="preserve">pavisam </w:t>
            </w:r>
            <w:r w:rsidR="00E902DF">
              <w:rPr>
                <w:rFonts w:ascii="Times New Roman" w:eastAsia="Times New Roman" w:hAnsi="Times New Roman" w:cs="Times New Roman"/>
                <w:noProof/>
                <w:sz w:val="20"/>
                <w:szCs w:val="20"/>
                <w:lang w:val="en-US" w:eastAsia="lv-LV"/>
              </w:rPr>
              <w:t>nelielu</w:t>
            </w:r>
            <w:r w:rsidR="0085389E">
              <w:rPr>
                <w:rFonts w:ascii="Times New Roman" w:eastAsia="Times New Roman" w:hAnsi="Times New Roman" w:cs="Times New Roman"/>
                <w:noProof/>
                <w:sz w:val="20"/>
                <w:szCs w:val="20"/>
                <w:lang w:val="en-US" w:eastAsia="lv-LV"/>
              </w:rPr>
              <w:t xml:space="preserve"> daļu</w:t>
            </w:r>
            <w:r w:rsidR="00493187">
              <w:rPr>
                <w:rFonts w:ascii="Times New Roman" w:eastAsia="Times New Roman" w:hAnsi="Times New Roman" w:cs="Times New Roman"/>
                <w:noProof/>
                <w:sz w:val="20"/>
                <w:szCs w:val="20"/>
                <w:lang w:val="en-US" w:eastAsia="lv-LV"/>
              </w:rPr>
              <w:t xml:space="preserve"> </w:t>
            </w:r>
            <w:r w:rsidR="00CF6B95">
              <w:rPr>
                <w:rFonts w:ascii="Times New Roman" w:eastAsia="Times New Roman" w:hAnsi="Times New Roman" w:cs="Times New Roman"/>
                <w:noProof/>
                <w:sz w:val="20"/>
                <w:szCs w:val="20"/>
                <w:lang w:val="en-US" w:eastAsia="lv-LV"/>
              </w:rPr>
              <w:t>(</w:t>
            </w:r>
            <w:r w:rsidR="007706B8">
              <w:rPr>
                <w:rFonts w:ascii="Times New Roman" w:eastAsia="Times New Roman" w:hAnsi="Times New Roman" w:cs="Times New Roman"/>
                <w:noProof/>
                <w:sz w:val="20"/>
                <w:szCs w:val="20"/>
                <w:lang w:val="en-US" w:eastAsia="lv-LV"/>
              </w:rPr>
              <w:t xml:space="preserve">&lt;1%) </w:t>
            </w:r>
            <w:r w:rsidR="00493187">
              <w:rPr>
                <w:rFonts w:ascii="Times New Roman" w:eastAsia="Times New Roman" w:hAnsi="Times New Roman" w:cs="Times New Roman"/>
                <w:noProof/>
                <w:sz w:val="20"/>
                <w:szCs w:val="20"/>
                <w:lang w:val="en-US" w:eastAsia="lv-LV"/>
              </w:rPr>
              <w:t>no kopējās mērķteritorijas</w:t>
            </w:r>
            <w:r w:rsidR="0085389E">
              <w:rPr>
                <w:rFonts w:ascii="Times New Roman" w:eastAsia="Times New Roman" w:hAnsi="Times New Roman" w:cs="Times New Roman"/>
                <w:noProof/>
                <w:sz w:val="20"/>
                <w:szCs w:val="20"/>
                <w:lang w:val="en-US" w:eastAsia="lv-LV"/>
              </w:rPr>
              <w:t xml:space="preserve">, </w:t>
            </w:r>
            <w:r w:rsidR="00BC4D58">
              <w:rPr>
                <w:rFonts w:ascii="Times New Roman" w:eastAsia="Times New Roman" w:hAnsi="Times New Roman" w:cs="Times New Roman"/>
                <w:noProof/>
                <w:sz w:val="20"/>
                <w:szCs w:val="20"/>
                <w:lang w:val="en-US" w:eastAsia="lv-LV"/>
              </w:rPr>
              <w:t>nesasniedzot</w:t>
            </w:r>
            <w:r w:rsidR="00FA0DEF">
              <w:rPr>
                <w:rFonts w:ascii="Times New Roman" w:eastAsia="Times New Roman" w:hAnsi="Times New Roman" w:cs="Times New Roman"/>
                <w:noProof/>
                <w:sz w:val="20"/>
                <w:szCs w:val="20"/>
                <w:lang w:val="en-US" w:eastAsia="lv-LV"/>
              </w:rPr>
              <w:t xml:space="preserve"> </w:t>
            </w:r>
            <w:r w:rsidR="00530F30">
              <w:rPr>
                <w:rFonts w:ascii="Times New Roman" w:eastAsia="Times New Roman" w:hAnsi="Times New Roman" w:cs="Times New Roman"/>
                <w:noProof/>
                <w:sz w:val="20"/>
                <w:szCs w:val="20"/>
                <w:lang w:val="en-US" w:eastAsia="lv-LV"/>
              </w:rPr>
              <w:t>infrastruktūras pārklāšanos</w:t>
            </w:r>
            <w:r w:rsidR="00AE0AB6">
              <w:rPr>
                <w:rFonts w:ascii="Times New Roman" w:eastAsia="Times New Roman" w:hAnsi="Times New Roman" w:cs="Times New Roman"/>
                <w:noProof/>
                <w:sz w:val="20"/>
                <w:szCs w:val="20"/>
                <w:lang w:val="en-US" w:eastAsia="lv-LV"/>
              </w:rPr>
              <w:t xml:space="preserve"> (10%), ko pieļauj EK vadlīnijas</w:t>
            </w:r>
            <w:r w:rsidR="004A5E71">
              <w:rPr>
                <w:rStyle w:val="FootnoteReference"/>
                <w:rFonts w:ascii="Times New Roman" w:eastAsia="Times New Roman" w:hAnsi="Times New Roman" w:cs="Times New Roman"/>
                <w:noProof/>
                <w:sz w:val="20"/>
                <w:szCs w:val="20"/>
                <w:lang w:val="en-US" w:eastAsia="lv-LV"/>
              </w:rPr>
              <w:footnoteReference w:id="2"/>
            </w:r>
            <w:r w:rsidR="00FB7C74">
              <w:rPr>
                <w:rFonts w:ascii="Times New Roman" w:eastAsia="Times New Roman" w:hAnsi="Times New Roman" w:cs="Times New Roman"/>
                <w:noProof/>
                <w:sz w:val="20"/>
                <w:szCs w:val="20"/>
                <w:lang w:val="en-US" w:eastAsia="lv-LV"/>
              </w:rPr>
              <w:t xml:space="preserve"> (</w:t>
            </w:r>
            <w:r w:rsidR="008F5784">
              <w:rPr>
                <w:rFonts w:ascii="Times New Roman" w:eastAsia="Times New Roman" w:hAnsi="Times New Roman" w:cs="Times New Roman"/>
                <w:noProof/>
                <w:sz w:val="20"/>
                <w:szCs w:val="20"/>
                <w:lang w:val="en-US" w:eastAsia="lv-LV"/>
              </w:rPr>
              <w:t xml:space="preserve">59. </w:t>
            </w:r>
            <w:r w:rsidR="00FC5B96">
              <w:rPr>
                <w:rFonts w:ascii="Times New Roman" w:eastAsia="Times New Roman" w:hAnsi="Times New Roman" w:cs="Times New Roman"/>
                <w:noProof/>
                <w:sz w:val="20"/>
                <w:szCs w:val="20"/>
                <w:lang w:val="en-US" w:eastAsia="lv-LV"/>
              </w:rPr>
              <w:t>p</w:t>
            </w:r>
            <w:r w:rsidR="008F5784">
              <w:rPr>
                <w:rFonts w:ascii="Times New Roman" w:eastAsia="Times New Roman" w:hAnsi="Times New Roman" w:cs="Times New Roman"/>
                <w:noProof/>
                <w:sz w:val="20"/>
                <w:szCs w:val="20"/>
                <w:lang w:val="en-US" w:eastAsia="lv-LV"/>
              </w:rPr>
              <w:t>unkts</w:t>
            </w:r>
            <w:r w:rsidR="00FC5B96">
              <w:rPr>
                <w:rFonts w:ascii="Times New Roman" w:eastAsia="Times New Roman" w:hAnsi="Times New Roman" w:cs="Times New Roman"/>
                <w:noProof/>
                <w:sz w:val="20"/>
                <w:szCs w:val="20"/>
                <w:lang w:val="en-US" w:eastAsia="lv-LV"/>
              </w:rPr>
              <w:t>)</w:t>
            </w:r>
            <w:r w:rsidR="00530F30">
              <w:rPr>
                <w:rFonts w:ascii="Times New Roman" w:eastAsia="Times New Roman" w:hAnsi="Times New Roman" w:cs="Times New Roman"/>
                <w:noProof/>
                <w:sz w:val="20"/>
                <w:szCs w:val="20"/>
                <w:lang w:val="en-US" w:eastAsia="lv-LV"/>
              </w:rPr>
              <w:t>. Turklāt, ņemot vērā publiski pieejamo</w:t>
            </w:r>
            <w:r w:rsidR="00EF5080">
              <w:rPr>
                <w:rFonts w:ascii="Times New Roman" w:eastAsia="Times New Roman" w:hAnsi="Times New Roman" w:cs="Times New Roman"/>
                <w:noProof/>
                <w:sz w:val="20"/>
                <w:szCs w:val="20"/>
                <w:lang w:val="en-US" w:eastAsia="lv-LV"/>
              </w:rPr>
              <w:t xml:space="preserve"> </w:t>
            </w:r>
            <w:r w:rsidR="00EF5080">
              <w:rPr>
                <w:rFonts w:ascii="Times New Roman" w:eastAsia="Times New Roman" w:hAnsi="Times New Roman" w:cs="Times New Roman"/>
                <w:noProof/>
                <w:sz w:val="20"/>
                <w:szCs w:val="20"/>
                <w:lang w:val="en-US" w:eastAsia="lv-LV"/>
              </w:rPr>
              <w:lastRenderedPageBreak/>
              <w:t xml:space="preserve">informāciju </w:t>
            </w:r>
            <w:r w:rsidR="00323B03">
              <w:rPr>
                <w:rFonts w:ascii="Times New Roman" w:eastAsia="Times New Roman" w:hAnsi="Times New Roman" w:cs="Times New Roman"/>
                <w:noProof/>
                <w:sz w:val="20"/>
                <w:szCs w:val="20"/>
                <w:lang w:val="en-US" w:eastAsia="lv-LV"/>
              </w:rPr>
              <w:t xml:space="preserve">par </w:t>
            </w:r>
            <w:r w:rsidR="00EF5080">
              <w:rPr>
                <w:rFonts w:ascii="Times New Roman" w:eastAsia="Times New Roman" w:hAnsi="Times New Roman" w:cs="Times New Roman"/>
                <w:noProof/>
                <w:sz w:val="20"/>
                <w:szCs w:val="20"/>
                <w:lang w:val="en-US" w:eastAsia="lv-LV"/>
              </w:rPr>
              <w:t xml:space="preserve">SIA “Tet” </w:t>
            </w:r>
            <w:r w:rsidR="00323B03">
              <w:rPr>
                <w:rFonts w:ascii="Times New Roman" w:eastAsia="Times New Roman" w:hAnsi="Times New Roman" w:cs="Times New Roman"/>
                <w:noProof/>
                <w:sz w:val="20"/>
                <w:szCs w:val="20"/>
                <w:lang w:val="en-US" w:eastAsia="lv-LV"/>
              </w:rPr>
              <w:t>nomas maksu</w:t>
            </w:r>
            <w:r w:rsidR="005B5202">
              <w:rPr>
                <w:rFonts w:ascii="Times New Roman" w:eastAsia="Times New Roman" w:hAnsi="Times New Roman" w:cs="Times New Roman"/>
                <w:noProof/>
                <w:sz w:val="20"/>
                <w:szCs w:val="20"/>
                <w:lang w:val="en-US" w:eastAsia="lv-LV"/>
              </w:rPr>
              <w:t xml:space="preserve">, jāsecina, ka infrastruktūras nomas maksa var </w:t>
            </w:r>
            <w:r w:rsidR="00272332">
              <w:rPr>
                <w:rFonts w:ascii="Times New Roman" w:eastAsia="Times New Roman" w:hAnsi="Times New Roman" w:cs="Times New Roman"/>
                <w:noProof/>
                <w:sz w:val="20"/>
                <w:szCs w:val="20"/>
                <w:lang w:val="en-US" w:eastAsia="lv-LV"/>
              </w:rPr>
              <w:t>6 reizes</w:t>
            </w:r>
            <w:r w:rsidR="005B5202">
              <w:rPr>
                <w:rFonts w:ascii="Times New Roman" w:eastAsia="Times New Roman" w:hAnsi="Times New Roman" w:cs="Times New Roman"/>
                <w:noProof/>
                <w:sz w:val="20"/>
                <w:szCs w:val="20"/>
                <w:lang w:val="en-US" w:eastAsia="lv-LV"/>
              </w:rPr>
              <w:t xml:space="preserve"> pārsnie</w:t>
            </w:r>
            <w:r w:rsidR="00055559">
              <w:rPr>
                <w:rFonts w:ascii="Times New Roman" w:eastAsia="Times New Roman" w:hAnsi="Times New Roman" w:cs="Times New Roman"/>
                <w:noProof/>
                <w:sz w:val="20"/>
                <w:szCs w:val="20"/>
                <w:lang w:val="en-US" w:eastAsia="lv-LV"/>
              </w:rPr>
              <w:t>gt</w:t>
            </w:r>
            <w:r w:rsidR="00272332">
              <w:rPr>
                <w:rFonts w:ascii="Times New Roman" w:eastAsia="Times New Roman" w:hAnsi="Times New Roman" w:cs="Times New Roman"/>
                <w:noProof/>
                <w:sz w:val="20"/>
                <w:szCs w:val="20"/>
                <w:lang w:val="en-US" w:eastAsia="lv-LV"/>
              </w:rPr>
              <w:t xml:space="preserve"> publisk</w:t>
            </w:r>
            <w:r w:rsidR="00521D98">
              <w:rPr>
                <w:rFonts w:ascii="Times New Roman" w:eastAsia="Times New Roman" w:hAnsi="Times New Roman" w:cs="Times New Roman"/>
                <w:noProof/>
                <w:sz w:val="20"/>
                <w:szCs w:val="20"/>
                <w:lang w:val="en-US" w:eastAsia="lv-LV"/>
              </w:rPr>
              <w:t>ajā infrastruktūrā plānoto.</w:t>
            </w:r>
            <w:r w:rsidR="00CB39D7">
              <w:rPr>
                <w:rFonts w:ascii="Times New Roman" w:eastAsia="Times New Roman" w:hAnsi="Times New Roman" w:cs="Times New Roman"/>
                <w:noProof/>
                <w:sz w:val="20"/>
                <w:szCs w:val="20"/>
                <w:lang w:val="en-US" w:eastAsia="lv-LV"/>
              </w:rPr>
              <w:t xml:space="preserve"> </w:t>
            </w:r>
            <w:r w:rsidR="008519C0">
              <w:rPr>
                <w:rFonts w:ascii="Times New Roman" w:eastAsia="Times New Roman" w:hAnsi="Times New Roman" w:cs="Times New Roman"/>
                <w:noProof/>
                <w:sz w:val="20"/>
                <w:szCs w:val="20"/>
                <w:lang w:val="en-US" w:eastAsia="lv-LV"/>
              </w:rPr>
              <w:t>Vērš</w:t>
            </w:r>
            <w:r w:rsidR="007770C9">
              <w:rPr>
                <w:rFonts w:ascii="Times New Roman" w:eastAsia="Times New Roman" w:hAnsi="Times New Roman" w:cs="Times New Roman"/>
                <w:noProof/>
                <w:sz w:val="20"/>
                <w:szCs w:val="20"/>
                <w:lang w:val="en-US" w:eastAsia="lv-LV"/>
              </w:rPr>
              <w:t>am</w:t>
            </w:r>
            <w:r w:rsidR="008519C0">
              <w:rPr>
                <w:rFonts w:ascii="Times New Roman" w:eastAsia="Times New Roman" w:hAnsi="Times New Roman" w:cs="Times New Roman"/>
                <w:noProof/>
                <w:sz w:val="20"/>
                <w:szCs w:val="20"/>
                <w:lang w:val="en-US" w:eastAsia="lv-LV"/>
              </w:rPr>
              <w:t xml:space="preserve"> uzmanību, ka </w:t>
            </w:r>
            <w:r w:rsidR="00DD74B4">
              <w:rPr>
                <w:rFonts w:ascii="Times New Roman" w:eastAsia="Times New Roman" w:hAnsi="Times New Roman" w:cs="Times New Roman"/>
                <w:noProof/>
                <w:sz w:val="20"/>
                <w:szCs w:val="20"/>
                <w:lang w:val="en-US" w:eastAsia="lv-LV"/>
              </w:rPr>
              <w:t>sabiedriskās ap</w:t>
            </w:r>
            <w:r w:rsidR="005E1FF5">
              <w:rPr>
                <w:rFonts w:ascii="Times New Roman" w:eastAsia="Times New Roman" w:hAnsi="Times New Roman" w:cs="Times New Roman"/>
                <w:noProof/>
                <w:sz w:val="20"/>
                <w:szCs w:val="20"/>
                <w:lang w:val="en-US" w:eastAsia="lv-LV"/>
              </w:rPr>
              <w:t>sp</w:t>
            </w:r>
            <w:r w:rsidR="00DD74B4">
              <w:rPr>
                <w:rFonts w:ascii="Times New Roman" w:eastAsia="Times New Roman" w:hAnsi="Times New Roman" w:cs="Times New Roman"/>
                <w:noProof/>
                <w:sz w:val="20"/>
                <w:szCs w:val="20"/>
                <w:lang w:val="en-US" w:eastAsia="lv-LV"/>
              </w:rPr>
              <w:t xml:space="preserve">riešanas laikā </w:t>
            </w:r>
            <w:r w:rsidR="00D17C11">
              <w:rPr>
                <w:rFonts w:ascii="Times New Roman" w:eastAsia="Times New Roman" w:hAnsi="Times New Roman" w:cs="Times New Roman"/>
                <w:noProof/>
                <w:sz w:val="20"/>
                <w:szCs w:val="20"/>
                <w:lang w:val="en-US" w:eastAsia="lv-LV"/>
              </w:rPr>
              <w:t>neviens</w:t>
            </w:r>
            <w:r w:rsidR="00276C74">
              <w:rPr>
                <w:rFonts w:ascii="Times New Roman" w:eastAsia="Times New Roman" w:hAnsi="Times New Roman" w:cs="Times New Roman"/>
                <w:noProof/>
                <w:sz w:val="20"/>
                <w:szCs w:val="20"/>
                <w:lang w:val="en-US" w:eastAsia="lv-LV"/>
              </w:rPr>
              <w:t xml:space="preserve"> elektronisko sakaru </w:t>
            </w:r>
            <w:r w:rsidR="00595B90">
              <w:rPr>
                <w:rFonts w:ascii="Times New Roman" w:eastAsia="Times New Roman" w:hAnsi="Times New Roman" w:cs="Times New Roman"/>
                <w:noProof/>
                <w:sz w:val="20"/>
                <w:szCs w:val="20"/>
                <w:lang w:val="en-US" w:eastAsia="lv-LV"/>
              </w:rPr>
              <w:t xml:space="preserve"> </w:t>
            </w:r>
            <w:r w:rsidR="00D17C11">
              <w:rPr>
                <w:rFonts w:ascii="Times New Roman" w:eastAsia="Times New Roman" w:hAnsi="Times New Roman" w:cs="Times New Roman"/>
                <w:noProof/>
                <w:sz w:val="20"/>
                <w:szCs w:val="20"/>
                <w:lang w:val="en-US" w:eastAsia="lv-LV"/>
              </w:rPr>
              <w:t xml:space="preserve">komersants </w:t>
            </w:r>
            <w:r w:rsidR="00595B90">
              <w:rPr>
                <w:rFonts w:ascii="Times New Roman" w:eastAsia="Times New Roman" w:hAnsi="Times New Roman" w:cs="Times New Roman"/>
                <w:noProof/>
                <w:sz w:val="20"/>
                <w:szCs w:val="20"/>
                <w:lang w:val="en-US" w:eastAsia="lv-LV"/>
              </w:rPr>
              <w:t xml:space="preserve">nav sniedzis </w:t>
            </w:r>
            <w:r w:rsidR="00CB39D7">
              <w:rPr>
                <w:rFonts w:ascii="Times New Roman" w:eastAsia="Times New Roman" w:hAnsi="Times New Roman" w:cs="Times New Roman"/>
                <w:noProof/>
                <w:sz w:val="20"/>
                <w:szCs w:val="20"/>
                <w:lang w:val="en-US" w:eastAsia="lv-LV"/>
              </w:rPr>
              <w:t xml:space="preserve">citu </w:t>
            </w:r>
            <w:r w:rsidR="00521D98">
              <w:rPr>
                <w:rFonts w:ascii="Times New Roman" w:eastAsia="Times New Roman" w:hAnsi="Times New Roman" w:cs="Times New Roman"/>
                <w:noProof/>
                <w:sz w:val="20"/>
                <w:szCs w:val="20"/>
                <w:lang w:val="en-US" w:eastAsia="lv-LV"/>
              </w:rPr>
              <w:t xml:space="preserve">aktuālu </w:t>
            </w:r>
            <w:r w:rsidR="00595B90">
              <w:rPr>
                <w:rFonts w:ascii="Times New Roman" w:eastAsia="Times New Roman" w:hAnsi="Times New Roman" w:cs="Times New Roman"/>
                <w:noProof/>
                <w:sz w:val="20"/>
                <w:szCs w:val="20"/>
                <w:lang w:val="en-US" w:eastAsia="lv-LV"/>
              </w:rPr>
              <w:t>informāciju par saviem tīkliem un plāniem</w:t>
            </w:r>
            <w:r w:rsidR="000E4336">
              <w:rPr>
                <w:rFonts w:ascii="Times New Roman" w:eastAsia="Times New Roman" w:hAnsi="Times New Roman" w:cs="Times New Roman"/>
                <w:noProof/>
                <w:sz w:val="20"/>
                <w:szCs w:val="20"/>
                <w:lang w:val="en-US" w:eastAsia="lv-LV"/>
              </w:rPr>
              <w:t xml:space="preserve"> mērķteritorijās</w:t>
            </w:r>
            <w:r w:rsidR="00EE63F3">
              <w:rPr>
                <w:rFonts w:ascii="Times New Roman" w:eastAsia="Times New Roman" w:hAnsi="Times New Roman" w:cs="Times New Roman"/>
                <w:noProof/>
                <w:sz w:val="20"/>
                <w:szCs w:val="20"/>
                <w:lang w:val="en-US" w:eastAsia="lv-LV"/>
              </w:rPr>
              <w:t xml:space="preserve">, lai </w:t>
            </w:r>
            <w:r w:rsidR="00EE63F3" w:rsidRPr="00EE63F3">
              <w:rPr>
                <w:rFonts w:ascii="Times New Roman" w:eastAsia="Times New Roman" w:hAnsi="Times New Roman" w:cs="Times New Roman"/>
                <w:noProof/>
                <w:sz w:val="20"/>
                <w:szCs w:val="20"/>
                <w:lang w:val="en-US" w:eastAsia="lv-LV"/>
              </w:rPr>
              <w:t>izvērtētu iespēju tos iekļaut projektā tvērumā</w:t>
            </w:r>
            <w:r w:rsidR="00D43EB2">
              <w:rPr>
                <w:rFonts w:ascii="Times New Roman" w:eastAsia="Times New Roman" w:hAnsi="Times New Roman" w:cs="Times New Roman"/>
                <w:noProof/>
                <w:sz w:val="20"/>
                <w:szCs w:val="20"/>
                <w:lang w:val="en-US" w:eastAsia="lv-LV"/>
              </w:rPr>
              <w:t>.</w:t>
            </w:r>
          </w:p>
          <w:p w14:paraId="0906C12B" w14:textId="039CFE84" w:rsidR="00EB1DDD" w:rsidRPr="00A8722D" w:rsidRDefault="00EB1DDD" w:rsidP="002E712F">
            <w:pPr>
              <w:spacing w:after="0" w:line="240" w:lineRule="auto"/>
              <w:ind w:left="130"/>
              <w:jc w:val="both"/>
              <w:rPr>
                <w:rFonts w:ascii="Times New Roman" w:eastAsia="Times New Roman" w:hAnsi="Times New Roman" w:cs="Times New Roman"/>
                <w:noProof/>
                <w:sz w:val="20"/>
                <w:szCs w:val="20"/>
                <w:lang w:val="en-US" w:eastAsia="lv-LV"/>
              </w:rPr>
            </w:pPr>
          </w:p>
        </w:tc>
        <w:tc>
          <w:tcPr>
            <w:tcW w:w="671" w:type="pct"/>
            <w:tcBorders>
              <w:top w:val="outset" w:sz="6" w:space="0" w:color="414142"/>
              <w:left w:val="outset" w:sz="6" w:space="0" w:color="414142"/>
              <w:bottom w:val="outset" w:sz="6" w:space="0" w:color="414142"/>
              <w:right w:val="outset" w:sz="6" w:space="0" w:color="414142"/>
            </w:tcBorders>
          </w:tcPr>
          <w:p w14:paraId="632D556D" w14:textId="6AB00FA8" w:rsidR="001330A7" w:rsidRPr="007D4269" w:rsidRDefault="00E26E92" w:rsidP="00010F0D">
            <w:pPr>
              <w:spacing w:after="0" w:line="240" w:lineRule="auto"/>
              <w:jc w:val="center"/>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lastRenderedPageBreak/>
              <w:t>N/A</w:t>
            </w:r>
          </w:p>
        </w:tc>
      </w:tr>
      <w:tr w:rsidR="00EA749C" w:rsidRPr="007D4269" w14:paraId="786538EC" w14:textId="77777777" w:rsidTr="4B936BEE">
        <w:trPr>
          <w:trHeight w:val="240"/>
        </w:trPr>
        <w:tc>
          <w:tcPr>
            <w:tcW w:w="212" w:type="pct"/>
            <w:tcBorders>
              <w:top w:val="outset" w:sz="6" w:space="0" w:color="414142"/>
              <w:left w:val="outset" w:sz="6" w:space="0" w:color="414142"/>
              <w:bottom w:val="outset" w:sz="6" w:space="0" w:color="414142"/>
              <w:right w:val="outset" w:sz="6" w:space="0" w:color="414142"/>
            </w:tcBorders>
          </w:tcPr>
          <w:p w14:paraId="2758969E" w14:textId="4B711D90" w:rsidR="00EA749C" w:rsidRPr="00E9557A" w:rsidRDefault="00F15622" w:rsidP="00F15622">
            <w:pPr>
              <w:spacing w:after="0" w:line="240" w:lineRule="auto"/>
              <w:ind w:left="-36"/>
              <w:jc w:val="center"/>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lastRenderedPageBreak/>
              <w:t>6.</w:t>
            </w:r>
          </w:p>
        </w:tc>
        <w:tc>
          <w:tcPr>
            <w:tcW w:w="988" w:type="pct"/>
            <w:tcBorders>
              <w:top w:val="outset" w:sz="6" w:space="0" w:color="414142"/>
              <w:left w:val="outset" w:sz="6" w:space="0" w:color="414142"/>
              <w:bottom w:val="outset" w:sz="6" w:space="0" w:color="414142"/>
              <w:right w:val="outset" w:sz="6" w:space="0" w:color="414142"/>
            </w:tcBorders>
          </w:tcPr>
          <w:p w14:paraId="0C970624" w14:textId="4249B688" w:rsidR="00EA749C" w:rsidRPr="007D4269" w:rsidRDefault="00EA749C" w:rsidP="00EA749C">
            <w:pPr>
              <w:spacing w:after="0" w:line="240" w:lineRule="auto"/>
              <w:jc w:val="center"/>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Vispārējs komentārs</w:t>
            </w:r>
          </w:p>
        </w:tc>
        <w:tc>
          <w:tcPr>
            <w:tcW w:w="1550" w:type="pct"/>
            <w:tcBorders>
              <w:top w:val="outset" w:sz="6" w:space="0" w:color="414142"/>
              <w:left w:val="outset" w:sz="6" w:space="0" w:color="414142"/>
              <w:bottom w:val="outset" w:sz="6" w:space="0" w:color="414142"/>
              <w:right w:val="outset" w:sz="6" w:space="0" w:color="414142"/>
            </w:tcBorders>
          </w:tcPr>
          <w:p w14:paraId="6C7CBB5B" w14:textId="49C44ADC" w:rsidR="00EA749C" w:rsidRDefault="00EA749C" w:rsidP="00302E59">
            <w:pPr>
              <w:spacing w:after="0"/>
              <w:jc w:val="both"/>
              <w:rPr>
                <w:rFonts w:ascii="Times New Roman" w:hAnsi="Times New Roman" w:cs="Times New Roman"/>
                <w:b/>
                <w:bCs/>
                <w:noProof/>
                <w:sz w:val="20"/>
                <w:szCs w:val="20"/>
                <w:lang w:val="en-US"/>
              </w:rPr>
            </w:pPr>
            <w:r w:rsidRPr="002570D1">
              <w:rPr>
                <w:rFonts w:ascii="Times New Roman" w:hAnsi="Times New Roman" w:cs="Times New Roman"/>
                <w:b/>
                <w:bCs/>
                <w:noProof/>
                <w:sz w:val="20"/>
                <w:szCs w:val="20"/>
                <w:lang w:val="en-US"/>
              </w:rPr>
              <w:t>Latvijas Informācijas un komunikācijas tehnoloģijas asociācija “LIKTA”</w:t>
            </w:r>
            <w:r w:rsidR="00302E59">
              <w:rPr>
                <w:rFonts w:ascii="Times New Roman" w:hAnsi="Times New Roman" w:cs="Times New Roman"/>
                <w:b/>
                <w:bCs/>
                <w:noProof/>
                <w:sz w:val="20"/>
                <w:szCs w:val="20"/>
                <w:lang w:val="en-US"/>
              </w:rPr>
              <w:t xml:space="preserve"> (10.05.2022.)</w:t>
            </w:r>
            <w:r>
              <w:rPr>
                <w:rFonts w:ascii="Times New Roman" w:hAnsi="Times New Roman" w:cs="Times New Roman"/>
                <w:b/>
                <w:bCs/>
                <w:noProof/>
                <w:sz w:val="20"/>
                <w:szCs w:val="20"/>
                <w:lang w:val="en-US"/>
              </w:rPr>
              <w:t>,</w:t>
            </w:r>
            <w:r w:rsidR="00302E59">
              <w:rPr>
                <w:rFonts w:ascii="Times New Roman" w:hAnsi="Times New Roman" w:cs="Times New Roman"/>
                <w:b/>
                <w:bCs/>
                <w:noProof/>
                <w:sz w:val="20"/>
                <w:szCs w:val="20"/>
                <w:lang w:val="en-US"/>
              </w:rPr>
              <w:t xml:space="preserve"> </w:t>
            </w:r>
            <w:r w:rsidRPr="007D4269">
              <w:rPr>
                <w:rFonts w:ascii="Times New Roman" w:hAnsi="Times New Roman" w:cs="Times New Roman"/>
                <w:b/>
                <w:bCs/>
                <w:noProof/>
                <w:sz w:val="20"/>
                <w:szCs w:val="20"/>
                <w:lang w:val="en-US"/>
              </w:rPr>
              <w:t>SIA “Tet”</w:t>
            </w:r>
            <w:r>
              <w:rPr>
                <w:rFonts w:ascii="Times New Roman" w:hAnsi="Times New Roman" w:cs="Times New Roman"/>
                <w:b/>
                <w:bCs/>
                <w:noProof/>
                <w:sz w:val="20"/>
                <w:szCs w:val="20"/>
                <w:lang w:val="en-US"/>
              </w:rPr>
              <w:t xml:space="preserve"> </w:t>
            </w:r>
            <w:r w:rsidR="00302E59">
              <w:rPr>
                <w:rFonts w:ascii="Times New Roman" w:hAnsi="Times New Roman" w:cs="Times New Roman"/>
                <w:b/>
                <w:bCs/>
                <w:noProof/>
                <w:sz w:val="20"/>
                <w:szCs w:val="20"/>
                <w:lang w:val="en-US"/>
              </w:rPr>
              <w:t>(26.04.2022.)</w:t>
            </w:r>
          </w:p>
          <w:p w14:paraId="551CA21B" w14:textId="4C897CC8" w:rsidR="00EA749C" w:rsidRPr="0049603B" w:rsidRDefault="00EA749C" w:rsidP="00EA749C">
            <w:pPr>
              <w:spacing w:after="0" w:line="240" w:lineRule="auto"/>
              <w:jc w:val="both"/>
              <w:rPr>
                <w:rFonts w:ascii="Times New Roman" w:hAnsi="Times New Roman" w:cs="Times New Roman"/>
                <w:noProof/>
                <w:sz w:val="20"/>
                <w:szCs w:val="20"/>
                <w:lang w:val="en-US"/>
              </w:rPr>
            </w:pPr>
            <w:r w:rsidRPr="002570D1">
              <w:rPr>
                <w:rFonts w:ascii="Times New Roman" w:hAnsi="Times New Roman" w:cs="Times New Roman"/>
                <w:noProof/>
                <w:sz w:val="20"/>
                <w:szCs w:val="20"/>
                <w:lang w:val="en-US"/>
              </w:rPr>
              <w:t>Satiksmes ministrija iepriekš ir sniegusi informāciju, ka attiecībā uz koplietošanas nosacījumiem, visai optiskā tīkla infrastruktūrai, ko plānots koplietot autoceļa Via Baltica (E67) posmos, ir jābūt pieejamai uz vienādiem nosacījumiem, par ko galējo vienošanos Satiksmes ministrija plāno panākt valsts atbalsta programmas saskaņošanas laikā.</w:t>
            </w:r>
          </w:p>
          <w:p w14:paraId="71E764D8" w14:textId="77777777" w:rsidR="00EA749C" w:rsidRPr="0049603B" w:rsidRDefault="00EA749C" w:rsidP="00EA749C">
            <w:pPr>
              <w:spacing w:after="0" w:line="240" w:lineRule="auto"/>
              <w:jc w:val="both"/>
              <w:rPr>
                <w:rFonts w:ascii="Times New Roman" w:hAnsi="Times New Roman" w:cs="Times New Roman"/>
                <w:noProof/>
                <w:sz w:val="20"/>
                <w:szCs w:val="20"/>
                <w:lang w:val="en-US"/>
              </w:rPr>
            </w:pPr>
            <w:r w:rsidRPr="0049603B">
              <w:rPr>
                <w:rFonts w:ascii="Times New Roman" w:hAnsi="Times New Roman" w:cs="Times New Roman"/>
                <w:noProof/>
                <w:sz w:val="20"/>
                <w:szCs w:val="20"/>
                <w:lang w:val="en-US"/>
              </w:rPr>
              <w:t>Ņemot vērā augstāk minēto, lūdzam Satiksmes ministriju sniegt informāciju un ietvert dokumentācijā detalizētu skaidrojumu:</w:t>
            </w:r>
          </w:p>
          <w:p w14:paraId="55149C45" w14:textId="77777777" w:rsidR="00EA749C" w:rsidRPr="0049603B" w:rsidRDefault="00EA749C" w:rsidP="00EA749C">
            <w:pPr>
              <w:spacing w:after="0" w:line="240" w:lineRule="auto"/>
              <w:jc w:val="both"/>
              <w:rPr>
                <w:rFonts w:ascii="Times New Roman" w:hAnsi="Times New Roman" w:cs="Times New Roman"/>
                <w:noProof/>
                <w:sz w:val="20"/>
                <w:szCs w:val="20"/>
                <w:lang w:val="en-US"/>
              </w:rPr>
            </w:pPr>
            <w:r w:rsidRPr="0049603B">
              <w:rPr>
                <w:rFonts w:ascii="Times New Roman" w:hAnsi="Times New Roman" w:cs="Times New Roman"/>
                <w:noProof/>
                <w:sz w:val="20"/>
                <w:szCs w:val="20"/>
                <w:lang w:val="en-US"/>
              </w:rPr>
              <w:t xml:space="preserve">1) ar pamatojošiem normatīvajiem dokumentiem, kurā definētas prasības, atlases nosacījumi, kritēriji un izvēles kārtība, kas pamato kā izvēlēts uzņēmums VAS “Latvijas Valsts radio un televīzijas centrs” kā projekta “5G atbalstošās infrastruktūras izbūve Via Baltica koridorā” īstenotājs un tehniskās specifikācijas projekta sagatavotājs, ņemot vērā, ka ESNAP  nav definēts konkrēts projekta īstenotājs un projekta realizētājs, kas piedalās citu, brīvos tirgus apstākļos pieejamu komercpakalpojumu nodrošināšanā. Labā prakse un pārvaldība būtu nenorādīt konkrētus uzņēmumus </w:t>
            </w:r>
            <w:r w:rsidRPr="0049603B">
              <w:rPr>
                <w:rFonts w:ascii="Times New Roman" w:hAnsi="Times New Roman" w:cs="Times New Roman"/>
                <w:noProof/>
                <w:sz w:val="20"/>
                <w:szCs w:val="20"/>
                <w:lang w:val="en-US"/>
              </w:rPr>
              <w:lastRenderedPageBreak/>
              <w:t>projekta realizēšanā, bet nodrošināt to izvēli konkursa kārtībā godīgas konkurences apstākļos.  Ņemot vērā augstāk minēto, lūdzam Satiksmes ministriju sniegt detalizētu skaidrojumu un pamatojumu  pēc kādiem atlases kritērijiem izvēlēts projekta realizētājs un kā tiks nodrošināts, ka valsts atbalsts neietekmēs citus projekta realizētāja nodrošinātos komercpakalpojumus un neierobežos konkurenci, piemēram, nosakot, ka ar valsts atbalstu izbūvēto pasīvo infrastruktūru ir tiesības izmantot tikai projektā paredzētajam mērķim;</w:t>
            </w:r>
          </w:p>
          <w:p w14:paraId="7DAFAEB7" w14:textId="77777777" w:rsidR="00EA749C" w:rsidRDefault="00EA749C" w:rsidP="00EA749C">
            <w:pPr>
              <w:spacing w:after="0" w:line="240" w:lineRule="auto"/>
              <w:jc w:val="both"/>
              <w:rPr>
                <w:rFonts w:ascii="Times New Roman" w:hAnsi="Times New Roman" w:cs="Times New Roman"/>
                <w:noProof/>
                <w:sz w:val="20"/>
                <w:szCs w:val="20"/>
                <w:lang w:val="en-US"/>
              </w:rPr>
            </w:pPr>
            <w:r w:rsidRPr="0049603B">
              <w:rPr>
                <w:rFonts w:ascii="Times New Roman" w:hAnsi="Times New Roman" w:cs="Times New Roman"/>
                <w:noProof/>
                <w:sz w:val="20"/>
                <w:szCs w:val="20"/>
                <w:lang w:val="en-US"/>
              </w:rPr>
              <w:t>2) ņemot vērā, ka valsts atbalsta projekta realizētājs piedalās citu saistītu komercpakalpojumu sniegšanā, bet vienlaikus saņem tiešu valsts atbalstu (nenodrošinot tā piešķiršanu atlases kārtībā), pamatot un ietvert skaidrojumu kā, īstenojot minēto projektu tiks nodrošināti godīgas konkurences apstākļi, kā tiks nodrošināts, ka valsts atbalsts tiks nodalīts no ietekmes uz citu, brīvos tirgus apstākļos pieejamu komercpakalpojumu nodrošināšanu un attīstīšanu.</w:t>
            </w:r>
          </w:p>
          <w:p w14:paraId="18D34548" w14:textId="5BE3E3C0" w:rsidR="00EA749C" w:rsidRPr="00ED3F50" w:rsidRDefault="00EA749C" w:rsidP="00EA749C">
            <w:pPr>
              <w:spacing w:after="0" w:line="240" w:lineRule="auto"/>
              <w:jc w:val="both"/>
              <w:rPr>
                <w:rFonts w:ascii="Times New Roman" w:hAnsi="Times New Roman" w:cs="Times New Roman"/>
                <w:noProof/>
                <w:sz w:val="20"/>
                <w:szCs w:val="20"/>
                <w:lang w:val="en-US"/>
              </w:rPr>
            </w:pPr>
            <w:r w:rsidRPr="00ED3F50">
              <w:rPr>
                <w:rFonts w:ascii="Times New Roman" w:hAnsi="Times New Roman" w:cs="Times New Roman"/>
                <w:noProof/>
                <w:sz w:val="20"/>
                <w:szCs w:val="20"/>
                <w:lang w:val="en-US"/>
              </w:rPr>
              <w:t>Mūsuprāt, vidējās jūdzes projekta realizācija tās īstenotājam, kas ir nozarē konkurējošs uzņēmums, nevar radīt ekskluzivitātes nosacījumus citu projektu realizācijai.  Katrā atsevišķā projektā ir jāveic labākā pārvaldība un atklāti jāizvēlas sabiedrībai un nozarei kopumā labākais risinājums, izvērtējot piedāvājumus uz vienādiem un nediskriminējošiem nosacījumiem.</w:t>
            </w:r>
          </w:p>
        </w:tc>
        <w:tc>
          <w:tcPr>
            <w:tcW w:w="1579" w:type="pct"/>
            <w:tcBorders>
              <w:top w:val="outset" w:sz="6" w:space="0" w:color="414142"/>
              <w:left w:val="outset" w:sz="6" w:space="0" w:color="414142"/>
              <w:bottom w:val="outset" w:sz="6" w:space="0" w:color="414142"/>
              <w:right w:val="outset" w:sz="6" w:space="0" w:color="414142"/>
            </w:tcBorders>
          </w:tcPr>
          <w:p w14:paraId="3FE76E54" w14:textId="2586D460" w:rsidR="00E860FA" w:rsidRPr="00E860FA" w:rsidRDefault="00E860FA" w:rsidP="00EA749C">
            <w:pPr>
              <w:spacing w:after="0" w:line="240" w:lineRule="auto"/>
              <w:jc w:val="both"/>
              <w:rPr>
                <w:rFonts w:ascii="Times New Roman" w:eastAsia="Times New Roman" w:hAnsi="Times New Roman" w:cs="Times New Roman"/>
                <w:b/>
                <w:bCs/>
                <w:noProof/>
                <w:sz w:val="20"/>
                <w:szCs w:val="20"/>
                <w:lang w:val="en-US" w:eastAsia="lv-LV"/>
              </w:rPr>
            </w:pPr>
            <w:r w:rsidRPr="00E860FA">
              <w:rPr>
                <w:rFonts w:ascii="Times New Roman" w:eastAsia="Times New Roman" w:hAnsi="Times New Roman" w:cs="Times New Roman"/>
                <w:b/>
                <w:bCs/>
                <w:noProof/>
                <w:sz w:val="20"/>
                <w:szCs w:val="20"/>
                <w:lang w:val="en-US" w:eastAsia="lv-LV"/>
              </w:rPr>
              <w:lastRenderedPageBreak/>
              <w:t>Nesaskaņots</w:t>
            </w:r>
            <w:r w:rsidR="002C7E81">
              <w:rPr>
                <w:rFonts w:ascii="Times New Roman" w:eastAsia="Times New Roman" w:hAnsi="Times New Roman" w:cs="Times New Roman"/>
                <w:b/>
                <w:bCs/>
                <w:noProof/>
                <w:sz w:val="20"/>
                <w:szCs w:val="20"/>
                <w:lang w:val="en-US" w:eastAsia="lv-LV"/>
              </w:rPr>
              <w:t>,</w:t>
            </w:r>
            <w:r w:rsidRPr="00E860FA">
              <w:rPr>
                <w:rFonts w:ascii="Times New Roman" w:eastAsia="Times New Roman" w:hAnsi="Times New Roman" w:cs="Times New Roman"/>
                <w:b/>
                <w:bCs/>
                <w:noProof/>
                <w:sz w:val="20"/>
                <w:szCs w:val="20"/>
                <w:lang w:val="en-US" w:eastAsia="lv-LV"/>
              </w:rPr>
              <w:t xml:space="preserve"> jo satur </w:t>
            </w:r>
            <w:r w:rsidR="002C7E81" w:rsidRPr="002C7E81">
              <w:rPr>
                <w:rFonts w:ascii="Times New Roman" w:hAnsi="Times New Roman" w:cs="Times New Roman"/>
                <w:b/>
                <w:bCs/>
                <w:noProof/>
                <w:sz w:val="20"/>
                <w:szCs w:val="20"/>
                <w:lang w:val="en-US"/>
              </w:rPr>
              <w:t>23.1.apakšpunktā minēto izņēmumu, kas noteic “Minētie ierobežojumi neattiecas uz pakalpojumiem, kas ir saistīti ar valsts aizsardzības un drošības funkciju, kā arī valsts suverenitātes nodrošināšanu.”</w:t>
            </w:r>
          </w:p>
          <w:p w14:paraId="71936945" w14:textId="2C805473" w:rsidR="00962922" w:rsidRDefault="00944F8E" w:rsidP="00EA749C">
            <w:pPr>
              <w:spacing w:after="0" w:line="240" w:lineRule="auto"/>
              <w:jc w:val="both"/>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t xml:space="preserve">Skaidrojam, ka </w:t>
            </w:r>
            <w:r w:rsidRPr="00944F8E">
              <w:rPr>
                <w:rFonts w:ascii="Times New Roman" w:eastAsia="Times New Roman" w:hAnsi="Times New Roman" w:cs="Times New Roman"/>
                <w:noProof/>
                <w:sz w:val="20"/>
                <w:szCs w:val="20"/>
                <w:lang w:val="en-US" w:eastAsia="lv-LV"/>
              </w:rPr>
              <w:t xml:space="preserve">VAS “Latvijas Valsts radio un televīzijas centrs” </w:t>
            </w:r>
            <w:r w:rsidR="00EF056D">
              <w:rPr>
                <w:rFonts w:ascii="Times New Roman" w:eastAsia="Times New Roman" w:hAnsi="Times New Roman" w:cs="Times New Roman"/>
                <w:noProof/>
                <w:sz w:val="20"/>
                <w:szCs w:val="20"/>
                <w:lang w:val="en-US" w:eastAsia="lv-LV"/>
              </w:rPr>
              <w:t xml:space="preserve">(turpmāk - LVRTC) </w:t>
            </w:r>
            <w:r w:rsidRPr="00944F8E">
              <w:rPr>
                <w:rFonts w:ascii="Times New Roman" w:eastAsia="Times New Roman" w:hAnsi="Times New Roman" w:cs="Times New Roman"/>
                <w:noProof/>
                <w:sz w:val="20"/>
                <w:szCs w:val="20"/>
                <w:lang w:val="en-US" w:eastAsia="lv-LV"/>
              </w:rPr>
              <w:t>kā projekta “5G atbalstošās infrastruktūras izbūve Via Baltica koridorā” īstenotājs</w:t>
            </w:r>
            <w:r w:rsidR="00473FC7">
              <w:rPr>
                <w:rFonts w:ascii="Times New Roman" w:eastAsia="Times New Roman" w:hAnsi="Times New Roman" w:cs="Times New Roman"/>
                <w:noProof/>
                <w:sz w:val="20"/>
                <w:szCs w:val="20"/>
                <w:lang w:val="en-US" w:eastAsia="lv-LV"/>
              </w:rPr>
              <w:t xml:space="preserve"> ir noteikts Atveseļošanās un noturības mehānisma plāna</w:t>
            </w:r>
            <w:r w:rsidR="004B1CDE">
              <w:rPr>
                <w:rStyle w:val="FootnoteReference"/>
                <w:rFonts w:ascii="Times New Roman" w:eastAsia="Times New Roman" w:hAnsi="Times New Roman" w:cs="Times New Roman"/>
                <w:noProof/>
                <w:sz w:val="20"/>
                <w:szCs w:val="20"/>
                <w:lang w:val="en-US" w:eastAsia="lv-LV"/>
              </w:rPr>
              <w:footnoteReference w:id="3"/>
            </w:r>
            <w:r w:rsidR="00402E30">
              <w:rPr>
                <w:rFonts w:ascii="Times New Roman" w:eastAsia="Times New Roman" w:hAnsi="Times New Roman" w:cs="Times New Roman"/>
                <w:noProof/>
                <w:sz w:val="20"/>
                <w:szCs w:val="20"/>
                <w:lang w:val="en-US" w:eastAsia="lv-LV"/>
              </w:rPr>
              <w:t xml:space="preserve"> </w:t>
            </w:r>
            <w:r w:rsidR="00402E30" w:rsidRPr="00402E30">
              <w:rPr>
                <w:rFonts w:ascii="Times New Roman" w:eastAsia="Times New Roman" w:hAnsi="Times New Roman" w:cs="Times New Roman"/>
                <w:noProof/>
                <w:sz w:val="20"/>
                <w:szCs w:val="20"/>
                <w:lang w:val="en-US" w:eastAsia="lv-LV"/>
              </w:rPr>
              <w:t>786</w:t>
            </w:r>
            <w:r w:rsidR="00402E30">
              <w:rPr>
                <w:rFonts w:ascii="Times New Roman" w:eastAsia="Times New Roman" w:hAnsi="Times New Roman" w:cs="Times New Roman"/>
                <w:noProof/>
                <w:sz w:val="20"/>
                <w:szCs w:val="20"/>
                <w:lang w:val="en-US" w:eastAsia="lv-LV"/>
              </w:rPr>
              <w:t xml:space="preserve">. </w:t>
            </w:r>
            <w:r w:rsidR="006202B0">
              <w:rPr>
                <w:rFonts w:ascii="Times New Roman" w:eastAsia="Times New Roman" w:hAnsi="Times New Roman" w:cs="Times New Roman"/>
                <w:noProof/>
                <w:sz w:val="20"/>
                <w:szCs w:val="20"/>
                <w:lang w:val="en-US" w:eastAsia="lv-LV"/>
              </w:rPr>
              <w:t>r</w:t>
            </w:r>
            <w:r w:rsidR="00402E30">
              <w:rPr>
                <w:rFonts w:ascii="Times New Roman" w:eastAsia="Times New Roman" w:hAnsi="Times New Roman" w:cs="Times New Roman"/>
                <w:noProof/>
                <w:sz w:val="20"/>
                <w:szCs w:val="20"/>
                <w:lang w:val="en-US" w:eastAsia="lv-LV"/>
              </w:rPr>
              <w:t>ind</w:t>
            </w:r>
            <w:r w:rsidR="004B1CDE">
              <w:rPr>
                <w:rFonts w:ascii="Times New Roman" w:eastAsia="Times New Roman" w:hAnsi="Times New Roman" w:cs="Times New Roman"/>
                <w:noProof/>
                <w:sz w:val="20"/>
                <w:szCs w:val="20"/>
                <w:lang w:val="en-US" w:eastAsia="lv-LV"/>
              </w:rPr>
              <w:t>kopā</w:t>
            </w:r>
            <w:r w:rsidR="006202B0">
              <w:rPr>
                <w:rFonts w:ascii="Times New Roman" w:eastAsia="Times New Roman" w:hAnsi="Times New Roman" w:cs="Times New Roman"/>
                <w:noProof/>
                <w:sz w:val="20"/>
                <w:szCs w:val="20"/>
                <w:lang w:val="en-US" w:eastAsia="lv-LV"/>
              </w:rPr>
              <w:t xml:space="preserve">, kas apstiprināts ar </w:t>
            </w:r>
            <w:r w:rsidR="003E1687" w:rsidRPr="003E1687">
              <w:rPr>
                <w:rFonts w:ascii="Times New Roman" w:eastAsia="Times New Roman" w:hAnsi="Times New Roman" w:cs="Times New Roman"/>
                <w:noProof/>
                <w:sz w:val="20"/>
                <w:szCs w:val="20"/>
                <w:lang w:val="en-US" w:eastAsia="lv-LV"/>
              </w:rPr>
              <w:t>2021. gada 28. aprī</w:t>
            </w:r>
            <w:r w:rsidR="003E1687">
              <w:rPr>
                <w:rFonts w:ascii="Times New Roman" w:eastAsia="Times New Roman" w:hAnsi="Times New Roman" w:cs="Times New Roman"/>
                <w:noProof/>
                <w:sz w:val="20"/>
                <w:szCs w:val="20"/>
                <w:lang w:val="en-US" w:eastAsia="lv-LV"/>
              </w:rPr>
              <w:t>ļa</w:t>
            </w:r>
            <w:r w:rsidR="003E1687" w:rsidRPr="003E1687">
              <w:rPr>
                <w:rFonts w:ascii="Times New Roman" w:eastAsia="Times New Roman" w:hAnsi="Times New Roman" w:cs="Times New Roman"/>
                <w:noProof/>
                <w:sz w:val="20"/>
                <w:szCs w:val="20"/>
                <w:lang w:val="en-US" w:eastAsia="lv-LV"/>
              </w:rPr>
              <w:t xml:space="preserve"> Ministru kabineta rīkojum</w:t>
            </w:r>
            <w:r w:rsidR="003E1687">
              <w:rPr>
                <w:rFonts w:ascii="Times New Roman" w:eastAsia="Times New Roman" w:hAnsi="Times New Roman" w:cs="Times New Roman"/>
                <w:noProof/>
                <w:sz w:val="20"/>
                <w:szCs w:val="20"/>
                <w:lang w:val="en-US" w:eastAsia="lv-LV"/>
              </w:rPr>
              <w:t xml:space="preserve">u </w:t>
            </w:r>
            <w:r w:rsidR="003E1687" w:rsidRPr="003E1687">
              <w:rPr>
                <w:rFonts w:ascii="Times New Roman" w:eastAsia="Times New Roman" w:hAnsi="Times New Roman" w:cs="Times New Roman"/>
                <w:noProof/>
                <w:sz w:val="20"/>
                <w:szCs w:val="20"/>
                <w:lang w:val="en-US" w:eastAsia="lv-LV"/>
              </w:rPr>
              <w:t>Nr. 292 (prot. Nr. 36 27. §)</w:t>
            </w:r>
            <w:r w:rsidR="003E1687">
              <w:rPr>
                <w:rFonts w:ascii="Times New Roman" w:eastAsia="Times New Roman" w:hAnsi="Times New Roman" w:cs="Times New Roman"/>
                <w:noProof/>
                <w:sz w:val="20"/>
                <w:szCs w:val="20"/>
                <w:lang w:val="en-US" w:eastAsia="lv-LV"/>
              </w:rPr>
              <w:t>, kur arī minēts pamatojums</w:t>
            </w:r>
            <w:r w:rsidR="000614B1">
              <w:rPr>
                <w:rFonts w:ascii="Times New Roman" w:eastAsia="Times New Roman" w:hAnsi="Times New Roman" w:cs="Times New Roman"/>
                <w:noProof/>
                <w:sz w:val="20"/>
                <w:szCs w:val="20"/>
                <w:lang w:val="en-US" w:eastAsia="lv-LV"/>
              </w:rPr>
              <w:t>, proti, “</w:t>
            </w:r>
            <w:r w:rsidR="00A7460F" w:rsidRPr="00857E49">
              <w:rPr>
                <w:rFonts w:ascii="Times New Roman" w:eastAsia="Times New Roman" w:hAnsi="Times New Roman" w:cs="Times New Roman"/>
                <w:i/>
                <w:iCs/>
                <w:noProof/>
                <w:sz w:val="20"/>
                <w:szCs w:val="20"/>
                <w:lang w:val="en-US" w:eastAsia="lv-LV"/>
              </w:rPr>
              <w:t>Izvēle pamatojuma ar līdzšinējo iegūto pieredzi un neitralitātes nodrošināšanu, proti, šobrīd LVRTC ar ES fondu atbalstu izbūvē vidējās jūdzes infrastruktūru, kas tālāk ir pieejama ikvienam ieinteresētam elektronisko sakaru komersantam, kurš var tālāk nodrošināt gala lietotājiem atbilstošus pakalpojumus. LVRTC ir liegums uz 20 gadiem "pēdējās jūdzes" pakalpojumu sniegšanā, lai nodrošinātu neitralitāti un taisnīgus konkurences apstākļus</w:t>
            </w:r>
            <w:r w:rsidR="00A7460F" w:rsidRPr="00A7460F">
              <w:rPr>
                <w:rFonts w:ascii="Times New Roman" w:eastAsia="Times New Roman" w:hAnsi="Times New Roman" w:cs="Times New Roman"/>
                <w:noProof/>
                <w:sz w:val="20"/>
                <w:szCs w:val="20"/>
                <w:lang w:val="en-US" w:eastAsia="lv-LV"/>
              </w:rPr>
              <w:t>.</w:t>
            </w:r>
            <w:r w:rsidR="00A7460F">
              <w:rPr>
                <w:rFonts w:ascii="Times New Roman" w:eastAsia="Times New Roman" w:hAnsi="Times New Roman" w:cs="Times New Roman"/>
                <w:noProof/>
                <w:sz w:val="20"/>
                <w:szCs w:val="20"/>
                <w:lang w:val="en-US" w:eastAsia="lv-LV"/>
              </w:rPr>
              <w:t>”</w:t>
            </w:r>
            <w:r w:rsidR="003E1687">
              <w:rPr>
                <w:rFonts w:ascii="Times New Roman" w:eastAsia="Times New Roman" w:hAnsi="Times New Roman" w:cs="Times New Roman"/>
                <w:noProof/>
                <w:sz w:val="20"/>
                <w:szCs w:val="20"/>
                <w:lang w:val="en-US" w:eastAsia="lv-LV"/>
              </w:rPr>
              <w:t xml:space="preserve"> </w:t>
            </w:r>
          </w:p>
          <w:p w14:paraId="7CCE841D" w14:textId="0631F7AB" w:rsidR="00962922" w:rsidRDefault="00CF70D8" w:rsidP="00EA749C">
            <w:pPr>
              <w:spacing w:after="0" w:line="240" w:lineRule="auto"/>
              <w:jc w:val="both"/>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t>Tāpat saskaņā ar VAP</w:t>
            </w:r>
            <w:r w:rsidR="00D6706B">
              <w:rPr>
                <w:rFonts w:ascii="Times New Roman" w:eastAsia="Times New Roman" w:hAnsi="Times New Roman" w:cs="Times New Roman"/>
                <w:noProof/>
                <w:sz w:val="20"/>
                <w:szCs w:val="20"/>
                <w:lang w:val="en-US" w:eastAsia="lv-LV"/>
              </w:rPr>
              <w:t xml:space="preserve"> veidlapā “</w:t>
            </w:r>
            <w:r w:rsidR="00D6706B" w:rsidRPr="00D6706B">
              <w:rPr>
                <w:rFonts w:ascii="Times New Roman" w:eastAsia="Times New Roman" w:hAnsi="Times New Roman" w:cs="Times New Roman"/>
                <w:noProof/>
                <w:sz w:val="20"/>
                <w:szCs w:val="20"/>
                <w:lang w:val="en-US" w:eastAsia="lv-LV"/>
              </w:rPr>
              <w:t>III 5. daļa. Papildinformācijas lapa par valsts atbalstu platjoslas tīkliem</w:t>
            </w:r>
            <w:r w:rsidR="00D6706B">
              <w:rPr>
                <w:rFonts w:ascii="Times New Roman" w:eastAsia="Times New Roman" w:hAnsi="Times New Roman" w:cs="Times New Roman"/>
                <w:noProof/>
                <w:sz w:val="20"/>
                <w:szCs w:val="20"/>
                <w:lang w:val="en-US" w:eastAsia="lv-LV"/>
              </w:rPr>
              <w:t>”</w:t>
            </w:r>
            <w:r>
              <w:rPr>
                <w:rFonts w:ascii="Times New Roman" w:eastAsia="Times New Roman" w:hAnsi="Times New Roman" w:cs="Times New Roman"/>
                <w:noProof/>
                <w:sz w:val="20"/>
                <w:szCs w:val="20"/>
                <w:lang w:val="en-US" w:eastAsia="lv-LV"/>
              </w:rPr>
              <w:t xml:space="preserve"> </w:t>
            </w:r>
            <w:r w:rsidR="00373CD5">
              <w:rPr>
                <w:rFonts w:ascii="Times New Roman" w:eastAsia="Times New Roman" w:hAnsi="Times New Roman" w:cs="Times New Roman"/>
                <w:noProof/>
                <w:sz w:val="20"/>
                <w:szCs w:val="20"/>
                <w:lang w:val="en-US" w:eastAsia="lv-LV"/>
              </w:rPr>
              <w:t xml:space="preserve">2.4. punktā </w:t>
            </w:r>
            <w:r w:rsidR="00962922">
              <w:rPr>
                <w:rFonts w:ascii="Times New Roman" w:eastAsia="Times New Roman" w:hAnsi="Times New Roman" w:cs="Times New Roman"/>
                <w:noProof/>
                <w:sz w:val="20"/>
                <w:szCs w:val="20"/>
                <w:lang w:val="en-US" w:eastAsia="lv-LV"/>
              </w:rPr>
              <w:t>skaidrots, ka</w:t>
            </w:r>
            <w:r w:rsidR="00527AA0">
              <w:rPr>
                <w:rFonts w:ascii="Times New Roman" w:eastAsia="Times New Roman" w:hAnsi="Times New Roman" w:cs="Times New Roman"/>
                <w:noProof/>
                <w:sz w:val="20"/>
                <w:szCs w:val="20"/>
                <w:lang w:val="en-US" w:eastAsia="lv-LV"/>
              </w:rPr>
              <w:t>: “</w:t>
            </w:r>
            <w:r w:rsidR="00962922" w:rsidRPr="00962922">
              <w:rPr>
                <w:rFonts w:ascii="Times New Roman" w:eastAsia="Times New Roman" w:hAnsi="Times New Roman" w:cs="Times New Roman"/>
                <w:i/>
                <w:iCs/>
                <w:noProof/>
                <w:sz w:val="20"/>
                <w:szCs w:val="20"/>
                <w:lang w:val="en-US" w:eastAsia="lv-LV"/>
              </w:rPr>
              <w:t xml:space="preserve">Izvēle pamatojuma ar līdzšinējo iegūto pieredzi un neitralitātes </w:t>
            </w:r>
            <w:r w:rsidR="00962922" w:rsidRPr="00962922">
              <w:rPr>
                <w:rFonts w:ascii="Times New Roman" w:eastAsia="Times New Roman" w:hAnsi="Times New Roman" w:cs="Times New Roman"/>
                <w:i/>
                <w:iCs/>
                <w:noProof/>
                <w:sz w:val="20"/>
                <w:szCs w:val="20"/>
                <w:lang w:val="en-US" w:eastAsia="lv-LV"/>
              </w:rPr>
              <w:lastRenderedPageBreak/>
              <w:t>nodrošināšanu, proti, šobrīd LVRTC ar ES fondu atbalstu izbūvē vidējās jūdzes infrastruktūru, kas tālāk ir pieejama ikvienam ieinteresētam elektronisko sakaru komersantam, kurš var tālāk nodrošināt gala lietotājiem atbilstošus pakalpojumus. LVRTC ir liegums uz 20 gadiem “pēdējās jūdzes” pakalpojumu sniegšanā, lai nodrošinātu neitralitāti un taisnīgus konkurences apstākļus. LVRTC nesniegs mazumtirdzniecības sakaru pakalpojumus galalietotājiem, izmantojot ar valsts atbalstu izveidoto infrastruktūru, tās pienākums būs nodrošināt vairumtirdzniecības pakalpojumus un piekļuvi, pamatojoties uz vienādiem nosacījumiem, kā arī nodrošināt tīkla pārvaldīšanu, negūstot peļņu.”</w:t>
            </w:r>
          </w:p>
          <w:p w14:paraId="7DFC8881" w14:textId="37766BB6" w:rsidR="00EA749C" w:rsidRDefault="00EF056D" w:rsidP="00EA749C">
            <w:pPr>
              <w:spacing w:after="0" w:line="240" w:lineRule="auto"/>
              <w:jc w:val="both"/>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t xml:space="preserve">Papildus skaidrojam, ka LVRTC </w:t>
            </w:r>
            <w:r w:rsidR="00944F8E" w:rsidRPr="00944F8E">
              <w:rPr>
                <w:rFonts w:ascii="Times New Roman" w:eastAsia="Times New Roman" w:hAnsi="Times New Roman" w:cs="Times New Roman"/>
                <w:noProof/>
                <w:sz w:val="20"/>
                <w:szCs w:val="20"/>
                <w:lang w:val="en-US" w:eastAsia="lv-LV"/>
              </w:rPr>
              <w:t xml:space="preserve">ANM plānā iekļauts, jo </w:t>
            </w:r>
            <w:r w:rsidR="00B15741">
              <w:rPr>
                <w:rFonts w:ascii="Times New Roman" w:eastAsia="Times New Roman" w:hAnsi="Times New Roman" w:cs="Times New Roman"/>
                <w:noProof/>
                <w:sz w:val="20"/>
                <w:szCs w:val="20"/>
                <w:lang w:val="en-US" w:eastAsia="lv-LV"/>
              </w:rPr>
              <w:t xml:space="preserve">tā </w:t>
            </w:r>
            <w:r w:rsidR="00944F8E" w:rsidRPr="00944F8E">
              <w:rPr>
                <w:rFonts w:ascii="Times New Roman" w:eastAsia="Times New Roman" w:hAnsi="Times New Roman" w:cs="Times New Roman"/>
                <w:noProof/>
                <w:sz w:val="20"/>
                <w:szCs w:val="20"/>
                <w:lang w:val="en-US" w:eastAsia="lv-LV"/>
              </w:rPr>
              <w:t xml:space="preserve">ir valstij 100% piederoša sabiedrība, bez tiesībām to privatizēt, kas nav mazsvarīgi valsts drošības aspektiem. </w:t>
            </w:r>
            <w:r w:rsidR="00723394">
              <w:rPr>
                <w:rFonts w:ascii="Times New Roman" w:eastAsia="Times New Roman" w:hAnsi="Times New Roman" w:cs="Times New Roman"/>
                <w:noProof/>
                <w:sz w:val="20"/>
                <w:szCs w:val="20"/>
                <w:lang w:val="en-US" w:eastAsia="lv-LV"/>
              </w:rPr>
              <w:t xml:space="preserve">Ņemot vērā, ka </w:t>
            </w:r>
            <w:r w:rsidR="00944F8E" w:rsidRPr="00944F8E">
              <w:rPr>
                <w:rFonts w:ascii="Times New Roman" w:eastAsia="Times New Roman" w:hAnsi="Times New Roman" w:cs="Times New Roman"/>
                <w:noProof/>
                <w:sz w:val="20"/>
                <w:szCs w:val="20"/>
                <w:lang w:val="en-US" w:eastAsia="lv-LV"/>
              </w:rPr>
              <w:t xml:space="preserve">LVRTC projekta rezultātā izveidotā infrastruktūra ir </w:t>
            </w:r>
            <w:r w:rsidR="00944F8E" w:rsidRPr="00B7048E">
              <w:rPr>
                <w:rFonts w:ascii="Times New Roman" w:eastAsia="Times New Roman" w:hAnsi="Times New Roman" w:cs="Times New Roman"/>
                <w:noProof/>
                <w:sz w:val="20"/>
                <w:szCs w:val="20"/>
                <w:u w:val="single"/>
                <w:lang w:val="en-US" w:eastAsia="lv-LV"/>
              </w:rPr>
              <w:t>bezpeļņas objekts</w:t>
            </w:r>
            <w:r w:rsidR="00944F8E" w:rsidRPr="00944F8E">
              <w:rPr>
                <w:rFonts w:ascii="Times New Roman" w:eastAsia="Times New Roman" w:hAnsi="Times New Roman" w:cs="Times New Roman"/>
                <w:noProof/>
                <w:sz w:val="20"/>
                <w:szCs w:val="20"/>
                <w:lang w:val="en-US" w:eastAsia="lv-LV"/>
              </w:rPr>
              <w:t>, kā arī to, ka LVRTC pastāv aizliegums sniegt galalietotājiem pakalpojumus,</w:t>
            </w:r>
            <w:r w:rsidR="00F00512">
              <w:rPr>
                <w:rFonts w:ascii="Times New Roman" w:eastAsia="Times New Roman" w:hAnsi="Times New Roman" w:cs="Times New Roman"/>
                <w:noProof/>
                <w:sz w:val="20"/>
                <w:szCs w:val="20"/>
                <w:lang w:val="en-US" w:eastAsia="lv-LV"/>
              </w:rPr>
              <w:t xml:space="preserve"> kā arī </w:t>
            </w:r>
            <w:r w:rsidR="00944F8E" w:rsidRPr="00944F8E">
              <w:rPr>
                <w:rFonts w:ascii="Times New Roman" w:eastAsia="Times New Roman" w:hAnsi="Times New Roman" w:cs="Times New Roman"/>
                <w:noProof/>
                <w:sz w:val="20"/>
                <w:szCs w:val="20"/>
                <w:lang w:val="en-US" w:eastAsia="lv-LV"/>
              </w:rPr>
              <w:t xml:space="preserve"> </w:t>
            </w:r>
            <w:r w:rsidR="00F00512" w:rsidRPr="004F406D">
              <w:rPr>
                <w:rFonts w:ascii="Times New Roman" w:eastAsia="Times New Roman" w:hAnsi="Times New Roman" w:cs="Times New Roman"/>
                <w:noProof/>
                <w:sz w:val="20"/>
                <w:szCs w:val="20"/>
                <w:lang w:val="en-US" w:eastAsia="lv-LV"/>
              </w:rPr>
              <w:t xml:space="preserve">visiem elektronisko sakaru operatoriem, kuri darbojas Latvijā </w:t>
            </w:r>
            <w:r w:rsidR="00F00512" w:rsidRPr="00944F8E">
              <w:rPr>
                <w:rFonts w:ascii="Times New Roman" w:eastAsia="Times New Roman" w:hAnsi="Times New Roman" w:cs="Times New Roman"/>
                <w:noProof/>
                <w:sz w:val="20"/>
                <w:szCs w:val="20"/>
                <w:lang w:val="en-US" w:eastAsia="lv-LV"/>
              </w:rPr>
              <w:t>būs tiesības piekļuvei</w:t>
            </w:r>
            <w:r w:rsidR="00F00512" w:rsidRPr="004F406D">
              <w:rPr>
                <w:rFonts w:ascii="Times New Roman" w:eastAsia="Times New Roman" w:hAnsi="Times New Roman" w:cs="Times New Roman"/>
                <w:noProof/>
                <w:sz w:val="20"/>
                <w:szCs w:val="20"/>
                <w:lang w:val="en-US" w:eastAsia="lv-LV"/>
              </w:rPr>
              <w:t xml:space="preserve"> ar vienādiem nosacījumiem</w:t>
            </w:r>
            <w:r w:rsidR="00FA3FEC">
              <w:rPr>
                <w:rFonts w:ascii="Times New Roman" w:eastAsia="Times New Roman" w:hAnsi="Times New Roman" w:cs="Times New Roman"/>
                <w:noProof/>
                <w:sz w:val="20"/>
                <w:szCs w:val="20"/>
                <w:lang w:val="en-US" w:eastAsia="lv-LV"/>
              </w:rPr>
              <w:t xml:space="preserve">, </w:t>
            </w:r>
            <w:r w:rsidR="00944F8E" w:rsidRPr="00944F8E">
              <w:rPr>
                <w:rFonts w:ascii="Times New Roman" w:eastAsia="Times New Roman" w:hAnsi="Times New Roman" w:cs="Times New Roman"/>
                <w:noProof/>
                <w:sz w:val="20"/>
                <w:szCs w:val="20"/>
                <w:lang w:val="en-US" w:eastAsia="lv-LV"/>
              </w:rPr>
              <w:t xml:space="preserve">līdz ar tiek pilnībā </w:t>
            </w:r>
            <w:r w:rsidR="00FA3FEC">
              <w:rPr>
                <w:rFonts w:ascii="Times New Roman" w:eastAsia="Times New Roman" w:hAnsi="Times New Roman" w:cs="Times New Roman"/>
                <w:noProof/>
                <w:sz w:val="20"/>
                <w:szCs w:val="20"/>
                <w:lang w:val="en-US" w:eastAsia="lv-LV"/>
              </w:rPr>
              <w:t xml:space="preserve">tiek </w:t>
            </w:r>
            <w:r w:rsidR="00944F8E" w:rsidRPr="00944F8E">
              <w:rPr>
                <w:rFonts w:ascii="Times New Roman" w:eastAsia="Times New Roman" w:hAnsi="Times New Roman" w:cs="Times New Roman"/>
                <w:noProof/>
                <w:sz w:val="20"/>
                <w:szCs w:val="20"/>
                <w:lang w:val="en-US" w:eastAsia="lv-LV"/>
              </w:rPr>
              <w:t>izslēgts šī tirgus kropļošanas risks</w:t>
            </w:r>
            <w:r w:rsidR="00FA3FEC">
              <w:rPr>
                <w:rFonts w:ascii="Times New Roman" w:eastAsia="Times New Roman" w:hAnsi="Times New Roman" w:cs="Times New Roman"/>
                <w:noProof/>
                <w:sz w:val="20"/>
                <w:szCs w:val="20"/>
                <w:lang w:val="en-US" w:eastAsia="lv-LV"/>
              </w:rPr>
              <w:t xml:space="preserve">. </w:t>
            </w:r>
            <w:r w:rsidR="00944F8E">
              <w:rPr>
                <w:rFonts w:ascii="Times New Roman" w:eastAsia="Times New Roman" w:hAnsi="Times New Roman" w:cs="Times New Roman"/>
                <w:noProof/>
                <w:sz w:val="20"/>
                <w:szCs w:val="20"/>
                <w:lang w:val="en-US" w:eastAsia="lv-LV"/>
              </w:rPr>
              <w:t xml:space="preserve"> </w:t>
            </w:r>
          </w:p>
          <w:p w14:paraId="7C15A974" w14:textId="13377E1E" w:rsidR="00224894" w:rsidRPr="007D4269" w:rsidRDefault="006C0A2B" w:rsidP="00F00512">
            <w:pPr>
              <w:spacing w:after="0" w:line="240" w:lineRule="auto"/>
              <w:jc w:val="both"/>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t>Papildus EK</w:t>
            </w:r>
            <w:r w:rsidR="0077208B">
              <w:rPr>
                <w:rFonts w:ascii="Times New Roman" w:eastAsia="Times New Roman" w:hAnsi="Times New Roman" w:cs="Times New Roman"/>
                <w:noProof/>
                <w:sz w:val="20"/>
                <w:szCs w:val="20"/>
                <w:lang w:val="en-US" w:eastAsia="lv-LV"/>
              </w:rPr>
              <w:t xml:space="preserve"> rokasgrāmatā par ieguldījumiem</w:t>
            </w:r>
            <w:r w:rsidR="00B24E7D">
              <w:rPr>
                <w:rFonts w:ascii="Times New Roman" w:eastAsia="Times New Roman" w:hAnsi="Times New Roman" w:cs="Times New Roman"/>
                <w:noProof/>
                <w:sz w:val="20"/>
                <w:szCs w:val="20"/>
                <w:lang w:val="en-US" w:eastAsia="lv-LV"/>
              </w:rPr>
              <w:t xml:space="preserve"> ātrdarīgu platjoslas sakaru tīklu attīstībā</w:t>
            </w:r>
            <w:r w:rsidR="00B24E7D">
              <w:rPr>
                <w:rStyle w:val="FootnoteReference"/>
                <w:rFonts w:ascii="Times New Roman" w:eastAsia="Times New Roman" w:hAnsi="Times New Roman" w:cs="Times New Roman"/>
                <w:noProof/>
                <w:sz w:val="20"/>
                <w:szCs w:val="20"/>
                <w:lang w:val="en-US" w:eastAsia="lv-LV"/>
              </w:rPr>
              <w:footnoteReference w:id="4"/>
            </w:r>
            <w:r>
              <w:rPr>
                <w:rFonts w:ascii="Times New Roman" w:eastAsia="Times New Roman" w:hAnsi="Times New Roman" w:cs="Times New Roman"/>
                <w:noProof/>
                <w:sz w:val="20"/>
                <w:szCs w:val="20"/>
                <w:lang w:val="en-US" w:eastAsia="lv-LV"/>
              </w:rPr>
              <w:t xml:space="preserve"> uzsver, ka “</w:t>
            </w:r>
            <w:r w:rsidR="007F113B" w:rsidRPr="007F113B">
              <w:rPr>
                <w:rFonts w:ascii="Times New Roman" w:eastAsia="Times New Roman" w:hAnsi="Times New Roman" w:cs="Times New Roman"/>
                <w:noProof/>
                <w:sz w:val="20"/>
                <w:szCs w:val="20"/>
                <w:lang w:val="en-US" w:eastAsia="lv-LV"/>
              </w:rPr>
              <w:t>Neitrāli tīkli ir labākais veids, kā novērst interešu</w:t>
            </w:r>
            <w:r w:rsidR="007F113B">
              <w:rPr>
                <w:rFonts w:ascii="Times New Roman" w:eastAsia="Times New Roman" w:hAnsi="Times New Roman" w:cs="Times New Roman"/>
                <w:noProof/>
                <w:sz w:val="20"/>
                <w:szCs w:val="20"/>
                <w:lang w:val="en-US" w:eastAsia="lv-LV"/>
              </w:rPr>
              <w:t xml:space="preserve"> </w:t>
            </w:r>
            <w:r w:rsidR="007F113B" w:rsidRPr="007F113B">
              <w:rPr>
                <w:rFonts w:ascii="Times New Roman" w:eastAsia="Times New Roman" w:hAnsi="Times New Roman" w:cs="Times New Roman"/>
                <w:noProof/>
                <w:sz w:val="20"/>
                <w:szCs w:val="20"/>
                <w:lang w:val="en-US" w:eastAsia="lv-LV"/>
              </w:rPr>
              <w:t>konfliktus (starp uzņēmumiem, kas darbojas</w:t>
            </w:r>
            <w:r w:rsidR="007F113B">
              <w:rPr>
                <w:rFonts w:ascii="Times New Roman" w:eastAsia="Times New Roman" w:hAnsi="Times New Roman" w:cs="Times New Roman"/>
                <w:noProof/>
                <w:sz w:val="20"/>
                <w:szCs w:val="20"/>
                <w:lang w:val="en-US" w:eastAsia="lv-LV"/>
              </w:rPr>
              <w:t xml:space="preserve"> </w:t>
            </w:r>
            <w:r w:rsidR="007F113B" w:rsidRPr="007F113B">
              <w:rPr>
                <w:rFonts w:ascii="Times New Roman" w:eastAsia="Times New Roman" w:hAnsi="Times New Roman" w:cs="Times New Roman"/>
                <w:noProof/>
                <w:sz w:val="20"/>
                <w:szCs w:val="20"/>
                <w:lang w:val="en-US" w:eastAsia="lv-LV"/>
              </w:rPr>
              <w:t>dažādos tīkla slāņos), nepieļaut monopolu tirgū un</w:t>
            </w:r>
            <w:r w:rsidR="007F113B">
              <w:rPr>
                <w:rFonts w:ascii="Times New Roman" w:eastAsia="Times New Roman" w:hAnsi="Times New Roman" w:cs="Times New Roman"/>
                <w:noProof/>
                <w:sz w:val="20"/>
                <w:szCs w:val="20"/>
                <w:lang w:val="en-US" w:eastAsia="lv-LV"/>
              </w:rPr>
              <w:t xml:space="preserve"> </w:t>
            </w:r>
            <w:r w:rsidR="007F113B" w:rsidRPr="007F113B">
              <w:rPr>
                <w:rFonts w:ascii="Times New Roman" w:eastAsia="Times New Roman" w:hAnsi="Times New Roman" w:cs="Times New Roman"/>
                <w:noProof/>
                <w:sz w:val="20"/>
                <w:szCs w:val="20"/>
                <w:lang w:val="en-US" w:eastAsia="lv-LV"/>
              </w:rPr>
              <w:t>sekmēt konkurenci tīkla aktīvajā slānī (tādējādi</w:t>
            </w:r>
            <w:r w:rsidR="007F113B">
              <w:rPr>
                <w:rFonts w:ascii="Times New Roman" w:eastAsia="Times New Roman" w:hAnsi="Times New Roman" w:cs="Times New Roman"/>
                <w:noProof/>
                <w:sz w:val="20"/>
                <w:szCs w:val="20"/>
                <w:lang w:val="en-US" w:eastAsia="lv-LV"/>
              </w:rPr>
              <w:t xml:space="preserve"> </w:t>
            </w:r>
            <w:r w:rsidR="007F113B" w:rsidRPr="007F113B">
              <w:rPr>
                <w:rFonts w:ascii="Times New Roman" w:eastAsia="Times New Roman" w:hAnsi="Times New Roman" w:cs="Times New Roman"/>
                <w:noProof/>
                <w:sz w:val="20"/>
                <w:szCs w:val="20"/>
                <w:lang w:val="en-US" w:eastAsia="lv-LV"/>
              </w:rPr>
              <w:t>veicinot jaunu pakalpojumu izveidi, labāku</w:t>
            </w:r>
            <w:r w:rsidR="007F113B">
              <w:rPr>
                <w:rFonts w:ascii="Times New Roman" w:eastAsia="Times New Roman" w:hAnsi="Times New Roman" w:cs="Times New Roman"/>
                <w:noProof/>
                <w:sz w:val="20"/>
                <w:szCs w:val="20"/>
                <w:lang w:val="en-US" w:eastAsia="lv-LV"/>
              </w:rPr>
              <w:t xml:space="preserve"> </w:t>
            </w:r>
            <w:r w:rsidR="007F113B" w:rsidRPr="007F113B">
              <w:rPr>
                <w:rFonts w:ascii="Times New Roman" w:eastAsia="Times New Roman" w:hAnsi="Times New Roman" w:cs="Times New Roman"/>
                <w:noProof/>
                <w:sz w:val="20"/>
                <w:szCs w:val="20"/>
                <w:lang w:val="en-US" w:eastAsia="lv-LV"/>
              </w:rPr>
              <w:t>kvalitāti, izvēles brīvību un zemākas cenas).</w:t>
            </w:r>
            <w:r w:rsidR="007F113B">
              <w:rPr>
                <w:rFonts w:ascii="Times New Roman" w:eastAsia="Times New Roman" w:hAnsi="Times New Roman" w:cs="Times New Roman"/>
                <w:noProof/>
                <w:sz w:val="20"/>
                <w:szCs w:val="20"/>
                <w:lang w:val="en-US" w:eastAsia="lv-LV"/>
              </w:rPr>
              <w:t>”</w:t>
            </w:r>
          </w:p>
        </w:tc>
        <w:tc>
          <w:tcPr>
            <w:tcW w:w="671" w:type="pct"/>
            <w:tcBorders>
              <w:top w:val="outset" w:sz="6" w:space="0" w:color="414142"/>
              <w:left w:val="outset" w:sz="6" w:space="0" w:color="414142"/>
              <w:bottom w:val="outset" w:sz="6" w:space="0" w:color="414142"/>
              <w:right w:val="outset" w:sz="6" w:space="0" w:color="414142"/>
            </w:tcBorders>
          </w:tcPr>
          <w:p w14:paraId="2F0D8B80" w14:textId="7560809D" w:rsidR="00EA749C" w:rsidRDefault="008077A7" w:rsidP="00010F0D">
            <w:pPr>
              <w:spacing w:after="0" w:line="240" w:lineRule="auto"/>
              <w:jc w:val="center"/>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lastRenderedPageBreak/>
              <w:t>Papildināta anotācijas sadaļa par risinājuma aprakstu</w:t>
            </w:r>
            <w:r w:rsidR="00E860FA">
              <w:rPr>
                <w:rFonts w:ascii="Times New Roman" w:eastAsia="Times New Roman" w:hAnsi="Times New Roman" w:cs="Times New Roman"/>
                <w:noProof/>
                <w:sz w:val="20"/>
                <w:szCs w:val="20"/>
                <w:lang w:val="en-US" w:eastAsia="lv-LV"/>
              </w:rPr>
              <w:t xml:space="preserve">. </w:t>
            </w:r>
          </w:p>
          <w:p w14:paraId="6612C039" w14:textId="62865789" w:rsidR="00B32125" w:rsidRPr="007D4269" w:rsidRDefault="00DF50DF" w:rsidP="00010F0D">
            <w:pPr>
              <w:spacing w:after="0" w:line="240" w:lineRule="auto"/>
              <w:jc w:val="center"/>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color w:val="FF0000"/>
                <w:sz w:val="20"/>
                <w:szCs w:val="20"/>
                <w:lang w:val="en-US" w:eastAsia="lv-LV"/>
              </w:rPr>
              <w:t xml:space="preserve">, </w:t>
            </w:r>
          </w:p>
        </w:tc>
      </w:tr>
      <w:tr w:rsidR="00D9438F" w:rsidRPr="007D4269" w14:paraId="3237302B" w14:textId="77777777" w:rsidTr="4B936BEE">
        <w:trPr>
          <w:trHeight w:val="240"/>
        </w:trPr>
        <w:tc>
          <w:tcPr>
            <w:tcW w:w="212" w:type="pct"/>
            <w:tcBorders>
              <w:top w:val="outset" w:sz="6" w:space="0" w:color="414142"/>
              <w:left w:val="outset" w:sz="6" w:space="0" w:color="414142"/>
              <w:bottom w:val="outset" w:sz="6" w:space="0" w:color="414142"/>
              <w:right w:val="outset" w:sz="6" w:space="0" w:color="414142"/>
            </w:tcBorders>
          </w:tcPr>
          <w:p w14:paraId="7B6F32AA" w14:textId="7A875FCC" w:rsidR="00D9438F" w:rsidRPr="00E9557A" w:rsidRDefault="00D9438F" w:rsidP="00D9438F">
            <w:pPr>
              <w:spacing w:after="0" w:line="240" w:lineRule="auto"/>
              <w:ind w:left="-36"/>
              <w:jc w:val="center"/>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lastRenderedPageBreak/>
              <w:t>7.</w:t>
            </w:r>
          </w:p>
        </w:tc>
        <w:tc>
          <w:tcPr>
            <w:tcW w:w="988" w:type="pct"/>
            <w:tcBorders>
              <w:top w:val="outset" w:sz="6" w:space="0" w:color="414142"/>
              <w:left w:val="outset" w:sz="6" w:space="0" w:color="414142"/>
              <w:bottom w:val="outset" w:sz="6" w:space="0" w:color="414142"/>
              <w:right w:val="outset" w:sz="6" w:space="0" w:color="414142"/>
            </w:tcBorders>
          </w:tcPr>
          <w:p w14:paraId="73F7A1DC" w14:textId="2796237D" w:rsidR="00D9438F" w:rsidRPr="007D4269" w:rsidRDefault="00D9438F" w:rsidP="00D9438F">
            <w:pPr>
              <w:spacing w:after="0" w:line="240" w:lineRule="auto"/>
              <w:jc w:val="center"/>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Vispārējs komentārs</w:t>
            </w:r>
          </w:p>
        </w:tc>
        <w:tc>
          <w:tcPr>
            <w:tcW w:w="1550" w:type="pct"/>
            <w:tcBorders>
              <w:top w:val="outset" w:sz="6" w:space="0" w:color="414142"/>
              <w:left w:val="outset" w:sz="6" w:space="0" w:color="414142"/>
              <w:bottom w:val="outset" w:sz="6" w:space="0" w:color="414142"/>
              <w:right w:val="outset" w:sz="6" w:space="0" w:color="414142"/>
            </w:tcBorders>
          </w:tcPr>
          <w:p w14:paraId="7710361D" w14:textId="538DA4C1" w:rsidR="00D9438F" w:rsidRPr="00380AF8" w:rsidRDefault="00D9438F" w:rsidP="00D9438F">
            <w:pPr>
              <w:spacing w:after="0"/>
              <w:jc w:val="both"/>
              <w:rPr>
                <w:rFonts w:ascii="Times New Roman" w:hAnsi="Times New Roman" w:cs="Times New Roman"/>
                <w:b/>
                <w:bCs/>
                <w:noProof/>
                <w:sz w:val="20"/>
                <w:szCs w:val="20"/>
                <w:lang w:val="en-US"/>
              </w:rPr>
            </w:pPr>
            <w:r w:rsidRPr="002570D1">
              <w:rPr>
                <w:rFonts w:ascii="Times New Roman" w:hAnsi="Times New Roman" w:cs="Times New Roman"/>
                <w:b/>
                <w:bCs/>
                <w:noProof/>
                <w:sz w:val="20"/>
                <w:szCs w:val="20"/>
                <w:lang w:val="en-US"/>
              </w:rPr>
              <w:t>Latvijas Informācijas un komunikācijas tehnoloģijas asociācija “LIKTA”</w:t>
            </w:r>
            <w:r w:rsidR="00302E59">
              <w:rPr>
                <w:rFonts w:ascii="Times New Roman" w:hAnsi="Times New Roman" w:cs="Times New Roman"/>
                <w:b/>
                <w:bCs/>
                <w:noProof/>
                <w:sz w:val="20"/>
                <w:szCs w:val="20"/>
                <w:lang w:val="en-US"/>
              </w:rPr>
              <w:t xml:space="preserve"> (10.05.2022.)</w:t>
            </w:r>
            <w:r>
              <w:rPr>
                <w:rFonts w:ascii="Times New Roman" w:hAnsi="Times New Roman" w:cs="Times New Roman"/>
                <w:b/>
                <w:bCs/>
                <w:noProof/>
                <w:sz w:val="20"/>
                <w:szCs w:val="20"/>
                <w:lang w:val="en-US"/>
              </w:rPr>
              <w:t>,</w:t>
            </w:r>
            <w:r w:rsidR="00302E59">
              <w:rPr>
                <w:rFonts w:ascii="Times New Roman" w:hAnsi="Times New Roman" w:cs="Times New Roman"/>
                <w:b/>
                <w:bCs/>
                <w:noProof/>
                <w:sz w:val="20"/>
                <w:szCs w:val="20"/>
                <w:lang w:val="en-US"/>
              </w:rPr>
              <w:t xml:space="preserve"> </w:t>
            </w:r>
            <w:r w:rsidRPr="007D4269">
              <w:rPr>
                <w:rFonts w:ascii="Times New Roman" w:hAnsi="Times New Roman" w:cs="Times New Roman"/>
                <w:b/>
                <w:bCs/>
                <w:noProof/>
                <w:sz w:val="20"/>
                <w:szCs w:val="20"/>
                <w:lang w:val="en-US"/>
              </w:rPr>
              <w:t>SIA “Tet”</w:t>
            </w:r>
            <w:r w:rsidR="00302E59">
              <w:rPr>
                <w:rFonts w:ascii="Times New Roman" w:hAnsi="Times New Roman" w:cs="Times New Roman"/>
                <w:b/>
                <w:bCs/>
                <w:noProof/>
                <w:sz w:val="20"/>
                <w:szCs w:val="20"/>
                <w:lang w:val="en-US"/>
              </w:rPr>
              <w:t xml:space="preserve"> (26.04.2022.)</w:t>
            </w:r>
          </w:p>
          <w:p w14:paraId="7E0969BB" w14:textId="34493202" w:rsidR="00D9438F" w:rsidRPr="007D4269" w:rsidRDefault="00D9438F" w:rsidP="00D9438F">
            <w:pPr>
              <w:spacing w:after="0" w:line="240" w:lineRule="auto"/>
              <w:jc w:val="both"/>
              <w:rPr>
                <w:rFonts w:ascii="Times New Roman" w:hAnsi="Times New Roman" w:cs="Times New Roman"/>
                <w:noProof/>
                <w:sz w:val="20"/>
                <w:szCs w:val="20"/>
                <w:lang w:val="en-US"/>
              </w:rPr>
            </w:pPr>
            <w:r w:rsidRPr="00ED3F50">
              <w:rPr>
                <w:rFonts w:ascii="Times New Roman" w:hAnsi="Times New Roman" w:cs="Times New Roman"/>
                <w:noProof/>
                <w:sz w:val="20"/>
                <w:szCs w:val="20"/>
                <w:lang w:val="en-US"/>
              </w:rPr>
              <w:t xml:space="preserve">Dokumentā nav ietverts nosacījums, ka, lai lietderīgi investētu līdzekļus, plānotā infrastruktūra tiks izbūvēta tikai vietās, kur šobrīd nav pieejama minētā citu komersantu atbilstoša infrastruktūra izbūves posmos (nedublējot to).  </w:t>
            </w:r>
          </w:p>
        </w:tc>
        <w:tc>
          <w:tcPr>
            <w:tcW w:w="1579" w:type="pct"/>
            <w:tcBorders>
              <w:top w:val="outset" w:sz="6" w:space="0" w:color="414142"/>
              <w:left w:val="outset" w:sz="6" w:space="0" w:color="414142"/>
              <w:bottom w:val="outset" w:sz="6" w:space="0" w:color="414142"/>
              <w:right w:val="outset" w:sz="6" w:space="0" w:color="414142"/>
            </w:tcBorders>
          </w:tcPr>
          <w:p w14:paraId="6CC5A1A3" w14:textId="0FE2DA34" w:rsidR="00113321" w:rsidRPr="00113321" w:rsidRDefault="00655E29" w:rsidP="00113321">
            <w:pPr>
              <w:spacing w:after="0" w:line="240" w:lineRule="auto"/>
              <w:jc w:val="both"/>
              <w:rPr>
                <w:rFonts w:ascii="Times New Roman" w:eastAsia="Times New Roman" w:hAnsi="Times New Roman" w:cs="Times New Roman"/>
                <w:noProof/>
                <w:sz w:val="20"/>
                <w:szCs w:val="20"/>
                <w:lang w:val="en-US" w:eastAsia="lv-LV"/>
              </w:rPr>
            </w:pPr>
            <w:r w:rsidRPr="0041194A">
              <w:rPr>
                <w:rFonts w:ascii="Times New Roman" w:eastAsia="Times New Roman" w:hAnsi="Times New Roman" w:cs="Times New Roman"/>
                <w:b/>
                <w:bCs/>
                <w:noProof/>
                <w:sz w:val="20"/>
                <w:szCs w:val="20"/>
                <w:lang w:val="en-US" w:eastAsia="lv-LV"/>
              </w:rPr>
              <w:t>Saskaņot</w:t>
            </w:r>
            <w:r w:rsidR="00113321">
              <w:rPr>
                <w:rFonts w:ascii="Times New Roman" w:eastAsia="Times New Roman" w:hAnsi="Times New Roman" w:cs="Times New Roman"/>
                <w:b/>
                <w:bCs/>
                <w:noProof/>
                <w:sz w:val="20"/>
                <w:szCs w:val="20"/>
                <w:lang w:val="en-US" w:eastAsia="lv-LV"/>
              </w:rPr>
              <w:t xml:space="preserve">s </w:t>
            </w:r>
            <w:r w:rsidR="00113321" w:rsidRPr="00113321">
              <w:rPr>
                <w:rFonts w:ascii="Times New Roman" w:eastAsia="Times New Roman" w:hAnsi="Times New Roman" w:cs="Times New Roman"/>
                <w:noProof/>
                <w:sz w:val="20"/>
                <w:szCs w:val="20"/>
                <w:lang w:val="en-US" w:eastAsia="lv-LV"/>
              </w:rPr>
              <w:t>(V</w:t>
            </w:r>
            <w:r w:rsidR="00113321" w:rsidRPr="00113321">
              <w:rPr>
                <w:rFonts w:ascii="Times New Roman" w:eastAsia="Times New Roman" w:hAnsi="Times New Roman" w:cs="Times New Roman"/>
                <w:noProof/>
                <w:sz w:val="20"/>
                <w:szCs w:val="20"/>
                <w:lang w:val="en-US" w:eastAsia="lv-LV"/>
              </w:rPr>
              <w:t>ienošanās panākta 07.06.2022. saskaņošanas sanāksmes laikā</w:t>
            </w:r>
            <w:r w:rsidR="00113321" w:rsidRPr="00113321">
              <w:rPr>
                <w:rFonts w:ascii="Times New Roman" w:eastAsia="Times New Roman" w:hAnsi="Times New Roman" w:cs="Times New Roman"/>
                <w:noProof/>
                <w:sz w:val="20"/>
                <w:szCs w:val="20"/>
                <w:lang w:val="en-US" w:eastAsia="lv-LV"/>
              </w:rPr>
              <w:t>)</w:t>
            </w:r>
            <w:r w:rsidR="00113321" w:rsidRPr="00113321">
              <w:rPr>
                <w:rFonts w:ascii="Times New Roman" w:eastAsia="Times New Roman" w:hAnsi="Times New Roman" w:cs="Times New Roman"/>
                <w:noProof/>
                <w:sz w:val="20"/>
                <w:szCs w:val="20"/>
                <w:lang w:val="en-US" w:eastAsia="lv-LV"/>
              </w:rPr>
              <w:t xml:space="preserve">. </w:t>
            </w:r>
          </w:p>
          <w:p w14:paraId="7455D761" w14:textId="74D6D7D5" w:rsidR="00655E29" w:rsidRPr="0041194A" w:rsidRDefault="00655E29" w:rsidP="00655E29">
            <w:pPr>
              <w:spacing w:after="0" w:line="240" w:lineRule="auto"/>
              <w:jc w:val="both"/>
              <w:rPr>
                <w:rFonts w:ascii="Times New Roman" w:eastAsia="Times New Roman" w:hAnsi="Times New Roman" w:cs="Times New Roman"/>
                <w:b/>
                <w:bCs/>
                <w:noProof/>
                <w:sz w:val="20"/>
                <w:szCs w:val="20"/>
                <w:lang w:val="en-US" w:eastAsia="lv-LV"/>
              </w:rPr>
            </w:pPr>
          </w:p>
          <w:p w14:paraId="3ACA5E03" w14:textId="48E01BF1" w:rsidR="00D9438F" w:rsidRDefault="00D9438F" w:rsidP="00D9438F">
            <w:pPr>
              <w:spacing w:after="0" w:line="240" w:lineRule="auto"/>
              <w:jc w:val="both"/>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Infrastruktūra tiks izbūvēta vietās, kurās nav “Via Baltica 5G pasīvās infrastruktūras tehniskā risinājuma apraksts” definētajām prasībām atbilstoša infrastruktūra.</w:t>
            </w:r>
          </w:p>
          <w:p w14:paraId="4A2A3207" w14:textId="40B68FB1" w:rsidR="00F303C3" w:rsidRPr="007D4269" w:rsidRDefault="00F303C3" w:rsidP="00D9438F">
            <w:pPr>
              <w:spacing w:after="0" w:line="240" w:lineRule="auto"/>
              <w:jc w:val="both"/>
              <w:rPr>
                <w:rFonts w:ascii="Times New Roman" w:eastAsia="Times New Roman" w:hAnsi="Times New Roman" w:cs="Times New Roman"/>
                <w:noProof/>
                <w:sz w:val="20"/>
                <w:szCs w:val="20"/>
                <w:lang w:val="en-US" w:eastAsia="lv-LV"/>
              </w:rPr>
            </w:pPr>
            <w:r w:rsidRPr="001D033E">
              <w:rPr>
                <w:rFonts w:ascii="Times New Roman" w:eastAsia="Times New Roman" w:hAnsi="Times New Roman" w:cs="Times New Roman"/>
                <w:noProof/>
                <w:sz w:val="20"/>
                <w:szCs w:val="20"/>
                <w:lang w:val="en-US" w:eastAsia="lv-LV"/>
              </w:rPr>
              <w:t xml:space="preserve">Skat. </w:t>
            </w:r>
            <w:r w:rsidR="001D033E">
              <w:rPr>
                <w:rFonts w:ascii="Times New Roman" w:eastAsia="Times New Roman" w:hAnsi="Times New Roman" w:cs="Times New Roman"/>
                <w:noProof/>
                <w:sz w:val="20"/>
                <w:szCs w:val="20"/>
                <w:lang w:val="en-US" w:eastAsia="lv-LV"/>
              </w:rPr>
              <w:t>i</w:t>
            </w:r>
            <w:r w:rsidR="00B55B8C" w:rsidRPr="001D033E">
              <w:rPr>
                <w:rFonts w:ascii="Times New Roman" w:eastAsia="Times New Roman" w:hAnsi="Times New Roman" w:cs="Times New Roman"/>
                <w:noProof/>
                <w:sz w:val="20"/>
                <w:szCs w:val="20"/>
                <w:lang w:val="en-US" w:eastAsia="lv-LV"/>
              </w:rPr>
              <w:t>zzi</w:t>
            </w:r>
            <w:r w:rsidR="001D033E" w:rsidRPr="001D033E">
              <w:rPr>
                <w:rFonts w:ascii="Times New Roman" w:eastAsia="Times New Roman" w:hAnsi="Times New Roman" w:cs="Times New Roman"/>
                <w:noProof/>
                <w:sz w:val="20"/>
                <w:szCs w:val="20"/>
                <w:lang w:val="en-US" w:eastAsia="lv-LV"/>
              </w:rPr>
              <w:t>ņas</w:t>
            </w:r>
            <w:r w:rsidR="001D033E">
              <w:rPr>
                <w:rFonts w:ascii="Times New Roman" w:eastAsia="Times New Roman" w:hAnsi="Times New Roman" w:cs="Times New Roman"/>
                <w:noProof/>
                <w:sz w:val="20"/>
                <w:szCs w:val="20"/>
                <w:lang w:val="en-US" w:eastAsia="lv-LV"/>
              </w:rPr>
              <w:t xml:space="preserve"> 5. punktu. </w:t>
            </w:r>
          </w:p>
        </w:tc>
        <w:tc>
          <w:tcPr>
            <w:tcW w:w="671" w:type="pct"/>
            <w:tcBorders>
              <w:top w:val="outset" w:sz="6" w:space="0" w:color="414142"/>
              <w:left w:val="outset" w:sz="6" w:space="0" w:color="414142"/>
              <w:bottom w:val="outset" w:sz="6" w:space="0" w:color="414142"/>
              <w:right w:val="outset" w:sz="6" w:space="0" w:color="414142"/>
            </w:tcBorders>
          </w:tcPr>
          <w:p w14:paraId="4FCE2390" w14:textId="2D642F45" w:rsidR="00D9438F" w:rsidRPr="007D4269" w:rsidRDefault="005C1C11" w:rsidP="00010F0D">
            <w:pPr>
              <w:spacing w:after="0" w:line="240" w:lineRule="auto"/>
              <w:jc w:val="center"/>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t>N/A</w:t>
            </w:r>
          </w:p>
        </w:tc>
      </w:tr>
      <w:tr w:rsidR="00D9438F" w:rsidRPr="007D4269" w14:paraId="61A15B88" w14:textId="77777777" w:rsidTr="4B936BEE">
        <w:trPr>
          <w:trHeight w:val="240"/>
        </w:trPr>
        <w:tc>
          <w:tcPr>
            <w:tcW w:w="212" w:type="pct"/>
            <w:tcBorders>
              <w:top w:val="outset" w:sz="6" w:space="0" w:color="414142"/>
              <w:left w:val="outset" w:sz="6" w:space="0" w:color="414142"/>
              <w:bottom w:val="outset" w:sz="6" w:space="0" w:color="414142"/>
              <w:right w:val="outset" w:sz="6" w:space="0" w:color="414142"/>
            </w:tcBorders>
          </w:tcPr>
          <w:p w14:paraId="6F92AFD5" w14:textId="39C0225C" w:rsidR="00D9438F" w:rsidRPr="00E9557A" w:rsidRDefault="00D9438F" w:rsidP="00D9438F">
            <w:pPr>
              <w:spacing w:after="0" w:line="240" w:lineRule="auto"/>
              <w:ind w:left="-36"/>
              <w:jc w:val="center"/>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t>8.</w:t>
            </w:r>
          </w:p>
        </w:tc>
        <w:tc>
          <w:tcPr>
            <w:tcW w:w="988" w:type="pct"/>
            <w:tcBorders>
              <w:top w:val="outset" w:sz="6" w:space="0" w:color="414142"/>
              <w:left w:val="outset" w:sz="6" w:space="0" w:color="414142"/>
              <w:bottom w:val="outset" w:sz="6" w:space="0" w:color="414142"/>
              <w:right w:val="outset" w:sz="6" w:space="0" w:color="414142"/>
            </w:tcBorders>
          </w:tcPr>
          <w:p w14:paraId="69706E2B" w14:textId="5DDDDA79" w:rsidR="00D9438F" w:rsidRPr="007D4269" w:rsidRDefault="00D9438F" w:rsidP="00D9438F">
            <w:pPr>
              <w:spacing w:after="0" w:line="240" w:lineRule="auto"/>
              <w:jc w:val="center"/>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Eiropas Savienības Atveseļošanas un noturības mehānisma plāna 2.4. reformu un investīciju virziena “Digitālās infrastruktūras transformācija” 2.4.1.1.i. investīcijas “Pasīvās infrastruktūras izbūve Via Baltica koridorā 5G pārklājuma nodrošināšanai” īstenošanas noteikumi</w:t>
            </w:r>
          </w:p>
        </w:tc>
        <w:tc>
          <w:tcPr>
            <w:tcW w:w="1550" w:type="pct"/>
            <w:tcBorders>
              <w:top w:val="outset" w:sz="6" w:space="0" w:color="414142"/>
              <w:left w:val="outset" w:sz="6" w:space="0" w:color="414142"/>
              <w:bottom w:val="outset" w:sz="6" w:space="0" w:color="414142"/>
              <w:right w:val="outset" w:sz="6" w:space="0" w:color="414142"/>
            </w:tcBorders>
          </w:tcPr>
          <w:p w14:paraId="0FBB5EBB" w14:textId="6D1D4A44" w:rsidR="00D9438F" w:rsidRDefault="00D9438F" w:rsidP="00D9438F">
            <w:pPr>
              <w:spacing w:after="0" w:line="240" w:lineRule="auto"/>
              <w:jc w:val="both"/>
              <w:rPr>
                <w:rFonts w:ascii="Times New Roman" w:hAnsi="Times New Roman" w:cs="Times New Roman"/>
                <w:b/>
                <w:bCs/>
                <w:noProof/>
                <w:sz w:val="20"/>
                <w:szCs w:val="20"/>
                <w:lang w:val="en-US"/>
              </w:rPr>
            </w:pPr>
            <w:r w:rsidRPr="002570D1">
              <w:rPr>
                <w:rFonts w:ascii="Times New Roman" w:hAnsi="Times New Roman" w:cs="Times New Roman"/>
                <w:b/>
                <w:bCs/>
                <w:noProof/>
                <w:sz w:val="20"/>
                <w:szCs w:val="20"/>
                <w:lang w:val="en-US"/>
              </w:rPr>
              <w:t>Latvijas Informācijas un komunikācijas tehnoloģijas asociācija “LIKTA”</w:t>
            </w:r>
            <w:r w:rsidR="00302E59">
              <w:rPr>
                <w:rFonts w:ascii="Times New Roman" w:hAnsi="Times New Roman" w:cs="Times New Roman"/>
                <w:b/>
                <w:bCs/>
                <w:noProof/>
                <w:sz w:val="20"/>
                <w:szCs w:val="20"/>
                <w:lang w:val="en-US"/>
              </w:rPr>
              <w:t xml:space="preserve"> (10.05.2022.)</w:t>
            </w:r>
            <w:r>
              <w:rPr>
                <w:rFonts w:ascii="Times New Roman" w:hAnsi="Times New Roman" w:cs="Times New Roman"/>
                <w:b/>
                <w:bCs/>
                <w:noProof/>
                <w:sz w:val="20"/>
                <w:szCs w:val="20"/>
                <w:lang w:val="en-US"/>
              </w:rPr>
              <w:t xml:space="preserve">, </w:t>
            </w:r>
            <w:r w:rsidRPr="007D4269">
              <w:rPr>
                <w:rFonts w:ascii="Times New Roman" w:hAnsi="Times New Roman" w:cs="Times New Roman"/>
                <w:b/>
                <w:bCs/>
                <w:noProof/>
                <w:sz w:val="20"/>
                <w:szCs w:val="20"/>
                <w:lang w:val="en-US"/>
              </w:rPr>
              <w:t>SIA “Tet”</w:t>
            </w:r>
            <w:r>
              <w:rPr>
                <w:rFonts w:ascii="Times New Roman" w:hAnsi="Times New Roman" w:cs="Times New Roman"/>
                <w:b/>
                <w:bCs/>
                <w:noProof/>
                <w:sz w:val="20"/>
                <w:szCs w:val="20"/>
                <w:lang w:val="en-US"/>
              </w:rPr>
              <w:t xml:space="preserve"> </w:t>
            </w:r>
            <w:r w:rsidR="00302E59">
              <w:rPr>
                <w:rFonts w:ascii="Times New Roman" w:hAnsi="Times New Roman" w:cs="Times New Roman"/>
                <w:b/>
                <w:bCs/>
                <w:noProof/>
                <w:sz w:val="20"/>
                <w:szCs w:val="20"/>
                <w:lang w:val="en-US"/>
              </w:rPr>
              <w:t>(26.04.2022.)</w:t>
            </w:r>
          </w:p>
          <w:p w14:paraId="193F6820" w14:textId="781C6A0D" w:rsidR="00D9438F" w:rsidRPr="00380AF8" w:rsidRDefault="00D9438F" w:rsidP="00D9438F">
            <w:pPr>
              <w:spacing w:after="0" w:line="240" w:lineRule="auto"/>
              <w:jc w:val="both"/>
              <w:rPr>
                <w:rFonts w:ascii="Times New Roman" w:hAnsi="Times New Roman" w:cs="Times New Roman"/>
                <w:sz w:val="20"/>
                <w:szCs w:val="20"/>
              </w:rPr>
            </w:pPr>
            <w:r w:rsidRPr="00380AF8">
              <w:rPr>
                <w:rFonts w:ascii="Times New Roman" w:hAnsi="Times New Roman" w:cs="Times New Roman"/>
                <w:sz w:val="20"/>
                <w:szCs w:val="20"/>
              </w:rPr>
              <w:t xml:space="preserve">Ņemot vērā, ka projekta realizētājs nodrošina arī pakalpojumus citās jomās, noteikumos jāparedz nosacījums, ka šī projekta gūtie ieņēmumi tiek nodalīti atsevišķā uzskaitē,  nodrošinot, ka deleģētas funkcijas un valsts atbalsta rezultātā gūtie ienākumi netiek novirzīti projekta realizētāja īstenotajām citām investīcijām biznesa attīstībai, kurās projekta realizētājs piedalās brīvā tirgū kopā ar citiem komersantiem, t.sk., tiek noteikti turpmāk minētie ierobežojumi. </w:t>
            </w:r>
          </w:p>
        </w:tc>
        <w:tc>
          <w:tcPr>
            <w:tcW w:w="1579" w:type="pct"/>
            <w:tcBorders>
              <w:top w:val="outset" w:sz="6" w:space="0" w:color="414142"/>
              <w:left w:val="outset" w:sz="6" w:space="0" w:color="414142"/>
              <w:bottom w:val="outset" w:sz="6" w:space="0" w:color="414142"/>
              <w:right w:val="outset" w:sz="6" w:space="0" w:color="414142"/>
            </w:tcBorders>
          </w:tcPr>
          <w:p w14:paraId="5C7D0BC8" w14:textId="11A0F96D" w:rsidR="0041194A" w:rsidRPr="0041194A" w:rsidRDefault="00F60BF2" w:rsidP="00D9438F">
            <w:pPr>
              <w:spacing w:after="0" w:line="240" w:lineRule="auto"/>
              <w:jc w:val="both"/>
              <w:rPr>
                <w:rFonts w:ascii="Times New Roman" w:eastAsia="Times New Roman" w:hAnsi="Times New Roman" w:cs="Times New Roman"/>
                <w:b/>
                <w:bCs/>
                <w:noProof/>
                <w:sz w:val="20"/>
                <w:szCs w:val="20"/>
                <w:lang w:val="en-US" w:eastAsia="lv-LV"/>
              </w:rPr>
            </w:pPr>
            <w:r w:rsidRPr="0041194A">
              <w:rPr>
                <w:rFonts w:ascii="Times New Roman" w:eastAsia="Times New Roman" w:hAnsi="Times New Roman" w:cs="Times New Roman"/>
                <w:b/>
                <w:bCs/>
                <w:noProof/>
                <w:sz w:val="20"/>
                <w:szCs w:val="20"/>
                <w:lang w:val="en-US" w:eastAsia="lv-LV"/>
              </w:rPr>
              <w:t>S</w:t>
            </w:r>
            <w:r w:rsidR="0041194A" w:rsidRPr="0041194A">
              <w:rPr>
                <w:rFonts w:ascii="Times New Roman" w:eastAsia="Times New Roman" w:hAnsi="Times New Roman" w:cs="Times New Roman"/>
                <w:b/>
                <w:bCs/>
                <w:noProof/>
                <w:sz w:val="20"/>
                <w:szCs w:val="20"/>
                <w:lang w:val="en-US" w:eastAsia="lv-LV"/>
              </w:rPr>
              <w:t>askaņots</w:t>
            </w:r>
            <w:r w:rsidR="00113321">
              <w:rPr>
                <w:rFonts w:ascii="Times New Roman" w:eastAsia="Times New Roman" w:hAnsi="Times New Roman" w:cs="Times New Roman"/>
                <w:b/>
                <w:bCs/>
                <w:noProof/>
                <w:sz w:val="20"/>
                <w:szCs w:val="20"/>
                <w:lang w:val="en-US" w:eastAsia="lv-LV"/>
              </w:rPr>
              <w:t xml:space="preserve"> </w:t>
            </w:r>
            <w:r w:rsidR="00113321" w:rsidRPr="00113321">
              <w:rPr>
                <w:rFonts w:ascii="Times New Roman" w:eastAsia="Times New Roman" w:hAnsi="Times New Roman" w:cs="Times New Roman"/>
                <w:noProof/>
                <w:sz w:val="20"/>
                <w:szCs w:val="20"/>
                <w:lang w:val="en-US" w:eastAsia="lv-LV"/>
              </w:rPr>
              <w:t>(Vienošanās panākta 07.06.2022. saskaņošanas sanāksmes laikā).</w:t>
            </w:r>
          </w:p>
          <w:p w14:paraId="1B04ADFB" w14:textId="7AB3BD96" w:rsidR="00D9438F" w:rsidRPr="004C546C" w:rsidRDefault="00D9438F" w:rsidP="00D9438F">
            <w:pPr>
              <w:spacing w:after="0" w:line="240" w:lineRule="auto"/>
              <w:jc w:val="both"/>
              <w:rPr>
                <w:rFonts w:ascii="Times New Roman" w:eastAsia="Times New Roman" w:hAnsi="Times New Roman" w:cs="Times New Roman"/>
                <w:noProof/>
                <w:sz w:val="20"/>
                <w:szCs w:val="20"/>
                <w:lang w:val="en-US" w:eastAsia="lv-LV"/>
              </w:rPr>
            </w:pPr>
            <w:r w:rsidRPr="004C546C">
              <w:rPr>
                <w:rFonts w:ascii="Times New Roman" w:eastAsia="Times New Roman" w:hAnsi="Times New Roman" w:cs="Times New Roman"/>
                <w:noProof/>
                <w:sz w:val="20"/>
                <w:szCs w:val="20"/>
                <w:lang w:val="en-US" w:eastAsia="lv-LV"/>
              </w:rPr>
              <w:t>Šāda prasība ir iekļauta projekta Ministru kabineta noteikumos:</w:t>
            </w:r>
          </w:p>
          <w:p w14:paraId="308A5ACF" w14:textId="1D933640" w:rsidR="00D9438F" w:rsidRPr="007D4269" w:rsidRDefault="00D9438F" w:rsidP="00D9438F">
            <w:pPr>
              <w:spacing w:after="0" w:line="240" w:lineRule="auto"/>
              <w:jc w:val="both"/>
              <w:rPr>
                <w:rFonts w:ascii="Times New Roman" w:eastAsia="Times New Roman" w:hAnsi="Times New Roman" w:cs="Times New Roman"/>
                <w:noProof/>
                <w:sz w:val="20"/>
                <w:szCs w:val="20"/>
                <w:lang w:val="en-US" w:eastAsia="lv-LV"/>
              </w:rPr>
            </w:pPr>
            <w:r w:rsidRPr="004C546C">
              <w:rPr>
                <w:rFonts w:ascii="Times New Roman" w:eastAsia="Times New Roman" w:hAnsi="Times New Roman" w:cs="Times New Roman"/>
                <w:i/>
                <w:iCs/>
                <w:noProof/>
                <w:sz w:val="20"/>
                <w:szCs w:val="20"/>
                <w:lang w:val="en-US" w:eastAsia="lv-LV"/>
              </w:rPr>
              <w:t>“faktiski veiktas, norādītas finansējuma saņēmēja grāmatvedības uzskaitē, identificējamas, nodalītas no pārējām izmaksām, pārbaudāmas, kā arī tās apliecina attiecīgi attaisnojuma dokumenti (oriģināli vai attiecīgo dokumentu normatīvajos aktos noteiktā kārtībā apliecinātas kopijas)”</w:t>
            </w:r>
            <w:r>
              <w:rPr>
                <w:rFonts w:ascii="Times New Roman" w:eastAsia="Times New Roman" w:hAnsi="Times New Roman" w:cs="Times New Roman"/>
                <w:i/>
                <w:iCs/>
                <w:noProof/>
                <w:sz w:val="20"/>
                <w:szCs w:val="20"/>
                <w:lang w:val="en-US" w:eastAsia="lv-LV"/>
              </w:rPr>
              <w:t>.</w:t>
            </w:r>
          </w:p>
        </w:tc>
        <w:tc>
          <w:tcPr>
            <w:tcW w:w="671" w:type="pct"/>
            <w:tcBorders>
              <w:top w:val="outset" w:sz="6" w:space="0" w:color="414142"/>
              <w:left w:val="outset" w:sz="6" w:space="0" w:color="414142"/>
              <w:bottom w:val="outset" w:sz="6" w:space="0" w:color="414142"/>
              <w:right w:val="outset" w:sz="6" w:space="0" w:color="414142"/>
            </w:tcBorders>
          </w:tcPr>
          <w:p w14:paraId="46CA801B" w14:textId="65D04B26" w:rsidR="00D9438F" w:rsidRPr="007D4269" w:rsidRDefault="003D388B" w:rsidP="00010F0D">
            <w:pPr>
              <w:spacing w:after="0" w:line="240" w:lineRule="auto"/>
              <w:jc w:val="center"/>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t>N/A</w:t>
            </w:r>
          </w:p>
        </w:tc>
      </w:tr>
      <w:tr w:rsidR="00D9438F" w:rsidRPr="007D4269" w14:paraId="5893D483" w14:textId="77777777" w:rsidTr="4B936BEE">
        <w:trPr>
          <w:trHeight w:val="240"/>
        </w:trPr>
        <w:tc>
          <w:tcPr>
            <w:tcW w:w="212" w:type="pct"/>
            <w:tcBorders>
              <w:top w:val="outset" w:sz="6" w:space="0" w:color="414142"/>
              <w:left w:val="outset" w:sz="6" w:space="0" w:color="414142"/>
              <w:bottom w:val="outset" w:sz="6" w:space="0" w:color="414142"/>
              <w:right w:val="outset" w:sz="6" w:space="0" w:color="414142"/>
            </w:tcBorders>
          </w:tcPr>
          <w:p w14:paraId="0679809C" w14:textId="278AF763" w:rsidR="00D9438F" w:rsidRPr="00F15622" w:rsidRDefault="00D9438F" w:rsidP="00D9438F">
            <w:pPr>
              <w:jc w:val="center"/>
              <w:rPr>
                <w:rFonts w:ascii="Times New Roman" w:eastAsia="Times New Roman" w:hAnsi="Times New Roman" w:cs="Times New Roman"/>
                <w:sz w:val="20"/>
                <w:szCs w:val="20"/>
                <w:lang w:val="en-US" w:eastAsia="lv-LV"/>
              </w:rPr>
            </w:pPr>
            <w:r>
              <w:rPr>
                <w:rFonts w:ascii="Times New Roman" w:eastAsia="Times New Roman" w:hAnsi="Times New Roman" w:cs="Times New Roman"/>
                <w:sz w:val="20"/>
                <w:szCs w:val="20"/>
                <w:lang w:val="en-US" w:eastAsia="lv-LV"/>
              </w:rPr>
              <w:t>9.</w:t>
            </w:r>
          </w:p>
        </w:tc>
        <w:tc>
          <w:tcPr>
            <w:tcW w:w="988" w:type="pct"/>
            <w:tcBorders>
              <w:top w:val="outset" w:sz="6" w:space="0" w:color="414142"/>
              <w:left w:val="outset" w:sz="6" w:space="0" w:color="414142"/>
              <w:bottom w:val="outset" w:sz="6" w:space="0" w:color="414142"/>
              <w:right w:val="outset" w:sz="6" w:space="0" w:color="414142"/>
            </w:tcBorders>
          </w:tcPr>
          <w:p w14:paraId="7E478D67" w14:textId="5D669BA7" w:rsidR="00D9438F" w:rsidRPr="007D4269" w:rsidRDefault="00D9438F" w:rsidP="00D9438F">
            <w:pPr>
              <w:spacing w:after="0" w:line="240" w:lineRule="auto"/>
              <w:jc w:val="center"/>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Via Baltica 5G pasīvās</w:t>
            </w:r>
            <w:r>
              <w:rPr>
                <w:rFonts w:ascii="Times New Roman" w:eastAsia="Times New Roman" w:hAnsi="Times New Roman" w:cs="Times New Roman"/>
                <w:noProof/>
                <w:sz w:val="20"/>
                <w:szCs w:val="20"/>
                <w:lang w:val="en-US" w:eastAsia="lv-LV"/>
              </w:rPr>
              <w:t xml:space="preserve"> </w:t>
            </w:r>
            <w:r w:rsidRPr="007D4269">
              <w:rPr>
                <w:rFonts w:ascii="Times New Roman" w:eastAsia="Times New Roman" w:hAnsi="Times New Roman" w:cs="Times New Roman"/>
                <w:noProof/>
                <w:sz w:val="20"/>
                <w:szCs w:val="20"/>
                <w:lang w:val="en-US" w:eastAsia="lv-LV"/>
              </w:rPr>
              <w:t>infrastruktūras tehniskā risinājuma apraksts, 2. nodaļa, 2.1.1 punkts</w:t>
            </w:r>
          </w:p>
        </w:tc>
        <w:tc>
          <w:tcPr>
            <w:tcW w:w="1550" w:type="pct"/>
            <w:tcBorders>
              <w:top w:val="outset" w:sz="6" w:space="0" w:color="414142"/>
              <w:left w:val="outset" w:sz="6" w:space="0" w:color="414142"/>
              <w:bottom w:val="outset" w:sz="6" w:space="0" w:color="414142"/>
              <w:right w:val="outset" w:sz="6" w:space="0" w:color="414142"/>
            </w:tcBorders>
          </w:tcPr>
          <w:p w14:paraId="19E636A1" w14:textId="64408CC1" w:rsidR="00D9438F" w:rsidRDefault="00D9438F" w:rsidP="00D9438F">
            <w:pPr>
              <w:spacing w:after="0" w:line="240" w:lineRule="auto"/>
              <w:jc w:val="both"/>
              <w:rPr>
                <w:rFonts w:ascii="Times New Roman" w:hAnsi="Times New Roman" w:cs="Times New Roman"/>
                <w:b/>
                <w:bCs/>
                <w:noProof/>
                <w:sz w:val="20"/>
                <w:szCs w:val="20"/>
                <w:lang w:val="en-US"/>
              </w:rPr>
            </w:pPr>
            <w:r w:rsidRPr="002570D1">
              <w:rPr>
                <w:rFonts w:ascii="Times New Roman" w:hAnsi="Times New Roman" w:cs="Times New Roman"/>
                <w:b/>
                <w:bCs/>
                <w:noProof/>
                <w:sz w:val="20"/>
                <w:szCs w:val="20"/>
                <w:lang w:val="en-US"/>
              </w:rPr>
              <w:t>Latvijas Informācijas un komunikācijas tehnoloģijas asociācija “LIKTA”</w:t>
            </w:r>
            <w:r w:rsidR="00302E59">
              <w:rPr>
                <w:rFonts w:ascii="Times New Roman" w:hAnsi="Times New Roman" w:cs="Times New Roman"/>
                <w:b/>
                <w:bCs/>
                <w:noProof/>
                <w:sz w:val="20"/>
                <w:szCs w:val="20"/>
                <w:lang w:val="en-US"/>
              </w:rPr>
              <w:t xml:space="preserve"> (10.05.2022.)</w:t>
            </w:r>
            <w:r>
              <w:rPr>
                <w:rFonts w:ascii="Times New Roman" w:hAnsi="Times New Roman" w:cs="Times New Roman"/>
                <w:b/>
                <w:bCs/>
                <w:noProof/>
                <w:sz w:val="20"/>
                <w:szCs w:val="20"/>
                <w:lang w:val="en-US"/>
              </w:rPr>
              <w:t xml:space="preserve">, </w:t>
            </w:r>
            <w:r w:rsidRPr="007D4269">
              <w:rPr>
                <w:rFonts w:ascii="Times New Roman" w:hAnsi="Times New Roman" w:cs="Times New Roman"/>
                <w:b/>
                <w:bCs/>
                <w:noProof/>
                <w:sz w:val="20"/>
                <w:szCs w:val="20"/>
                <w:lang w:val="en-US"/>
              </w:rPr>
              <w:t>SIA “Tet”</w:t>
            </w:r>
            <w:r>
              <w:rPr>
                <w:rFonts w:ascii="Times New Roman" w:hAnsi="Times New Roman" w:cs="Times New Roman"/>
                <w:b/>
                <w:bCs/>
                <w:noProof/>
                <w:sz w:val="20"/>
                <w:szCs w:val="20"/>
                <w:lang w:val="en-US"/>
              </w:rPr>
              <w:t xml:space="preserve"> </w:t>
            </w:r>
            <w:r w:rsidR="00302E59">
              <w:rPr>
                <w:rFonts w:ascii="Times New Roman" w:hAnsi="Times New Roman" w:cs="Times New Roman"/>
                <w:b/>
                <w:bCs/>
                <w:noProof/>
                <w:sz w:val="20"/>
                <w:szCs w:val="20"/>
                <w:lang w:val="en-US"/>
              </w:rPr>
              <w:t xml:space="preserve">(26.04.2022.) </w:t>
            </w:r>
          </w:p>
          <w:p w14:paraId="3EE832C9" w14:textId="27C23F53" w:rsidR="00D9438F" w:rsidRDefault="00D9438F" w:rsidP="00D9438F">
            <w:pPr>
              <w:spacing w:after="0" w:line="240" w:lineRule="auto"/>
              <w:jc w:val="both"/>
              <w:rPr>
                <w:rFonts w:ascii="Times New Roman" w:hAnsi="Times New Roman" w:cs="Times New Roman"/>
                <w:sz w:val="20"/>
                <w:szCs w:val="20"/>
              </w:rPr>
            </w:pPr>
            <w:r w:rsidRPr="00380AF8">
              <w:rPr>
                <w:rFonts w:ascii="Times New Roman" w:hAnsi="Times New Roman" w:cs="Times New Roman"/>
                <w:sz w:val="20"/>
                <w:szCs w:val="20"/>
              </w:rPr>
              <w:t xml:space="preserve">Ņemot vērā, ka projekta izvērtēšanas gaitā tika konstatēts, ka gar </w:t>
            </w:r>
            <w:proofErr w:type="spellStart"/>
            <w:r w:rsidRPr="00380AF8">
              <w:rPr>
                <w:rFonts w:ascii="Times New Roman" w:hAnsi="Times New Roman" w:cs="Times New Roman"/>
                <w:sz w:val="20"/>
                <w:szCs w:val="20"/>
              </w:rPr>
              <w:t>Via</w:t>
            </w:r>
            <w:proofErr w:type="spellEnd"/>
            <w:r w:rsidRPr="00380AF8">
              <w:rPr>
                <w:rFonts w:ascii="Times New Roman" w:hAnsi="Times New Roman" w:cs="Times New Roman"/>
                <w:sz w:val="20"/>
                <w:szCs w:val="20"/>
              </w:rPr>
              <w:t xml:space="preserve"> </w:t>
            </w:r>
            <w:proofErr w:type="spellStart"/>
            <w:r w:rsidRPr="00380AF8">
              <w:rPr>
                <w:rFonts w:ascii="Times New Roman" w:hAnsi="Times New Roman" w:cs="Times New Roman"/>
                <w:sz w:val="20"/>
                <w:szCs w:val="20"/>
              </w:rPr>
              <w:t>Baltica</w:t>
            </w:r>
            <w:proofErr w:type="spellEnd"/>
            <w:r w:rsidRPr="00380AF8">
              <w:rPr>
                <w:rFonts w:ascii="Times New Roman" w:hAnsi="Times New Roman" w:cs="Times New Roman"/>
                <w:sz w:val="20"/>
                <w:szCs w:val="20"/>
              </w:rPr>
              <w:t xml:space="preserve"> trūkst optiskā tīkla resursu, var secināt, ka arī projekta realizētāja rīcībā gar </w:t>
            </w:r>
            <w:proofErr w:type="spellStart"/>
            <w:r w:rsidRPr="00380AF8">
              <w:rPr>
                <w:rFonts w:ascii="Times New Roman" w:hAnsi="Times New Roman" w:cs="Times New Roman"/>
                <w:sz w:val="20"/>
                <w:szCs w:val="20"/>
              </w:rPr>
              <w:t>Via</w:t>
            </w:r>
            <w:proofErr w:type="spellEnd"/>
            <w:r w:rsidRPr="00380AF8">
              <w:rPr>
                <w:rFonts w:ascii="Times New Roman" w:hAnsi="Times New Roman" w:cs="Times New Roman"/>
                <w:sz w:val="20"/>
                <w:szCs w:val="20"/>
              </w:rPr>
              <w:t xml:space="preserve"> </w:t>
            </w:r>
            <w:proofErr w:type="spellStart"/>
            <w:r w:rsidRPr="00380AF8">
              <w:rPr>
                <w:rFonts w:ascii="Times New Roman" w:hAnsi="Times New Roman" w:cs="Times New Roman"/>
                <w:sz w:val="20"/>
                <w:szCs w:val="20"/>
              </w:rPr>
              <w:t>Baltica</w:t>
            </w:r>
            <w:proofErr w:type="spellEnd"/>
            <w:r w:rsidRPr="00380AF8">
              <w:rPr>
                <w:rFonts w:ascii="Times New Roman" w:hAnsi="Times New Roman" w:cs="Times New Roman"/>
                <w:sz w:val="20"/>
                <w:szCs w:val="20"/>
              </w:rPr>
              <w:t xml:space="preserve"> tāda resursa šobrīd nav – tā rezultātā var rasties situācija, ka ar deleģētu funkciju un valsts atbalsta finansējumu, vienam konkrētam projekta realizētājam, būvējot VIA </w:t>
            </w:r>
            <w:proofErr w:type="spellStart"/>
            <w:r w:rsidRPr="00380AF8">
              <w:rPr>
                <w:rFonts w:ascii="Times New Roman" w:hAnsi="Times New Roman" w:cs="Times New Roman"/>
                <w:sz w:val="20"/>
                <w:szCs w:val="20"/>
              </w:rPr>
              <w:t>Baltica</w:t>
            </w:r>
            <w:proofErr w:type="spellEnd"/>
            <w:r w:rsidRPr="00380AF8">
              <w:rPr>
                <w:rFonts w:ascii="Times New Roman" w:hAnsi="Times New Roman" w:cs="Times New Roman"/>
                <w:sz w:val="20"/>
                <w:szCs w:val="20"/>
              </w:rPr>
              <w:t xml:space="preserve"> koridorā pasīvo infrastruktūru, kas domāta 5G bāzes staciju pieslēgšanai, tas pats projekta realizētājs vienlaicīgi tajā pašā trasē (tranšejā) var izbūvēt arī savai saimnieciskajai darbībai paredzētu tīkla infrastruktūru (optisko kabeli) citu pakalpojumu nodrošināšanai, </w:t>
            </w:r>
            <w:r w:rsidRPr="00380AF8">
              <w:rPr>
                <w:rFonts w:ascii="Times New Roman" w:hAnsi="Times New Roman" w:cs="Times New Roman"/>
                <w:sz w:val="20"/>
                <w:szCs w:val="20"/>
              </w:rPr>
              <w:lastRenderedPageBreak/>
              <w:t>piemēram, maģistrālā tīkla  šķiedru nomas pakalpojuma piedāvāšanai vai izbūvējot starptautiskos savienojumus uz Lietuvu vai Igauniju starptautisko datu pakalpojumu sniegšanai. Lūdzam Satiksmes ministriju ietvert skaidrojumu par augstāk minēto.</w:t>
            </w:r>
          </w:p>
          <w:p w14:paraId="1A08931E" w14:textId="6CF11D29" w:rsidR="00D9438F" w:rsidRPr="00380AF8" w:rsidRDefault="00D9438F" w:rsidP="00D9438F">
            <w:pPr>
              <w:spacing w:after="0" w:line="240" w:lineRule="auto"/>
              <w:jc w:val="both"/>
              <w:rPr>
                <w:rFonts w:ascii="Times New Roman" w:hAnsi="Times New Roman" w:cs="Times New Roman"/>
                <w:sz w:val="20"/>
                <w:szCs w:val="20"/>
              </w:rPr>
            </w:pPr>
            <w:r w:rsidRPr="00941436">
              <w:rPr>
                <w:rFonts w:ascii="Times New Roman" w:hAnsi="Times New Roman" w:cs="Times New Roman"/>
                <w:noProof/>
                <w:color w:val="000000" w:themeColor="text1"/>
                <w:sz w:val="20"/>
                <w:szCs w:val="20"/>
                <w:lang w:val="en-US"/>
              </w:rPr>
              <w:t>Ņemot vērā, ka tā rezultātā būtiski tiktu samazināta pašizmaksa šāda papildus elementa izbūvei (pieņemot ap 20%), tas radītu nevienlīdzīgus konkurences apstākļus attiecībā uz pakalpojumiem, kurus nodrošina citi pakalpojumu sniedzēji brīva tirgus apstākļos. Līdzīga situācija ir attiecināma arī uz papildu caurules izmantošanu (dokumentācijā norādīts, ka paredzēts ieguldīt 2 caurules) – attiecīgi arī šo papildus cauruli, ja tā to izbūvē iepriekš definēts pakalpojumu sniedzējs, kas nav ticis izvēlēts konkursa kārtībā, ir ierobežots to izmantot citu pakalpojumu nodrošināšanai bāzes staciju vai komersantu piekļuves mezglu pieslēgšanai, arī pašām LVRTC tīkla vajadzībām, kā arī to, ka šajā kabelī šķiedras drīkst izmantot tikai 5G bāzes staciju pieslēgšanai, nevis starptautiskā tīkla,  maģistrālā tīkla vai LVRTC iekšējiem savienojumiem.</w:t>
            </w:r>
          </w:p>
        </w:tc>
        <w:tc>
          <w:tcPr>
            <w:tcW w:w="1579" w:type="pct"/>
            <w:tcBorders>
              <w:top w:val="outset" w:sz="6" w:space="0" w:color="414142"/>
              <w:left w:val="outset" w:sz="6" w:space="0" w:color="414142"/>
              <w:bottom w:val="outset" w:sz="6" w:space="0" w:color="414142"/>
              <w:right w:val="outset" w:sz="6" w:space="0" w:color="414142"/>
            </w:tcBorders>
          </w:tcPr>
          <w:p w14:paraId="4441DA7F" w14:textId="5900C465" w:rsidR="004C7A7C" w:rsidRPr="0015386F" w:rsidRDefault="00626185" w:rsidP="4B936BEE">
            <w:pPr>
              <w:spacing w:after="0" w:line="240" w:lineRule="auto"/>
              <w:jc w:val="both"/>
              <w:rPr>
                <w:rFonts w:ascii="Times New Roman" w:eastAsia="Times New Roman" w:hAnsi="Times New Roman" w:cs="Times New Roman"/>
                <w:b/>
                <w:bCs/>
                <w:noProof/>
                <w:sz w:val="20"/>
                <w:szCs w:val="20"/>
                <w:lang w:val="en-US" w:eastAsia="lv-LV"/>
              </w:rPr>
            </w:pPr>
            <w:r w:rsidRPr="0015386F">
              <w:rPr>
                <w:rFonts w:ascii="Times New Roman" w:eastAsia="Times New Roman" w:hAnsi="Times New Roman" w:cs="Times New Roman"/>
                <w:b/>
                <w:bCs/>
                <w:noProof/>
                <w:sz w:val="20"/>
                <w:szCs w:val="20"/>
                <w:lang w:val="en-US" w:eastAsia="lv-LV"/>
              </w:rPr>
              <w:lastRenderedPageBreak/>
              <w:t>Nesaskaņots</w:t>
            </w:r>
            <w:r w:rsidR="00113321">
              <w:rPr>
                <w:rFonts w:ascii="Times New Roman" w:eastAsia="Times New Roman" w:hAnsi="Times New Roman" w:cs="Times New Roman"/>
                <w:b/>
                <w:bCs/>
                <w:noProof/>
                <w:sz w:val="20"/>
                <w:szCs w:val="20"/>
                <w:lang w:val="en-US" w:eastAsia="lv-LV"/>
              </w:rPr>
              <w:t xml:space="preserve"> </w:t>
            </w:r>
            <w:r w:rsidR="00113321" w:rsidRPr="00113321">
              <w:rPr>
                <w:rFonts w:ascii="Times New Roman" w:eastAsia="Times New Roman" w:hAnsi="Times New Roman" w:cs="Times New Roman"/>
                <w:noProof/>
                <w:sz w:val="20"/>
                <w:szCs w:val="20"/>
                <w:lang w:val="en-US" w:eastAsia="lv-LV"/>
              </w:rPr>
              <w:t>(N</w:t>
            </w:r>
            <w:r w:rsidRPr="00113321">
              <w:rPr>
                <w:rFonts w:ascii="Times New Roman" w:eastAsia="Times New Roman" w:hAnsi="Times New Roman" w:cs="Times New Roman"/>
                <w:noProof/>
                <w:sz w:val="20"/>
                <w:szCs w:val="20"/>
                <w:lang w:val="en-US" w:eastAsia="lv-LV"/>
              </w:rPr>
              <w:t xml:space="preserve">av panākta vienošanās 07.06.2022. </w:t>
            </w:r>
            <w:r w:rsidR="004C7A7C" w:rsidRPr="00113321">
              <w:rPr>
                <w:rFonts w:ascii="Times New Roman" w:eastAsia="Times New Roman" w:hAnsi="Times New Roman" w:cs="Times New Roman"/>
                <w:noProof/>
                <w:sz w:val="20"/>
                <w:szCs w:val="20"/>
                <w:lang w:val="en-US" w:eastAsia="lv-LV"/>
              </w:rPr>
              <w:t>saskaņošanas sanāksmes laikā</w:t>
            </w:r>
            <w:r w:rsidR="00113321" w:rsidRPr="00113321">
              <w:rPr>
                <w:rFonts w:ascii="Times New Roman" w:eastAsia="Times New Roman" w:hAnsi="Times New Roman" w:cs="Times New Roman"/>
                <w:noProof/>
                <w:sz w:val="20"/>
                <w:szCs w:val="20"/>
                <w:lang w:val="en-US" w:eastAsia="lv-LV"/>
              </w:rPr>
              <w:t>)</w:t>
            </w:r>
            <w:r w:rsidR="004C7A7C" w:rsidRPr="00113321">
              <w:rPr>
                <w:rFonts w:ascii="Times New Roman" w:eastAsia="Times New Roman" w:hAnsi="Times New Roman" w:cs="Times New Roman"/>
                <w:noProof/>
                <w:sz w:val="20"/>
                <w:szCs w:val="20"/>
                <w:lang w:val="en-US" w:eastAsia="lv-LV"/>
              </w:rPr>
              <w:t>.</w:t>
            </w:r>
            <w:r w:rsidR="004C7A7C" w:rsidRPr="0015386F">
              <w:rPr>
                <w:rFonts w:ascii="Times New Roman" w:eastAsia="Times New Roman" w:hAnsi="Times New Roman" w:cs="Times New Roman"/>
                <w:b/>
                <w:bCs/>
                <w:noProof/>
                <w:sz w:val="20"/>
                <w:szCs w:val="20"/>
                <w:lang w:val="en-US" w:eastAsia="lv-LV"/>
              </w:rPr>
              <w:t xml:space="preserve"> </w:t>
            </w:r>
          </w:p>
          <w:p w14:paraId="0F9D394A" w14:textId="4DF17C7E" w:rsidR="00D9438F" w:rsidRDefault="00D9438F" w:rsidP="4B936BEE">
            <w:pPr>
              <w:spacing w:after="0" w:line="240" w:lineRule="auto"/>
              <w:jc w:val="both"/>
              <w:rPr>
                <w:rFonts w:ascii="Times New Roman" w:eastAsia="Times New Roman" w:hAnsi="Times New Roman" w:cs="Times New Roman"/>
                <w:i/>
                <w:iCs/>
                <w:noProof/>
                <w:sz w:val="20"/>
                <w:szCs w:val="20"/>
                <w:lang w:val="en-US" w:eastAsia="lv-LV"/>
              </w:rPr>
            </w:pPr>
            <w:r w:rsidRPr="4B936BEE">
              <w:rPr>
                <w:rFonts w:ascii="Times New Roman" w:eastAsia="Times New Roman" w:hAnsi="Times New Roman" w:cs="Times New Roman"/>
                <w:noProof/>
                <w:sz w:val="20"/>
                <w:szCs w:val="20"/>
                <w:lang w:val="en-US" w:eastAsia="lv-LV"/>
              </w:rPr>
              <w:t xml:space="preserve">Projekta ietvaros izbūvētā infrastruktūra ir primāri plānota 5G pārklājuma vajadzībām, tomēr, lai izmantotu investīcijas lietderīgi, tā būs pieejama visiem elektronisko sakaru komersantiem, lai nodrošinātu pakalpojumus gala lietotājiem. Šādi šauri ierobežojumi kā  “izmantot tikai 5G bāzes staciju pieslēgšanai” neveicina infrastruktūras lietojamību (dārgāka nomas maksa, mazāka lietojamība) un investīciju lietderīgumu, pie tam, tie nākotnē var novest pie papildus investīciju nepieciešamības un dubultās infrastruktūras būvniecības, jo esošo infrastruktūru saskaņā ar projekta un finansējuma nosacījumiem nedrīkstētu izmantot. Par  starpvalstu savienojumu nepieciešamību – šādu </w:t>
            </w:r>
            <w:r w:rsidRPr="4B936BEE">
              <w:rPr>
                <w:rFonts w:ascii="Times New Roman" w:eastAsia="Times New Roman" w:hAnsi="Times New Roman" w:cs="Times New Roman"/>
                <w:noProof/>
                <w:sz w:val="20"/>
                <w:szCs w:val="20"/>
                <w:lang w:val="en-US" w:eastAsia="lv-LV"/>
              </w:rPr>
              <w:lastRenderedPageBreak/>
              <w:t xml:space="preserve">savienojumu esamībai vai neesamībai ir jāizriet no mobilo sakaru komersantu vajadzībām un prasībām 5G pārklājuma nodrošināšanai. Vēršam uzmanību, ka LVRTC jau kopš 2015.gada ir izveidoti starpvalstu savienojumi ar abām pieminētajām kaimiņvalstīm, kuri arī tiek izmantoti starptautisko pieslēgumu nodrošināšanai. Izrietoši,  uzskatam par nepamatotu apgalvojumu, ka </w:t>
            </w:r>
            <w:r w:rsidRPr="4B936BEE">
              <w:rPr>
                <w:rFonts w:ascii="Times New Roman" w:eastAsia="Times New Roman" w:hAnsi="Times New Roman" w:cs="Times New Roman"/>
                <w:i/>
                <w:iCs/>
                <w:noProof/>
                <w:sz w:val="20"/>
                <w:szCs w:val="20"/>
                <w:lang w:val="en-US" w:eastAsia="lv-LV"/>
              </w:rPr>
              <w:t>“tas pats projekta realizētājs vienlaicīgi tajā pašā trasē (tranšejā) var izbūvēt arī savai saimnieciskajai darbībai paredzētu tīkla infrastruktūru (optisko kabeli) citu pakalpojumu nodrošināšanai, piemēram, maģistrālā tīkla  šķiedru nomas pakalpojuma piedāvāšanai vai izbūvējot starptautiskos savienojumus uz Lietuvu vai Igauniju starptautisko datu pakalpojumu sniegšanai”.</w:t>
            </w:r>
          </w:p>
          <w:p w14:paraId="49919FDB" w14:textId="77777777" w:rsidR="00673ECF" w:rsidRDefault="00673ECF" w:rsidP="00673ECF">
            <w:pPr>
              <w:spacing w:after="0" w:line="240" w:lineRule="auto"/>
              <w:jc w:val="both"/>
              <w:rPr>
                <w:rFonts w:ascii="Times New Roman" w:eastAsia="Times New Roman" w:hAnsi="Times New Roman" w:cs="Times New Roman"/>
                <w:noProof/>
                <w:sz w:val="20"/>
                <w:szCs w:val="20"/>
                <w:lang w:val="en-US" w:eastAsia="lv-LV"/>
              </w:rPr>
            </w:pPr>
            <w:r>
              <w:rPr>
                <w:rFonts w:ascii="Times New Roman" w:hAnsi="Times New Roman" w:cs="Times New Roman"/>
                <w:sz w:val="20"/>
                <w:szCs w:val="20"/>
              </w:rPr>
              <w:t xml:space="preserve">Projektā nav paredzēts, ka LVRTC </w:t>
            </w:r>
            <w:r w:rsidRPr="00380AF8">
              <w:rPr>
                <w:rFonts w:ascii="Times New Roman" w:hAnsi="Times New Roman" w:cs="Times New Roman"/>
                <w:sz w:val="20"/>
                <w:szCs w:val="20"/>
              </w:rPr>
              <w:t>izbūvē</w:t>
            </w:r>
            <w:r>
              <w:rPr>
                <w:rFonts w:ascii="Times New Roman" w:hAnsi="Times New Roman" w:cs="Times New Roman"/>
                <w:sz w:val="20"/>
                <w:szCs w:val="20"/>
              </w:rPr>
              <w:t>s</w:t>
            </w:r>
            <w:r w:rsidRPr="00380AF8">
              <w:rPr>
                <w:rFonts w:ascii="Times New Roman" w:hAnsi="Times New Roman" w:cs="Times New Roman"/>
                <w:sz w:val="20"/>
                <w:szCs w:val="20"/>
              </w:rPr>
              <w:t xml:space="preserve"> arī savai saimnieciskajai darbībai paredzētu tīkla infrastruktūru (optisko kabeli) citu pakalpojumu nodrošināšanai</w:t>
            </w:r>
            <w:r>
              <w:rPr>
                <w:rFonts w:ascii="Times New Roman" w:hAnsi="Times New Roman" w:cs="Times New Roman"/>
                <w:sz w:val="20"/>
                <w:szCs w:val="20"/>
              </w:rPr>
              <w:t xml:space="preserve">. </w:t>
            </w:r>
          </w:p>
          <w:p w14:paraId="11680041" w14:textId="77777777" w:rsidR="00D9438F" w:rsidRDefault="00D9438F" w:rsidP="00D9438F">
            <w:pPr>
              <w:spacing w:after="0" w:line="240" w:lineRule="auto"/>
              <w:jc w:val="both"/>
              <w:rPr>
                <w:rFonts w:ascii="Times New Roman" w:eastAsia="Times New Roman" w:hAnsi="Times New Roman" w:cs="Times New Roman"/>
                <w:noProof/>
                <w:sz w:val="20"/>
                <w:szCs w:val="20"/>
                <w:lang w:val="en-US" w:eastAsia="lv-LV"/>
              </w:rPr>
            </w:pPr>
            <w:r w:rsidRPr="008D3C54">
              <w:rPr>
                <w:rFonts w:ascii="Times New Roman" w:eastAsia="Times New Roman" w:hAnsi="Times New Roman" w:cs="Times New Roman"/>
                <w:noProof/>
                <w:sz w:val="20"/>
                <w:szCs w:val="20"/>
                <w:lang w:val="en-US" w:eastAsia="lv-LV"/>
              </w:rPr>
              <w:t xml:space="preserve">Skaidrojam, ka Via Baltica 5G projekta ietvaros plānotās </w:t>
            </w:r>
            <w:r w:rsidR="00A12A7D">
              <w:rPr>
                <w:rFonts w:ascii="Times New Roman" w:eastAsia="Times New Roman" w:hAnsi="Times New Roman" w:cs="Times New Roman"/>
                <w:noProof/>
                <w:sz w:val="20"/>
                <w:szCs w:val="20"/>
                <w:lang w:val="en-US" w:eastAsia="lv-LV"/>
              </w:rPr>
              <w:t>divas</w:t>
            </w:r>
            <w:r w:rsidRPr="008D3C54">
              <w:rPr>
                <w:rFonts w:ascii="Times New Roman" w:eastAsia="Times New Roman" w:hAnsi="Times New Roman" w:cs="Times New Roman"/>
                <w:noProof/>
                <w:sz w:val="20"/>
                <w:szCs w:val="20"/>
                <w:lang w:val="en-US" w:eastAsia="lv-LV"/>
              </w:rPr>
              <w:t xml:space="preserve"> caurules ir domātas operatoru pieprasītā SLA nodrošināšanai, kā arī, lai nodrošinātu infrastruktūras “future proof” konceptu, t.i., nākotnes iespējamo kapacitāšu prasības.</w:t>
            </w:r>
          </w:p>
          <w:p w14:paraId="5600B28D" w14:textId="1A09CCE5" w:rsidR="00453EDB" w:rsidRPr="007D4269" w:rsidRDefault="00453EDB" w:rsidP="00D9438F">
            <w:pPr>
              <w:spacing w:after="0" w:line="240" w:lineRule="auto"/>
              <w:jc w:val="both"/>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t xml:space="preserve">Papildus skat. izziņas </w:t>
            </w:r>
            <w:r w:rsidR="00221BBC">
              <w:rPr>
                <w:rFonts w:ascii="Times New Roman" w:eastAsia="Times New Roman" w:hAnsi="Times New Roman" w:cs="Times New Roman"/>
                <w:noProof/>
                <w:sz w:val="20"/>
                <w:szCs w:val="20"/>
                <w:lang w:val="en-US" w:eastAsia="lv-LV"/>
              </w:rPr>
              <w:t>6. punktu.</w:t>
            </w:r>
          </w:p>
        </w:tc>
        <w:tc>
          <w:tcPr>
            <w:tcW w:w="671" w:type="pct"/>
            <w:tcBorders>
              <w:top w:val="outset" w:sz="6" w:space="0" w:color="414142"/>
              <w:left w:val="outset" w:sz="6" w:space="0" w:color="414142"/>
              <w:bottom w:val="outset" w:sz="6" w:space="0" w:color="414142"/>
              <w:right w:val="outset" w:sz="6" w:space="0" w:color="414142"/>
            </w:tcBorders>
          </w:tcPr>
          <w:p w14:paraId="217BCADB" w14:textId="77777777" w:rsidR="00D9438F" w:rsidRDefault="00221BBC" w:rsidP="00010F0D">
            <w:pPr>
              <w:spacing w:after="0" w:line="240" w:lineRule="auto"/>
              <w:jc w:val="center"/>
              <w:rPr>
                <w:rFonts w:ascii="Times New Roman" w:hAnsi="Times New Roman" w:cs="Times New Roman"/>
                <w:noProof/>
                <w:sz w:val="20"/>
                <w:szCs w:val="20"/>
                <w:lang w:val="en-US"/>
              </w:rPr>
            </w:pPr>
            <w:r>
              <w:rPr>
                <w:rFonts w:ascii="Times New Roman" w:hAnsi="Times New Roman" w:cs="Times New Roman"/>
                <w:noProof/>
                <w:sz w:val="20"/>
                <w:szCs w:val="20"/>
                <w:lang w:val="en-US"/>
              </w:rPr>
              <w:lastRenderedPageBreak/>
              <w:t>N/A</w:t>
            </w:r>
          </w:p>
          <w:p w14:paraId="73CE9E17" w14:textId="7D7E8A53" w:rsidR="004862C9" w:rsidRPr="007D4269" w:rsidRDefault="004862C9" w:rsidP="00010F0D">
            <w:pPr>
              <w:spacing w:after="0" w:line="240" w:lineRule="auto"/>
              <w:jc w:val="center"/>
              <w:rPr>
                <w:rFonts w:ascii="Times New Roman" w:hAnsi="Times New Roman" w:cs="Times New Roman"/>
                <w:noProof/>
                <w:sz w:val="20"/>
                <w:szCs w:val="20"/>
                <w:lang w:val="en-US"/>
              </w:rPr>
            </w:pPr>
          </w:p>
        </w:tc>
      </w:tr>
      <w:tr w:rsidR="00D9438F" w:rsidRPr="007D4269" w14:paraId="72F9ACED" w14:textId="77777777" w:rsidTr="4B936BEE">
        <w:trPr>
          <w:trHeight w:val="240"/>
        </w:trPr>
        <w:tc>
          <w:tcPr>
            <w:tcW w:w="212" w:type="pct"/>
            <w:tcBorders>
              <w:top w:val="outset" w:sz="6" w:space="0" w:color="414142"/>
              <w:left w:val="outset" w:sz="6" w:space="0" w:color="414142"/>
              <w:bottom w:val="outset" w:sz="6" w:space="0" w:color="414142"/>
              <w:right w:val="outset" w:sz="6" w:space="0" w:color="414142"/>
            </w:tcBorders>
          </w:tcPr>
          <w:p w14:paraId="3A88272A" w14:textId="2ED957E9" w:rsidR="00D9438F" w:rsidRPr="00E9557A" w:rsidRDefault="00D9438F" w:rsidP="00D9438F">
            <w:pPr>
              <w:spacing w:after="0" w:line="240" w:lineRule="auto"/>
              <w:ind w:left="-36"/>
              <w:jc w:val="center"/>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t>10.</w:t>
            </w:r>
          </w:p>
        </w:tc>
        <w:tc>
          <w:tcPr>
            <w:tcW w:w="988" w:type="pct"/>
            <w:tcBorders>
              <w:top w:val="outset" w:sz="6" w:space="0" w:color="414142"/>
              <w:left w:val="outset" w:sz="6" w:space="0" w:color="414142"/>
              <w:bottom w:val="outset" w:sz="6" w:space="0" w:color="414142"/>
              <w:right w:val="outset" w:sz="6" w:space="0" w:color="414142"/>
            </w:tcBorders>
          </w:tcPr>
          <w:p w14:paraId="14533F9E" w14:textId="65222090" w:rsidR="00D9438F" w:rsidRPr="007D4269" w:rsidRDefault="00D9438F" w:rsidP="00D9438F">
            <w:pPr>
              <w:spacing w:after="0" w:line="240" w:lineRule="auto"/>
              <w:jc w:val="center"/>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Via Baltica 5G pasīvās</w:t>
            </w:r>
            <w:r>
              <w:rPr>
                <w:rFonts w:ascii="Times New Roman" w:eastAsia="Times New Roman" w:hAnsi="Times New Roman" w:cs="Times New Roman"/>
                <w:noProof/>
                <w:sz w:val="20"/>
                <w:szCs w:val="20"/>
                <w:lang w:val="en-US" w:eastAsia="lv-LV"/>
              </w:rPr>
              <w:t xml:space="preserve"> </w:t>
            </w:r>
            <w:r w:rsidRPr="007D4269">
              <w:rPr>
                <w:rFonts w:ascii="Times New Roman" w:eastAsia="Times New Roman" w:hAnsi="Times New Roman" w:cs="Times New Roman"/>
                <w:noProof/>
                <w:sz w:val="20"/>
                <w:szCs w:val="20"/>
                <w:lang w:val="en-US" w:eastAsia="lv-LV"/>
              </w:rPr>
              <w:t>infrastruktūras tehniskā risinājuma apraksts</w:t>
            </w:r>
          </w:p>
        </w:tc>
        <w:tc>
          <w:tcPr>
            <w:tcW w:w="1550" w:type="pct"/>
            <w:tcBorders>
              <w:top w:val="outset" w:sz="6" w:space="0" w:color="414142"/>
              <w:left w:val="outset" w:sz="6" w:space="0" w:color="414142"/>
              <w:bottom w:val="outset" w:sz="6" w:space="0" w:color="414142"/>
              <w:right w:val="outset" w:sz="6" w:space="0" w:color="414142"/>
            </w:tcBorders>
          </w:tcPr>
          <w:p w14:paraId="13D46BCB" w14:textId="023AD610" w:rsidR="00D9438F" w:rsidRDefault="00D9438F" w:rsidP="00D9438F">
            <w:pPr>
              <w:spacing w:after="0" w:line="240" w:lineRule="auto"/>
              <w:jc w:val="both"/>
              <w:rPr>
                <w:rFonts w:ascii="Times New Roman" w:hAnsi="Times New Roman" w:cs="Times New Roman"/>
                <w:b/>
                <w:bCs/>
                <w:noProof/>
                <w:sz w:val="20"/>
                <w:szCs w:val="20"/>
                <w:lang w:val="en-US"/>
              </w:rPr>
            </w:pPr>
            <w:r w:rsidRPr="002570D1">
              <w:rPr>
                <w:rFonts w:ascii="Times New Roman" w:hAnsi="Times New Roman" w:cs="Times New Roman"/>
                <w:b/>
                <w:bCs/>
                <w:noProof/>
                <w:sz w:val="20"/>
                <w:szCs w:val="20"/>
                <w:lang w:val="en-US"/>
              </w:rPr>
              <w:t>Latvijas Informācijas un komunikācijas tehnoloģijas asociācija “LIKTA”</w:t>
            </w:r>
            <w:r w:rsidR="00302E59">
              <w:rPr>
                <w:rFonts w:ascii="Times New Roman" w:hAnsi="Times New Roman" w:cs="Times New Roman"/>
                <w:b/>
                <w:bCs/>
                <w:noProof/>
                <w:sz w:val="20"/>
                <w:szCs w:val="20"/>
                <w:lang w:val="en-US"/>
              </w:rPr>
              <w:t xml:space="preserve"> (10.05.2022.)</w:t>
            </w:r>
            <w:r>
              <w:rPr>
                <w:rFonts w:ascii="Times New Roman" w:hAnsi="Times New Roman" w:cs="Times New Roman"/>
                <w:b/>
                <w:bCs/>
                <w:noProof/>
                <w:sz w:val="20"/>
                <w:szCs w:val="20"/>
                <w:lang w:val="en-US"/>
              </w:rPr>
              <w:t xml:space="preserve">, </w:t>
            </w:r>
            <w:r w:rsidRPr="007D4269">
              <w:rPr>
                <w:rFonts w:ascii="Times New Roman" w:hAnsi="Times New Roman" w:cs="Times New Roman"/>
                <w:b/>
                <w:bCs/>
                <w:noProof/>
                <w:sz w:val="20"/>
                <w:szCs w:val="20"/>
                <w:lang w:val="en-US"/>
              </w:rPr>
              <w:t>SIA “Tet”</w:t>
            </w:r>
            <w:r>
              <w:rPr>
                <w:rFonts w:ascii="Times New Roman" w:hAnsi="Times New Roman" w:cs="Times New Roman"/>
                <w:b/>
                <w:bCs/>
                <w:noProof/>
                <w:sz w:val="20"/>
                <w:szCs w:val="20"/>
                <w:lang w:val="en-US"/>
              </w:rPr>
              <w:t xml:space="preserve"> </w:t>
            </w:r>
            <w:r w:rsidR="00302E59">
              <w:rPr>
                <w:rFonts w:ascii="Times New Roman" w:hAnsi="Times New Roman" w:cs="Times New Roman"/>
                <w:b/>
                <w:bCs/>
                <w:noProof/>
                <w:sz w:val="20"/>
                <w:szCs w:val="20"/>
                <w:lang w:val="en-US"/>
              </w:rPr>
              <w:t xml:space="preserve">(26.04.2022.) </w:t>
            </w:r>
          </w:p>
          <w:p w14:paraId="2095DD9D" w14:textId="543F0974" w:rsidR="00D9438F" w:rsidRDefault="00D9438F" w:rsidP="00D9438F">
            <w:pPr>
              <w:spacing w:after="0" w:line="240" w:lineRule="auto"/>
              <w:jc w:val="both"/>
              <w:rPr>
                <w:rFonts w:ascii="Times New Roman" w:hAnsi="Times New Roman" w:cs="Times New Roman"/>
                <w:noProof/>
                <w:sz w:val="20"/>
                <w:szCs w:val="20"/>
                <w:lang w:val="en-US"/>
              </w:rPr>
            </w:pPr>
            <w:r w:rsidRPr="00380AF8">
              <w:rPr>
                <w:rFonts w:ascii="Times New Roman" w:hAnsi="Times New Roman" w:cs="Times New Roman"/>
                <w:sz w:val="20"/>
                <w:szCs w:val="20"/>
              </w:rPr>
              <w:t>Dokumentācijā nav norādīts, kur sākas un beidzas izbūvējamā pasīvā tīkla infrastruktūra vai tās posmi, lūdzam to ietvert.</w:t>
            </w:r>
            <w:r w:rsidRPr="00380AF8">
              <w:rPr>
                <w:rFonts w:ascii="Times New Roman" w:hAnsi="Times New Roman" w:cs="Times New Roman"/>
                <w:noProof/>
                <w:sz w:val="20"/>
                <w:szCs w:val="20"/>
                <w:lang w:val="en-US"/>
              </w:rPr>
              <w:t xml:space="preserve"> </w:t>
            </w:r>
          </w:p>
          <w:p w14:paraId="58BC3D34" w14:textId="58B345F3" w:rsidR="00D9438F" w:rsidRPr="00380AF8" w:rsidRDefault="00BE1E03" w:rsidP="00D9438F">
            <w:pPr>
              <w:spacing w:after="0" w:line="240" w:lineRule="auto"/>
              <w:jc w:val="both"/>
              <w:rPr>
                <w:rFonts w:ascii="Times New Roman" w:hAnsi="Times New Roman" w:cs="Times New Roman"/>
                <w:noProof/>
                <w:sz w:val="20"/>
                <w:szCs w:val="20"/>
                <w:lang w:val="en-US"/>
              </w:rPr>
            </w:pPr>
            <w:r>
              <w:rPr>
                <w:rFonts w:ascii="Times New Roman" w:hAnsi="Times New Roman" w:cs="Times New Roman"/>
                <w:noProof/>
                <w:color w:val="000000" w:themeColor="text1"/>
                <w:sz w:val="20"/>
                <w:szCs w:val="20"/>
                <w:lang w:val="en-US"/>
              </w:rPr>
              <w:t>Ņ</w:t>
            </w:r>
            <w:r w:rsidR="00D9438F" w:rsidRPr="00941436">
              <w:rPr>
                <w:rFonts w:ascii="Times New Roman" w:hAnsi="Times New Roman" w:cs="Times New Roman"/>
                <w:noProof/>
                <w:color w:val="000000" w:themeColor="text1"/>
                <w:sz w:val="20"/>
                <w:szCs w:val="20"/>
                <w:lang w:val="en-US"/>
              </w:rPr>
              <w:t xml:space="preserve">emot vērā, ka sāksies un beigsies LVRTC objektos un LVRTC var papildus tirgot savus maģistrālā tīkla resursus, jo tiem, kas iznomās šķiedras, nebūs citu variantu, kā vien izmantot minētā pakalpojuma sniedzēja nodrošinātos pakalpojumus arī tālākos posmos, kas ierobežo konkurences iespējas citiem </w:t>
            </w:r>
            <w:r w:rsidR="00D9438F" w:rsidRPr="00941436">
              <w:rPr>
                <w:rFonts w:ascii="Times New Roman" w:hAnsi="Times New Roman" w:cs="Times New Roman"/>
                <w:noProof/>
                <w:color w:val="000000" w:themeColor="text1"/>
                <w:sz w:val="20"/>
                <w:szCs w:val="20"/>
                <w:lang w:val="en-US"/>
              </w:rPr>
              <w:lastRenderedPageBreak/>
              <w:t>pakalpojumu sniedzējiem, attiecīgi aicinām izvērtēt un noteikt,  projekta ietvaros izbūvētā infrastruktūra nevar tikt savienota ar komerciālo (pakalpojumu sniegšanai paredzēto) LVRTC infrastruktūru.</w:t>
            </w:r>
          </w:p>
        </w:tc>
        <w:tc>
          <w:tcPr>
            <w:tcW w:w="1579" w:type="pct"/>
            <w:tcBorders>
              <w:top w:val="outset" w:sz="6" w:space="0" w:color="414142"/>
              <w:left w:val="outset" w:sz="6" w:space="0" w:color="414142"/>
              <w:bottom w:val="outset" w:sz="6" w:space="0" w:color="414142"/>
              <w:right w:val="outset" w:sz="6" w:space="0" w:color="414142"/>
            </w:tcBorders>
          </w:tcPr>
          <w:p w14:paraId="5A445907" w14:textId="60D5FBCB" w:rsidR="0081549C" w:rsidRPr="0015386F" w:rsidRDefault="0081549C" w:rsidP="0081549C">
            <w:pPr>
              <w:spacing w:after="0" w:line="240" w:lineRule="auto"/>
              <w:jc w:val="both"/>
              <w:rPr>
                <w:rFonts w:ascii="Times New Roman" w:eastAsia="Times New Roman" w:hAnsi="Times New Roman" w:cs="Times New Roman"/>
                <w:b/>
                <w:bCs/>
                <w:noProof/>
                <w:sz w:val="20"/>
                <w:szCs w:val="20"/>
                <w:lang w:val="en-US" w:eastAsia="lv-LV"/>
              </w:rPr>
            </w:pPr>
            <w:r w:rsidRPr="0015386F">
              <w:rPr>
                <w:rFonts w:ascii="Times New Roman" w:eastAsia="Times New Roman" w:hAnsi="Times New Roman" w:cs="Times New Roman"/>
                <w:b/>
                <w:bCs/>
                <w:noProof/>
                <w:sz w:val="20"/>
                <w:szCs w:val="20"/>
                <w:lang w:val="en-US" w:eastAsia="lv-LV"/>
              </w:rPr>
              <w:lastRenderedPageBreak/>
              <w:t>Nesaskaņots</w:t>
            </w:r>
            <w:r w:rsidR="00113321">
              <w:rPr>
                <w:rFonts w:ascii="Times New Roman" w:eastAsia="Times New Roman" w:hAnsi="Times New Roman" w:cs="Times New Roman"/>
                <w:b/>
                <w:bCs/>
                <w:noProof/>
                <w:sz w:val="20"/>
                <w:szCs w:val="20"/>
                <w:lang w:val="en-US" w:eastAsia="lv-LV"/>
              </w:rPr>
              <w:t xml:space="preserve"> </w:t>
            </w:r>
            <w:r w:rsidR="00113321" w:rsidRPr="00113321">
              <w:rPr>
                <w:rFonts w:ascii="Times New Roman" w:eastAsia="Times New Roman" w:hAnsi="Times New Roman" w:cs="Times New Roman"/>
                <w:noProof/>
                <w:sz w:val="20"/>
                <w:szCs w:val="20"/>
                <w:lang w:val="en-US" w:eastAsia="lv-LV"/>
              </w:rPr>
              <w:t>(N</w:t>
            </w:r>
            <w:r w:rsidRPr="00113321">
              <w:rPr>
                <w:rFonts w:ascii="Times New Roman" w:eastAsia="Times New Roman" w:hAnsi="Times New Roman" w:cs="Times New Roman"/>
                <w:noProof/>
                <w:sz w:val="20"/>
                <w:szCs w:val="20"/>
                <w:lang w:val="en-US" w:eastAsia="lv-LV"/>
              </w:rPr>
              <w:t>av panākta vienošanās 07.06.2022. saskaņošanas sanāksmes laikā</w:t>
            </w:r>
            <w:r w:rsidR="00113321" w:rsidRPr="00113321">
              <w:rPr>
                <w:rFonts w:ascii="Times New Roman" w:eastAsia="Times New Roman" w:hAnsi="Times New Roman" w:cs="Times New Roman"/>
                <w:noProof/>
                <w:sz w:val="20"/>
                <w:szCs w:val="20"/>
                <w:lang w:val="en-US" w:eastAsia="lv-LV"/>
              </w:rPr>
              <w:t>)</w:t>
            </w:r>
            <w:r w:rsidRPr="00113321">
              <w:rPr>
                <w:rFonts w:ascii="Times New Roman" w:eastAsia="Times New Roman" w:hAnsi="Times New Roman" w:cs="Times New Roman"/>
                <w:noProof/>
                <w:sz w:val="20"/>
                <w:szCs w:val="20"/>
                <w:lang w:val="en-US" w:eastAsia="lv-LV"/>
              </w:rPr>
              <w:t>.</w:t>
            </w:r>
            <w:r w:rsidRPr="0015386F">
              <w:rPr>
                <w:rFonts w:ascii="Times New Roman" w:eastAsia="Times New Roman" w:hAnsi="Times New Roman" w:cs="Times New Roman"/>
                <w:b/>
                <w:bCs/>
                <w:noProof/>
                <w:sz w:val="20"/>
                <w:szCs w:val="20"/>
                <w:lang w:val="en-US" w:eastAsia="lv-LV"/>
              </w:rPr>
              <w:t xml:space="preserve"> </w:t>
            </w:r>
          </w:p>
          <w:p w14:paraId="54EBF2C0" w14:textId="370112A1" w:rsidR="00D9438F" w:rsidRDefault="00D9438F" w:rsidP="00144196">
            <w:pPr>
              <w:pStyle w:val="ListParagraph"/>
              <w:numPr>
                <w:ilvl w:val="0"/>
                <w:numId w:val="24"/>
              </w:numPr>
              <w:tabs>
                <w:tab w:val="left" w:pos="440"/>
              </w:tabs>
              <w:spacing w:after="0" w:line="240" w:lineRule="auto"/>
              <w:ind w:left="130" w:firstLine="0"/>
              <w:jc w:val="both"/>
              <w:rPr>
                <w:rFonts w:ascii="Times New Roman" w:eastAsia="Times New Roman" w:hAnsi="Times New Roman" w:cs="Times New Roman"/>
                <w:noProof/>
                <w:sz w:val="20"/>
                <w:szCs w:val="20"/>
                <w:lang w:val="en-US" w:eastAsia="lv-LV"/>
              </w:rPr>
            </w:pPr>
            <w:r w:rsidRPr="00835434">
              <w:rPr>
                <w:rFonts w:ascii="Times New Roman" w:eastAsia="Times New Roman" w:hAnsi="Times New Roman" w:cs="Times New Roman"/>
                <w:noProof/>
                <w:sz w:val="20"/>
                <w:szCs w:val="20"/>
                <w:lang w:val="en-US" w:eastAsia="lv-LV"/>
              </w:rPr>
              <w:t>Optiskā tīkla infrastruktūra ir plānota no Latvijas/Lietuvas robežas Grenctālē līdz Latvijas/Igaunijas robežai Ainažos,</w:t>
            </w:r>
            <w:r w:rsidR="00DC0DFC">
              <w:rPr>
                <w:rFonts w:ascii="Times New Roman" w:eastAsia="Times New Roman" w:hAnsi="Times New Roman" w:cs="Times New Roman"/>
                <w:noProof/>
                <w:sz w:val="20"/>
                <w:szCs w:val="20"/>
                <w:lang w:val="en-US" w:eastAsia="lv-LV"/>
              </w:rPr>
              <w:t xml:space="preserve"> ska</w:t>
            </w:r>
            <w:r w:rsidR="00A3569D">
              <w:rPr>
                <w:rFonts w:ascii="Times New Roman" w:eastAsia="Times New Roman" w:hAnsi="Times New Roman" w:cs="Times New Roman"/>
                <w:noProof/>
                <w:sz w:val="20"/>
                <w:szCs w:val="20"/>
                <w:lang w:val="en-US" w:eastAsia="lv-LV"/>
              </w:rPr>
              <w:t>t.</w:t>
            </w:r>
            <w:r w:rsidR="00C04E7E">
              <w:rPr>
                <w:rFonts w:ascii="Times New Roman" w:eastAsia="Times New Roman" w:hAnsi="Times New Roman" w:cs="Times New Roman"/>
                <w:noProof/>
                <w:sz w:val="20"/>
                <w:szCs w:val="20"/>
                <w:lang w:val="en-US" w:eastAsia="lv-LV"/>
              </w:rPr>
              <w:t xml:space="preserve"> detālāk</w:t>
            </w:r>
            <w:r w:rsidR="00A3569D">
              <w:rPr>
                <w:rFonts w:ascii="Times New Roman" w:eastAsia="Times New Roman" w:hAnsi="Times New Roman" w:cs="Times New Roman"/>
                <w:noProof/>
                <w:sz w:val="20"/>
                <w:szCs w:val="20"/>
                <w:lang w:val="en-US" w:eastAsia="lv-LV"/>
              </w:rPr>
              <w:t xml:space="preserve"> VAP </w:t>
            </w:r>
            <w:r w:rsidRPr="00835434">
              <w:rPr>
                <w:rFonts w:ascii="Times New Roman" w:eastAsia="Times New Roman" w:hAnsi="Times New Roman" w:cs="Times New Roman"/>
                <w:noProof/>
                <w:sz w:val="20"/>
                <w:szCs w:val="20"/>
                <w:lang w:val="en-US" w:eastAsia="lv-LV"/>
              </w:rPr>
              <w:t xml:space="preserve"> </w:t>
            </w:r>
            <w:r w:rsidR="00C04E7E">
              <w:rPr>
                <w:rFonts w:ascii="Times New Roman" w:eastAsia="Times New Roman" w:hAnsi="Times New Roman" w:cs="Times New Roman"/>
                <w:noProof/>
                <w:sz w:val="20"/>
                <w:szCs w:val="20"/>
                <w:lang w:val="en-US" w:eastAsia="lv-LV"/>
              </w:rPr>
              <w:t>“</w:t>
            </w:r>
            <w:r w:rsidR="00C04E7E" w:rsidRPr="00137E61">
              <w:rPr>
                <w:rFonts w:ascii="Times New Roman" w:eastAsia="Times New Roman" w:hAnsi="Times New Roman" w:cs="Times New Roman"/>
                <w:noProof/>
                <w:sz w:val="20"/>
                <w:szCs w:val="20"/>
                <w:lang w:val="en-US" w:eastAsia="lv-LV"/>
              </w:rPr>
              <w:t>III 5. daļa. Papildinformācijas lapa par valsts atbalstu platjoslas tīkliem</w:t>
            </w:r>
            <w:r w:rsidR="00C04E7E">
              <w:rPr>
                <w:rFonts w:ascii="Times New Roman" w:eastAsia="Times New Roman" w:hAnsi="Times New Roman" w:cs="Times New Roman"/>
                <w:noProof/>
                <w:sz w:val="20"/>
                <w:szCs w:val="20"/>
                <w:lang w:val="en-US" w:eastAsia="lv-LV"/>
              </w:rPr>
              <w:t>” 2.1. sadaļā minētos posmus. P</w:t>
            </w:r>
            <w:r w:rsidRPr="00835434">
              <w:rPr>
                <w:rFonts w:ascii="Times New Roman" w:eastAsia="Times New Roman" w:hAnsi="Times New Roman" w:cs="Times New Roman"/>
                <w:noProof/>
                <w:sz w:val="20"/>
                <w:szCs w:val="20"/>
                <w:lang w:val="en-US" w:eastAsia="lv-LV"/>
              </w:rPr>
              <w:t xml:space="preserve">recīzas infrastruktūras gala punktu koordinātes būs zināmas pēc tās  projektēšanas. </w:t>
            </w:r>
          </w:p>
          <w:p w14:paraId="4884E58F" w14:textId="045821DD" w:rsidR="00D9438F" w:rsidRPr="00903007" w:rsidRDefault="00D9438F" w:rsidP="00144196">
            <w:pPr>
              <w:pStyle w:val="ListParagraph"/>
              <w:numPr>
                <w:ilvl w:val="0"/>
                <w:numId w:val="24"/>
              </w:numPr>
              <w:tabs>
                <w:tab w:val="left" w:pos="440"/>
              </w:tabs>
              <w:spacing w:after="0" w:line="240" w:lineRule="auto"/>
              <w:ind w:left="130" w:firstLine="0"/>
              <w:jc w:val="both"/>
              <w:rPr>
                <w:rFonts w:ascii="Times New Roman" w:eastAsia="Times New Roman" w:hAnsi="Times New Roman" w:cs="Times New Roman"/>
                <w:noProof/>
                <w:sz w:val="20"/>
                <w:szCs w:val="20"/>
                <w:lang w:val="en-US" w:eastAsia="lv-LV"/>
              </w:rPr>
            </w:pPr>
            <w:r w:rsidRPr="4B936BEE">
              <w:rPr>
                <w:rFonts w:ascii="Times New Roman" w:eastAsia="Times New Roman" w:hAnsi="Times New Roman" w:cs="Times New Roman"/>
                <w:noProof/>
                <w:sz w:val="20"/>
                <w:szCs w:val="20"/>
                <w:lang w:val="en-US" w:eastAsia="lv-LV"/>
              </w:rPr>
              <w:t xml:space="preserve">LVRTC infrastruktūra nenodrošina pilnībā visas mobilo sakaru komersantu vajadzības pēc optiskā tīkla savienojumiem. Mobilo sakaru komersanti izmanto </w:t>
            </w:r>
            <w:r w:rsidRPr="4B936BEE">
              <w:rPr>
                <w:rFonts w:ascii="Times New Roman" w:eastAsia="Times New Roman" w:hAnsi="Times New Roman" w:cs="Times New Roman"/>
                <w:noProof/>
                <w:sz w:val="20"/>
                <w:szCs w:val="20"/>
                <w:lang w:val="en-US" w:eastAsia="lv-LV"/>
              </w:rPr>
              <w:lastRenderedPageBreak/>
              <w:t xml:space="preserve">dažādu elektronisko sakaru komersantu infrastruktūru, lai plānotu savu tīklu un veidotu drošu un stabilu 5G pārklājumu, kas nākotnē varētu nodrošināt visas potenciālo lietotāju prasības, t.sk. automatizēto transportlīdzekļu, kur nepieciešamas zemas aiztures un nepārtraukts pakalpojums. Izrietoši ir būtiski plānotajai infrastruktūrai nodrošināt savienojumus ar dažādu elektronisko sakaru komersantu optisko tīklu infrastruktūru, t.sk. LVRTC. LVRTC ir iepriekš uzrunājis lielākos optiskā tīkla infrastruktūras turētājus par iespējamo sadarbību un savienojumu izveidi Via Baltica koridorā. Savienojumi ar citu </w:t>
            </w:r>
            <w:r w:rsidR="00343E23">
              <w:rPr>
                <w:rFonts w:ascii="Times New Roman" w:eastAsia="Times New Roman" w:hAnsi="Times New Roman" w:cs="Times New Roman"/>
                <w:noProof/>
                <w:sz w:val="20"/>
                <w:szCs w:val="20"/>
                <w:lang w:val="en-US" w:eastAsia="lv-LV"/>
              </w:rPr>
              <w:t>elektronisko sakaru komersantu</w:t>
            </w:r>
            <w:r w:rsidRPr="4B936BEE">
              <w:rPr>
                <w:rFonts w:ascii="Times New Roman" w:eastAsia="Times New Roman" w:hAnsi="Times New Roman" w:cs="Times New Roman"/>
                <w:noProof/>
                <w:sz w:val="20"/>
                <w:szCs w:val="20"/>
                <w:lang w:val="en-US" w:eastAsia="lv-LV"/>
              </w:rPr>
              <w:t xml:space="preserve"> infrastruktūru ir būtiski mobilo sakaru tīkla redundances (rezervēšanas) nodrošināšanai. LVRTC objektos atrodas dažādi elektronisko sakaru komersanti, kas nodrošina citiem sakaru komersantiem nepieciešamos pakalpojumus, tādējādi nodrošinot tiem izvēles iespējas.</w:t>
            </w:r>
          </w:p>
        </w:tc>
        <w:tc>
          <w:tcPr>
            <w:tcW w:w="671" w:type="pct"/>
            <w:tcBorders>
              <w:top w:val="outset" w:sz="6" w:space="0" w:color="414142"/>
              <w:left w:val="outset" w:sz="6" w:space="0" w:color="414142"/>
              <w:bottom w:val="outset" w:sz="6" w:space="0" w:color="414142"/>
              <w:right w:val="outset" w:sz="6" w:space="0" w:color="414142"/>
            </w:tcBorders>
          </w:tcPr>
          <w:p w14:paraId="2D67677B" w14:textId="7029C357" w:rsidR="00D9438F" w:rsidRPr="007D4269" w:rsidRDefault="00700EC9" w:rsidP="00010F0D">
            <w:pPr>
              <w:spacing w:after="0" w:line="240" w:lineRule="auto"/>
              <w:jc w:val="center"/>
              <w:rPr>
                <w:rFonts w:ascii="Times New Roman" w:hAnsi="Times New Roman" w:cs="Times New Roman"/>
                <w:noProof/>
                <w:sz w:val="20"/>
                <w:szCs w:val="20"/>
                <w:lang w:val="en-US"/>
              </w:rPr>
            </w:pPr>
            <w:r>
              <w:rPr>
                <w:rFonts w:ascii="Times New Roman" w:hAnsi="Times New Roman" w:cs="Times New Roman"/>
                <w:noProof/>
                <w:sz w:val="20"/>
                <w:szCs w:val="20"/>
                <w:lang w:val="en-US"/>
              </w:rPr>
              <w:lastRenderedPageBreak/>
              <w:t>N/A</w:t>
            </w:r>
          </w:p>
        </w:tc>
      </w:tr>
      <w:tr w:rsidR="00D9438F" w:rsidRPr="007D4269" w14:paraId="35C5C26B" w14:textId="77777777" w:rsidTr="4B936BEE">
        <w:trPr>
          <w:trHeight w:val="240"/>
        </w:trPr>
        <w:tc>
          <w:tcPr>
            <w:tcW w:w="212" w:type="pct"/>
            <w:tcBorders>
              <w:top w:val="outset" w:sz="6" w:space="0" w:color="414142"/>
              <w:left w:val="outset" w:sz="6" w:space="0" w:color="414142"/>
              <w:bottom w:val="outset" w:sz="6" w:space="0" w:color="414142"/>
              <w:right w:val="outset" w:sz="6" w:space="0" w:color="414142"/>
            </w:tcBorders>
          </w:tcPr>
          <w:p w14:paraId="161C61AF" w14:textId="41571862" w:rsidR="00D9438F" w:rsidRPr="00E9557A" w:rsidRDefault="00D9438F" w:rsidP="00D9438F">
            <w:pPr>
              <w:spacing w:after="0" w:line="240" w:lineRule="auto"/>
              <w:ind w:left="-36"/>
              <w:jc w:val="center"/>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t>11.</w:t>
            </w:r>
          </w:p>
        </w:tc>
        <w:tc>
          <w:tcPr>
            <w:tcW w:w="988" w:type="pct"/>
            <w:tcBorders>
              <w:top w:val="outset" w:sz="6" w:space="0" w:color="414142"/>
              <w:left w:val="outset" w:sz="6" w:space="0" w:color="414142"/>
              <w:bottom w:val="outset" w:sz="6" w:space="0" w:color="414142"/>
              <w:right w:val="outset" w:sz="6" w:space="0" w:color="414142"/>
            </w:tcBorders>
          </w:tcPr>
          <w:p w14:paraId="59DC2D58" w14:textId="20D91DBC" w:rsidR="00D9438F" w:rsidRPr="007D4269" w:rsidRDefault="00D9438F" w:rsidP="00D9438F">
            <w:pPr>
              <w:spacing w:after="0" w:line="240" w:lineRule="auto"/>
              <w:jc w:val="center"/>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Vispārējs komentārs</w:t>
            </w:r>
          </w:p>
        </w:tc>
        <w:tc>
          <w:tcPr>
            <w:tcW w:w="1550" w:type="pct"/>
            <w:tcBorders>
              <w:top w:val="outset" w:sz="6" w:space="0" w:color="414142"/>
              <w:left w:val="outset" w:sz="6" w:space="0" w:color="414142"/>
              <w:bottom w:val="outset" w:sz="6" w:space="0" w:color="414142"/>
              <w:right w:val="outset" w:sz="6" w:space="0" w:color="414142"/>
            </w:tcBorders>
          </w:tcPr>
          <w:p w14:paraId="4EE3C3B9" w14:textId="05DEF60E" w:rsidR="00D9438F" w:rsidRPr="001B1E93" w:rsidRDefault="00D9438F" w:rsidP="00D9438F">
            <w:pPr>
              <w:spacing w:after="0" w:line="240" w:lineRule="auto"/>
              <w:jc w:val="both"/>
              <w:rPr>
                <w:rFonts w:ascii="Times New Roman" w:hAnsi="Times New Roman" w:cs="Times New Roman"/>
                <w:b/>
                <w:bCs/>
                <w:noProof/>
                <w:sz w:val="20"/>
                <w:szCs w:val="20"/>
                <w:lang w:val="en-US"/>
              </w:rPr>
            </w:pPr>
            <w:r w:rsidRPr="001B1E93">
              <w:rPr>
                <w:rFonts w:ascii="Times New Roman" w:hAnsi="Times New Roman" w:cs="Times New Roman"/>
                <w:b/>
                <w:bCs/>
                <w:noProof/>
                <w:sz w:val="20"/>
                <w:szCs w:val="20"/>
                <w:lang w:val="en-US"/>
              </w:rPr>
              <w:t>Latvijas Informācijas un komunikācijas tehnoloģijas asociācija “LIKTA”</w:t>
            </w:r>
            <w:r w:rsidR="00302E59" w:rsidRPr="001B1E93">
              <w:rPr>
                <w:rFonts w:ascii="Times New Roman" w:hAnsi="Times New Roman" w:cs="Times New Roman"/>
                <w:b/>
                <w:bCs/>
                <w:noProof/>
                <w:sz w:val="20"/>
                <w:szCs w:val="20"/>
                <w:lang w:val="en-US"/>
              </w:rPr>
              <w:t xml:space="preserve"> (10.05.2022.)</w:t>
            </w:r>
            <w:r w:rsidRPr="001B1E93">
              <w:rPr>
                <w:rFonts w:ascii="Times New Roman" w:hAnsi="Times New Roman" w:cs="Times New Roman"/>
                <w:b/>
                <w:bCs/>
                <w:noProof/>
                <w:sz w:val="20"/>
                <w:szCs w:val="20"/>
                <w:lang w:val="en-US"/>
              </w:rPr>
              <w:t>, SIA “Tet”</w:t>
            </w:r>
            <w:r w:rsidR="00302E59" w:rsidRPr="001B1E93">
              <w:rPr>
                <w:rFonts w:ascii="Times New Roman" w:hAnsi="Times New Roman" w:cs="Times New Roman"/>
                <w:b/>
                <w:bCs/>
                <w:noProof/>
                <w:sz w:val="20"/>
                <w:szCs w:val="20"/>
                <w:lang w:val="en-US"/>
              </w:rPr>
              <w:t xml:space="preserve"> (26.04.2022.)</w:t>
            </w:r>
          </w:p>
          <w:p w14:paraId="6EC480B4" w14:textId="11AC6F2C" w:rsidR="00D9438F" w:rsidRPr="000B4DEA" w:rsidRDefault="00D9438F" w:rsidP="00D9438F">
            <w:pPr>
              <w:spacing w:after="0" w:line="240" w:lineRule="auto"/>
              <w:jc w:val="both"/>
              <w:rPr>
                <w:rFonts w:ascii="Times New Roman" w:hAnsi="Times New Roman" w:cs="Times New Roman"/>
                <w:sz w:val="20"/>
                <w:szCs w:val="20"/>
              </w:rPr>
            </w:pPr>
            <w:r w:rsidRPr="001B1E93">
              <w:rPr>
                <w:rFonts w:ascii="Times New Roman" w:hAnsi="Times New Roman" w:cs="Times New Roman"/>
                <w:sz w:val="20"/>
                <w:szCs w:val="20"/>
              </w:rPr>
              <w:t xml:space="preserve">Dokumentā nav definēti </w:t>
            </w:r>
            <w:proofErr w:type="spellStart"/>
            <w:r w:rsidRPr="001B1E93">
              <w:rPr>
                <w:rFonts w:ascii="Times New Roman" w:hAnsi="Times New Roman" w:cs="Times New Roman"/>
                <w:sz w:val="20"/>
                <w:szCs w:val="20"/>
              </w:rPr>
              <w:t>jaunbūvējamās</w:t>
            </w:r>
            <w:proofErr w:type="spellEnd"/>
            <w:r w:rsidRPr="001B1E93">
              <w:rPr>
                <w:rFonts w:ascii="Times New Roman" w:hAnsi="Times New Roman" w:cs="Times New Roman"/>
                <w:sz w:val="20"/>
                <w:szCs w:val="20"/>
              </w:rPr>
              <w:t xml:space="preserve"> infrastruktūras nomas pakalpojumi un plānotās nomas izmaksas (vai nomas izmaksu noteikšanas principi), nosacījumi to sniegšanai. Ņemot vērā, ka ja jau ir zināms budžets un izbūvējamo objektu apjoms, tad, mūsuprāt, jābūt arī definētiem pakalpojumiem un to cenām. Piemēram, plānotais nomai paredzētais šķiedru apjoms, paredzamās nomas izmaksas (mēnesī, atkarībā no attāluma), vai paredzēti kādi nomas vai šķiedru izmantošanas ierobežojumi.  Papildus būtu definējami arī principi nomas vietai tornī antenu izvietošanai (t.sk. atkarībā uz augstuma, vietas nomas “solis”).</w:t>
            </w:r>
          </w:p>
        </w:tc>
        <w:tc>
          <w:tcPr>
            <w:tcW w:w="1579" w:type="pct"/>
            <w:tcBorders>
              <w:top w:val="outset" w:sz="6" w:space="0" w:color="414142"/>
              <w:left w:val="outset" w:sz="6" w:space="0" w:color="414142"/>
              <w:bottom w:val="outset" w:sz="6" w:space="0" w:color="414142"/>
              <w:right w:val="outset" w:sz="6" w:space="0" w:color="414142"/>
            </w:tcBorders>
          </w:tcPr>
          <w:p w14:paraId="1F7C939F" w14:textId="31E293B2" w:rsidR="0081549C" w:rsidRPr="0015386F" w:rsidRDefault="00B202B8" w:rsidP="0081549C">
            <w:pPr>
              <w:spacing w:after="0" w:line="240" w:lineRule="auto"/>
              <w:jc w:val="both"/>
              <w:rPr>
                <w:rFonts w:ascii="Times New Roman" w:eastAsia="Times New Roman" w:hAnsi="Times New Roman" w:cs="Times New Roman"/>
                <w:b/>
                <w:bCs/>
                <w:noProof/>
                <w:sz w:val="20"/>
                <w:szCs w:val="20"/>
                <w:lang w:val="en-US" w:eastAsia="lv-LV"/>
              </w:rPr>
            </w:pPr>
            <w:r w:rsidRPr="0015386F">
              <w:rPr>
                <w:rFonts w:ascii="Times New Roman" w:eastAsia="Times New Roman" w:hAnsi="Times New Roman" w:cs="Times New Roman"/>
                <w:b/>
                <w:bCs/>
                <w:noProof/>
                <w:sz w:val="20"/>
                <w:szCs w:val="20"/>
                <w:lang w:val="en-US" w:eastAsia="lv-LV"/>
              </w:rPr>
              <w:t>Saskaņots</w:t>
            </w:r>
            <w:r w:rsidR="0081549C" w:rsidRPr="0015386F">
              <w:rPr>
                <w:rFonts w:ascii="Times New Roman" w:eastAsia="Times New Roman" w:hAnsi="Times New Roman" w:cs="Times New Roman"/>
                <w:b/>
                <w:bCs/>
                <w:noProof/>
                <w:sz w:val="20"/>
                <w:szCs w:val="20"/>
                <w:lang w:val="en-US" w:eastAsia="lv-LV"/>
              </w:rPr>
              <w:t xml:space="preserve"> </w:t>
            </w:r>
            <w:r w:rsidR="00113321" w:rsidRPr="00113321">
              <w:rPr>
                <w:rFonts w:ascii="Times New Roman" w:eastAsia="Times New Roman" w:hAnsi="Times New Roman" w:cs="Times New Roman"/>
                <w:noProof/>
                <w:sz w:val="20"/>
                <w:szCs w:val="20"/>
                <w:lang w:val="en-US" w:eastAsia="lv-LV"/>
              </w:rPr>
              <w:t xml:space="preserve">(Vienošanās panākta 07.06.2022. saskaņošanas sanāksmes laikā). </w:t>
            </w:r>
          </w:p>
          <w:p w14:paraId="79057EE9" w14:textId="083492B1" w:rsidR="00D9438F" w:rsidRDefault="00495E1C" w:rsidP="00D9438F">
            <w:pPr>
              <w:spacing w:after="0" w:line="240" w:lineRule="auto"/>
              <w:jc w:val="both"/>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t>Plānotie vairumtirdzniecības</w:t>
            </w:r>
            <w:r w:rsidR="00583B82">
              <w:rPr>
                <w:rFonts w:ascii="Times New Roman" w:eastAsia="Times New Roman" w:hAnsi="Times New Roman" w:cs="Times New Roman"/>
                <w:noProof/>
                <w:sz w:val="20"/>
                <w:szCs w:val="20"/>
                <w:lang w:val="en-US" w:eastAsia="lv-LV"/>
              </w:rPr>
              <w:t xml:space="preserve"> pakalpojumi uzskaitīti VAP</w:t>
            </w:r>
            <w:r w:rsidR="00137E61">
              <w:rPr>
                <w:rFonts w:ascii="Times New Roman" w:eastAsia="Times New Roman" w:hAnsi="Times New Roman" w:cs="Times New Roman"/>
                <w:noProof/>
                <w:sz w:val="20"/>
                <w:szCs w:val="20"/>
                <w:lang w:val="en-US" w:eastAsia="lv-LV"/>
              </w:rPr>
              <w:t xml:space="preserve"> “</w:t>
            </w:r>
            <w:r w:rsidR="00137E61" w:rsidRPr="00137E61">
              <w:rPr>
                <w:rFonts w:ascii="Times New Roman" w:eastAsia="Times New Roman" w:hAnsi="Times New Roman" w:cs="Times New Roman"/>
                <w:noProof/>
                <w:sz w:val="20"/>
                <w:szCs w:val="20"/>
                <w:lang w:val="en-US" w:eastAsia="lv-LV"/>
              </w:rPr>
              <w:t>III 5. daļa. Papildinformācijas lapa par valsts atbalstu platjoslas tīkliem</w:t>
            </w:r>
            <w:r w:rsidR="00137E61">
              <w:rPr>
                <w:rFonts w:ascii="Times New Roman" w:eastAsia="Times New Roman" w:hAnsi="Times New Roman" w:cs="Times New Roman"/>
                <w:noProof/>
                <w:sz w:val="20"/>
                <w:szCs w:val="20"/>
                <w:lang w:val="en-US" w:eastAsia="lv-LV"/>
              </w:rPr>
              <w:t>”</w:t>
            </w:r>
            <w:r w:rsidR="00583B82">
              <w:rPr>
                <w:rFonts w:ascii="Times New Roman" w:eastAsia="Times New Roman" w:hAnsi="Times New Roman" w:cs="Times New Roman"/>
                <w:noProof/>
                <w:sz w:val="20"/>
                <w:szCs w:val="20"/>
                <w:lang w:val="en-US" w:eastAsia="lv-LV"/>
              </w:rPr>
              <w:t xml:space="preserve"> </w:t>
            </w:r>
            <w:r w:rsidR="00EB4884">
              <w:rPr>
                <w:rFonts w:ascii="Times New Roman" w:eastAsia="Times New Roman" w:hAnsi="Times New Roman" w:cs="Times New Roman"/>
                <w:noProof/>
                <w:sz w:val="20"/>
                <w:szCs w:val="20"/>
                <w:lang w:val="en-US" w:eastAsia="lv-LV"/>
              </w:rPr>
              <w:t xml:space="preserve">2.12. </w:t>
            </w:r>
            <w:r>
              <w:rPr>
                <w:rFonts w:ascii="Times New Roman" w:eastAsia="Times New Roman" w:hAnsi="Times New Roman" w:cs="Times New Roman"/>
                <w:noProof/>
                <w:sz w:val="20"/>
                <w:szCs w:val="20"/>
                <w:lang w:val="en-US" w:eastAsia="lv-LV"/>
              </w:rPr>
              <w:t xml:space="preserve">sadaļā, savukārt, 2.13. sadaļā </w:t>
            </w:r>
            <w:r w:rsidR="006C0922">
              <w:rPr>
                <w:rFonts w:ascii="Times New Roman" w:eastAsia="Times New Roman" w:hAnsi="Times New Roman" w:cs="Times New Roman"/>
                <w:noProof/>
                <w:sz w:val="20"/>
                <w:szCs w:val="20"/>
                <w:lang w:val="en-US" w:eastAsia="lv-LV"/>
              </w:rPr>
              <w:t>atbilstoši VAP formai aprakstīts, kā tiks noteiktas v</w:t>
            </w:r>
            <w:r w:rsidR="006C0922" w:rsidRPr="006C0922">
              <w:rPr>
                <w:rFonts w:ascii="Times New Roman" w:eastAsia="Times New Roman" w:hAnsi="Times New Roman" w:cs="Times New Roman"/>
                <w:noProof/>
                <w:sz w:val="20"/>
                <w:szCs w:val="20"/>
                <w:lang w:val="en-US" w:eastAsia="lv-LV"/>
              </w:rPr>
              <w:t>airumtirdzniecības līmeņa piekļuves cenas</w:t>
            </w:r>
            <w:r w:rsidR="006C0922">
              <w:rPr>
                <w:rFonts w:ascii="Times New Roman" w:eastAsia="Times New Roman" w:hAnsi="Times New Roman" w:cs="Times New Roman"/>
                <w:noProof/>
                <w:sz w:val="20"/>
                <w:szCs w:val="20"/>
                <w:lang w:val="en-US" w:eastAsia="lv-LV"/>
              </w:rPr>
              <w:t xml:space="preserve">. Vēršam uzmanību, ka tās var mainīties </w:t>
            </w:r>
            <w:r w:rsidR="008942B4">
              <w:rPr>
                <w:rFonts w:ascii="Times New Roman" w:eastAsia="Times New Roman" w:hAnsi="Times New Roman" w:cs="Times New Roman"/>
                <w:noProof/>
                <w:sz w:val="20"/>
                <w:szCs w:val="20"/>
                <w:lang w:val="en-US" w:eastAsia="lv-LV"/>
              </w:rPr>
              <w:t xml:space="preserve">vismaz reizi trīs gados. </w:t>
            </w:r>
          </w:p>
          <w:p w14:paraId="038A5D46" w14:textId="2F959C68" w:rsidR="001F023A" w:rsidRPr="007D4269" w:rsidRDefault="001F023A" w:rsidP="00D9438F">
            <w:pPr>
              <w:spacing w:after="0" w:line="240" w:lineRule="auto"/>
              <w:jc w:val="both"/>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t xml:space="preserve">Papildus pievienots 5. </w:t>
            </w:r>
            <w:r w:rsidR="00091B08">
              <w:rPr>
                <w:rFonts w:ascii="Times New Roman" w:eastAsia="Times New Roman" w:hAnsi="Times New Roman" w:cs="Times New Roman"/>
                <w:noProof/>
                <w:sz w:val="20"/>
                <w:szCs w:val="20"/>
                <w:lang w:val="en-US" w:eastAsia="lv-LV"/>
              </w:rPr>
              <w:t>p</w:t>
            </w:r>
            <w:r>
              <w:rPr>
                <w:rFonts w:ascii="Times New Roman" w:eastAsia="Times New Roman" w:hAnsi="Times New Roman" w:cs="Times New Roman"/>
                <w:noProof/>
                <w:sz w:val="20"/>
                <w:szCs w:val="20"/>
                <w:lang w:val="en-US" w:eastAsia="lv-LV"/>
              </w:rPr>
              <w:t xml:space="preserve">ielikums, kur detalizētāk </w:t>
            </w:r>
            <w:r w:rsidR="00091B08">
              <w:rPr>
                <w:rFonts w:ascii="Times New Roman" w:eastAsia="Times New Roman" w:hAnsi="Times New Roman" w:cs="Times New Roman"/>
                <w:noProof/>
                <w:sz w:val="20"/>
                <w:szCs w:val="20"/>
                <w:lang w:val="en-US" w:eastAsia="lv-LV"/>
              </w:rPr>
              <w:t xml:space="preserve">aprakstīti minētie jautājumi, tai skaitā iespējās nomas maksas izmaksas. </w:t>
            </w:r>
          </w:p>
        </w:tc>
        <w:tc>
          <w:tcPr>
            <w:tcW w:w="671" w:type="pct"/>
            <w:tcBorders>
              <w:top w:val="outset" w:sz="6" w:space="0" w:color="414142"/>
              <w:left w:val="outset" w:sz="6" w:space="0" w:color="414142"/>
              <w:bottom w:val="outset" w:sz="6" w:space="0" w:color="414142"/>
              <w:right w:val="outset" w:sz="6" w:space="0" w:color="414142"/>
            </w:tcBorders>
          </w:tcPr>
          <w:p w14:paraId="6E28FED9" w14:textId="43F2C95D" w:rsidR="00D9438F" w:rsidRPr="007D4269" w:rsidRDefault="007A3032" w:rsidP="00D9438F">
            <w:pPr>
              <w:spacing w:after="0" w:line="240" w:lineRule="auto"/>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 xml:space="preserve">Skat. </w:t>
            </w:r>
            <w:r w:rsidR="00267660">
              <w:rPr>
                <w:rFonts w:ascii="Times New Roman" w:eastAsia="Times New Roman" w:hAnsi="Times New Roman" w:cs="Times New Roman"/>
                <w:noProof/>
                <w:sz w:val="20"/>
                <w:szCs w:val="20"/>
                <w:lang w:val="en-US" w:eastAsia="lv-LV"/>
              </w:rPr>
              <w:t>Skat. VAP “</w:t>
            </w:r>
            <w:r w:rsidR="00267660" w:rsidRPr="00137E61">
              <w:rPr>
                <w:rFonts w:ascii="Times New Roman" w:eastAsia="Times New Roman" w:hAnsi="Times New Roman" w:cs="Times New Roman"/>
                <w:noProof/>
                <w:sz w:val="20"/>
                <w:szCs w:val="20"/>
                <w:lang w:val="en-US" w:eastAsia="lv-LV"/>
              </w:rPr>
              <w:t>III 5. daļa. Papildinformācijas lapa par valsts atbalstu platjoslas tīkliem</w:t>
            </w:r>
            <w:r w:rsidR="00267660">
              <w:rPr>
                <w:rFonts w:ascii="Times New Roman" w:eastAsia="Times New Roman" w:hAnsi="Times New Roman" w:cs="Times New Roman"/>
                <w:noProof/>
                <w:sz w:val="20"/>
                <w:szCs w:val="20"/>
                <w:lang w:val="en-US" w:eastAsia="lv-LV"/>
              </w:rPr>
              <w:t xml:space="preserve">” 12.2. un 12.3. sadaļu, VAP </w:t>
            </w:r>
            <w:r w:rsidR="00093B59">
              <w:rPr>
                <w:rFonts w:ascii="Times New Roman" w:eastAsia="Times New Roman" w:hAnsi="Times New Roman" w:cs="Times New Roman"/>
                <w:noProof/>
                <w:sz w:val="20"/>
                <w:szCs w:val="20"/>
                <w:lang w:val="en-US" w:eastAsia="lv-LV"/>
              </w:rPr>
              <w:t xml:space="preserve">5. pielikumu. </w:t>
            </w:r>
          </w:p>
        </w:tc>
      </w:tr>
      <w:tr w:rsidR="00D9438F" w:rsidRPr="007D4269" w14:paraId="5242658B" w14:textId="77777777" w:rsidTr="4B936BEE">
        <w:trPr>
          <w:trHeight w:val="240"/>
        </w:trPr>
        <w:tc>
          <w:tcPr>
            <w:tcW w:w="212" w:type="pct"/>
            <w:tcBorders>
              <w:top w:val="outset" w:sz="6" w:space="0" w:color="414142"/>
              <w:left w:val="outset" w:sz="6" w:space="0" w:color="414142"/>
              <w:bottom w:val="outset" w:sz="6" w:space="0" w:color="414142"/>
              <w:right w:val="outset" w:sz="6" w:space="0" w:color="414142"/>
            </w:tcBorders>
          </w:tcPr>
          <w:p w14:paraId="405A2198" w14:textId="449656EA" w:rsidR="00D9438F" w:rsidRPr="00E9557A" w:rsidRDefault="00D9438F" w:rsidP="00D9438F">
            <w:pPr>
              <w:spacing w:after="0" w:line="240" w:lineRule="auto"/>
              <w:ind w:left="-36"/>
              <w:jc w:val="center"/>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lastRenderedPageBreak/>
              <w:t>12.</w:t>
            </w:r>
          </w:p>
        </w:tc>
        <w:tc>
          <w:tcPr>
            <w:tcW w:w="988" w:type="pct"/>
            <w:tcBorders>
              <w:top w:val="outset" w:sz="6" w:space="0" w:color="414142"/>
              <w:left w:val="outset" w:sz="6" w:space="0" w:color="414142"/>
              <w:bottom w:val="outset" w:sz="6" w:space="0" w:color="414142"/>
              <w:right w:val="outset" w:sz="6" w:space="0" w:color="414142"/>
            </w:tcBorders>
          </w:tcPr>
          <w:p w14:paraId="5CC78C86" w14:textId="533CC5C1" w:rsidR="00D9438F" w:rsidRPr="007D4269" w:rsidRDefault="00D9438F" w:rsidP="00D9438F">
            <w:pPr>
              <w:spacing w:after="0" w:line="240" w:lineRule="auto"/>
              <w:jc w:val="center"/>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Vispārējs komentārs</w:t>
            </w:r>
          </w:p>
        </w:tc>
        <w:tc>
          <w:tcPr>
            <w:tcW w:w="1550" w:type="pct"/>
            <w:tcBorders>
              <w:top w:val="outset" w:sz="6" w:space="0" w:color="414142"/>
              <w:left w:val="outset" w:sz="6" w:space="0" w:color="414142"/>
              <w:bottom w:val="outset" w:sz="6" w:space="0" w:color="414142"/>
              <w:right w:val="outset" w:sz="6" w:space="0" w:color="414142"/>
            </w:tcBorders>
          </w:tcPr>
          <w:p w14:paraId="50C0A22A" w14:textId="632CEB58" w:rsidR="00D9438F" w:rsidRDefault="00D9438F" w:rsidP="00D9438F">
            <w:pPr>
              <w:spacing w:after="0"/>
              <w:jc w:val="both"/>
              <w:rPr>
                <w:rFonts w:ascii="Times New Roman" w:hAnsi="Times New Roman" w:cs="Times New Roman"/>
                <w:b/>
                <w:bCs/>
                <w:noProof/>
                <w:sz w:val="20"/>
                <w:szCs w:val="20"/>
                <w:lang w:val="en-US"/>
              </w:rPr>
            </w:pPr>
            <w:r w:rsidRPr="002570D1">
              <w:rPr>
                <w:rFonts w:ascii="Times New Roman" w:hAnsi="Times New Roman" w:cs="Times New Roman"/>
                <w:b/>
                <w:bCs/>
                <w:noProof/>
                <w:sz w:val="20"/>
                <w:szCs w:val="20"/>
                <w:lang w:val="en-US"/>
              </w:rPr>
              <w:t>Latvijas Informācijas un komunikācijas tehnoloģijas asociācija “LIKTA”</w:t>
            </w:r>
            <w:r w:rsidR="00302E59">
              <w:rPr>
                <w:rFonts w:ascii="Times New Roman" w:hAnsi="Times New Roman" w:cs="Times New Roman"/>
                <w:b/>
                <w:bCs/>
                <w:noProof/>
                <w:sz w:val="20"/>
                <w:szCs w:val="20"/>
                <w:lang w:val="en-US"/>
              </w:rPr>
              <w:t xml:space="preserve"> (10.05.2022.)</w:t>
            </w:r>
            <w:r>
              <w:rPr>
                <w:rFonts w:ascii="Times New Roman" w:hAnsi="Times New Roman" w:cs="Times New Roman"/>
                <w:b/>
                <w:bCs/>
                <w:noProof/>
                <w:sz w:val="20"/>
                <w:szCs w:val="20"/>
                <w:lang w:val="en-US"/>
              </w:rPr>
              <w:t xml:space="preserve">, </w:t>
            </w:r>
            <w:r w:rsidRPr="007D4269">
              <w:rPr>
                <w:rFonts w:ascii="Times New Roman" w:hAnsi="Times New Roman" w:cs="Times New Roman"/>
                <w:b/>
                <w:bCs/>
                <w:noProof/>
                <w:sz w:val="20"/>
                <w:szCs w:val="20"/>
                <w:lang w:val="en-US"/>
              </w:rPr>
              <w:t>SIA “Tet”</w:t>
            </w:r>
            <w:r w:rsidR="00302E59">
              <w:rPr>
                <w:rFonts w:ascii="Times New Roman" w:hAnsi="Times New Roman" w:cs="Times New Roman"/>
                <w:b/>
                <w:bCs/>
                <w:noProof/>
                <w:sz w:val="20"/>
                <w:szCs w:val="20"/>
                <w:lang w:val="en-US"/>
              </w:rPr>
              <w:t xml:space="preserve"> (26.04.2022.)</w:t>
            </w:r>
          </w:p>
          <w:p w14:paraId="6E66D561" w14:textId="4A9760AD" w:rsidR="00D9438F" w:rsidRPr="001F2D46" w:rsidRDefault="00D9438F" w:rsidP="00D9438F">
            <w:pPr>
              <w:spacing w:after="0" w:line="240" w:lineRule="auto"/>
              <w:jc w:val="both"/>
              <w:rPr>
                <w:rFonts w:ascii="Times New Roman" w:hAnsi="Times New Roman" w:cs="Times New Roman"/>
                <w:sz w:val="20"/>
                <w:szCs w:val="20"/>
              </w:rPr>
            </w:pPr>
            <w:r w:rsidRPr="001F2D46">
              <w:rPr>
                <w:rFonts w:ascii="Times New Roman" w:hAnsi="Times New Roman" w:cs="Times New Roman"/>
                <w:sz w:val="20"/>
                <w:szCs w:val="20"/>
              </w:rPr>
              <w:t>Ņemot vērā, ka dokumentā nav definēti nedz pakalpojumi, nedz arī nomas izmaksas, nav ietverta arī informācija par izbūvējamās infrastruktūras izmantošanas prognozēm. Aicinām to papildināt, lai valsts atbalsta finansējums tiktu lietderīgi izmantots un nerastos situācija, kurā infrastruktūra tika izbūvēta, bet operatori nesamērīgu izmaksu dēļ to neizmantos. Lūdzam papildināt informāciju ar to, vai prognozējot projektu, tam pamatā ir kādi komerciāli saistoši pieprasījumi no operatoriem.</w:t>
            </w:r>
          </w:p>
        </w:tc>
        <w:tc>
          <w:tcPr>
            <w:tcW w:w="1579" w:type="pct"/>
            <w:tcBorders>
              <w:top w:val="outset" w:sz="6" w:space="0" w:color="414142"/>
              <w:left w:val="outset" w:sz="6" w:space="0" w:color="414142"/>
              <w:bottom w:val="outset" w:sz="6" w:space="0" w:color="414142"/>
              <w:right w:val="outset" w:sz="6" w:space="0" w:color="414142"/>
            </w:tcBorders>
          </w:tcPr>
          <w:p w14:paraId="72601D57" w14:textId="74C95FA9" w:rsidR="0081549C" w:rsidRPr="0015386F" w:rsidRDefault="0081549C" w:rsidP="0081549C">
            <w:pPr>
              <w:spacing w:after="0" w:line="240" w:lineRule="auto"/>
              <w:jc w:val="both"/>
              <w:rPr>
                <w:rFonts w:ascii="Times New Roman" w:eastAsia="Times New Roman" w:hAnsi="Times New Roman" w:cs="Times New Roman"/>
                <w:b/>
                <w:bCs/>
                <w:noProof/>
                <w:sz w:val="20"/>
                <w:szCs w:val="20"/>
                <w:lang w:val="en-US" w:eastAsia="lv-LV"/>
              </w:rPr>
            </w:pPr>
            <w:r w:rsidRPr="0015386F">
              <w:rPr>
                <w:rFonts w:ascii="Times New Roman" w:eastAsia="Times New Roman" w:hAnsi="Times New Roman" w:cs="Times New Roman"/>
                <w:b/>
                <w:bCs/>
                <w:noProof/>
                <w:sz w:val="20"/>
                <w:szCs w:val="20"/>
                <w:lang w:val="en-US" w:eastAsia="lv-LV"/>
              </w:rPr>
              <w:t xml:space="preserve">Saskaņots </w:t>
            </w:r>
            <w:r w:rsidR="00113321" w:rsidRPr="00113321">
              <w:rPr>
                <w:rFonts w:ascii="Times New Roman" w:eastAsia="Times New Roman" w:hAnsi="Times New Roman" w:cs="Times New Roman"/>
                <w:noProof/>
                <w:sz w:val="20"/>
                <w:szCs w:val="20"/>
                <w:lang w:val="en-US" w:eastAsia="lv-LV"/>
              </w:rPr>
              <w:t xml:space="preserve">(Vienošanās panākta 07.06.2022. saskaņošanas sanāksmes laikā). </w:t>
            </w:r>
          </w:p>
          <w:p w14:paraId="1999825D" w14:textId="22E02346" w:rsidR="007C3399" w:rsidRDefault="00E94212" w:rsidP="00D9438F">
            <w:pPr>
              <w:spacing w:after="0" w:line="240" w:lineRule="auto"/>
              <w:jc w:val="both"/>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t xml:space="preserve">Būtībā </w:t>
            </w:r>
            <w:r w:rsidR="0079591B">
              <w:rPr>
                <w:rFonts w:ascii="Times New Roman" w:eastAsia="Times New Roman" w:hAnsi="Times New Roman" w:cs="Times New Roman"/>
                <w:noProof/>
                <w:sz w:val="20"/>
                <w:szCs w:val="20"/>
                <w:lang w:val="en-US" w:eastAsia="lv-LV"/>
              </w:rPr>
              <w:t xml:space="preserve">valsts atbalsts iespējams, jo konstatēts, ka pastāv tirgus nepilnība un </w:t>
            </w:r>
            <w:r w:rsidR="00DA1FAC">
              <w:rPr>
                <w:rFonts w:ascii="Times New Roman" w:eastAsia="Times New Roman" w:hAnsi="Times New Roman" w:cs="Times New Roman"/>
                <w:noProof/>
                <w:sz w:val="20"/>
                <w:szCs w:val="20"/>
                <w:lang w:val="en-US" w:eastAsia="lv-LV"/>
              </w:rPr>
              <w:t>elektronisko sakaru komersanti neplāno nodrošināt 5G pakalpojumus</w:t>
            </w:r>
            <w:r w:rsidR="00A34618">
              <w:rPr>
                <w:rFonts w:ascii="Times New Roman" w:eastAsia="Times New Roman" w:hAnsi="Times New Roman" w:cs="Times New Roman"/>
                <w:noProof/>
                <w:sz w:val="20"/>
                <w:szCs w:val="20"/>
                <w:lang w:val="en-US" w:eastAsia="lv-LV"/>
              </w:rPr>
              <w:t xml:space="preserve"> bez valsts atbalsta. Vienlaikus, l</w:t>
            </w:r>
            <w:r w:rsidR="00D9438F" w:rsidRPr="008E7569">
              <w:rPr>
                <w:rFonts w:ascii="Times New Roman" w:eastAsia="Times New Roman" w:hAnsi="Times New Roman" w:cs="Times New Roman"/>
                <w:noProof/>
                <w:sz w:val="20"/>
                <w:szCs w:val="20"/>
                <w:lang w:val="en-US" w:eastAsia="lv-LV"/>
              </w:rPr>
              <w:t xml:space="preserve">ai nodrošinātu infrastruktūras izmantošanu, plānots, ka ar mobilo sakaru komersantiem tiks noslēgts priekšlīgums par optiskā tīkla infrastruktūras izmantošanu pēc tās izbūves uz mobilo </w:t>
            </w:r>
            <w:r w:rsidR="00A34618">
              <w:rPr>
                <w:rFonts w:ascii="Times New Roman" w:eastAsia="Times New Roman" w:hAnsi="Times New Roman" w:cs="Times New Roman"/>
                <w:noProof/>
                <w:sz w:val="20"/>
                <w:szCs w:val="20"/>
                <w:lang w:val="en-US" w:eastAsia="lv-LV"/>
              </w:rPr>
              <w:t>elektronisko sakaru komersantu</w:t>
            </w:r>
            <w:r w:rsidR="00D9438F" w:rsidRPr="008E7569">
              <w:rPr>
                <w:rFonts w:ascii="Times New Roman" w:eastAsia="Times New Roman" w:hAnsi="Times New Roman" w:cs="Times New Roman"/>
                <w:noProof/>
                <w:sz w:val="20"/>
                <w:szCs w:val="20"/>
                <w:lang w:val="en-US" w:eastAsia="lv-LV"/>
              </w:rPr>
              <w:t xml:space="preserve"> sakaru mezglu punktiem. </w:t>
            </w:r>
          </w:p>
          <w:p w14:paraId="2DB20BE2" w14:textId="2103607E" w:rsidR="00D9438F" w:rsidRDefault="00D9438F" w:rsidP="00D9438F">
            <w:pPr>
              <w:spacing w:after="0" w:line="240" w:lineRule="auto"/>
              <w:jc w:val="both"/>
              <w:rPr>
                <w:rFonts w:ascii="Times New Roman" w:eastAsia="Times New Roman" w:hAnsi="Times New Roman" w:cs="Times New Roman"/>
                <w:noProof/>
                <w:sz w:val="20"/>
                <w:szCs w:val="20"/>
                <w:lang w:val="en-US" w:eastAsia="lv-LV"/>
              </w:rPr>
            </w:pPr>
            <w:r w:rsidRPr="008E7569">
              <w:rPr>
                <w:rFonts w:ascii="Times New Roman" w:eastAsia="Times New Roman" w:hAnsi="Times New Roman" w:cs="Times New Roman"/>
                <w:noProof/>
                <w:sz w:val="20"/>
                <w:szCs w:val="20"/>
                <w:lang w:val="en-US" w:eastAsia="lv-LV"/>
              </w:rPr>
              <w:t>Tāpat ar mobilo sakaru komersantiem tiek plānots noslēgt priekšlīgumu par mobilo sakaru torņu izmantošanu pēc to izbūves.</w:t>
            </w:r>
            <w:r w:rsidR="006F57F1">
              <w:rPr>
                <w:rFonts w:ascii="Times New Roman" w:eastAsia="Times New Roman" w:hAnsi="Times New Roman" w:cs="Times New Roman"/>
                <w:noProof/>
                <w:sz w:val="20"/>
                <w:szCs w:val="20"/>
                <w:lang w:val="en-US" w:eastAsia="lv-LV"/>
              </w:rPr>
              <w:t xml:space="preserve"> </w:t>
            </w:r>
          </w:p>
          <w:p w14:paraId="70550D69" w14:textId="0DBC3154" w:rsidR="0049760E" w:rsidRPr="0049760E" w:rsidRDefault="0049760E" w:rsidP="0049760E">
            <w:pPr>
              <w:spacing w:after="0" w:line="240" w:lineRule="auto"/>
              <w:jc w:val="both"/>
              <w:rPr>
                <w:rFonts w:ascii="Times New Roman" w:eastAsia="Times New Roman" w:hAnsi="Times New Roman" w:cs="Times New Roman"/>
                <w:noProof/>
                <w:sz w:val="20"/>
                <w:szCs w:val="20"/>
                <w:lang w:val="en-GB" w:eastAsia="lv-LV"/>
              </w:rPr>
            </w:pPr>
            <w:r>
              <w:rPr>
                <w:rFonts w:ascii="Times New Roman" w:eastAsia="Times New Roman" w:hAnsi="Times New Roman" w:cs="Times New Roman"/>
                <w:noProof/>
                <w:sz w:val="20"/>
                <w:szCs w:val="20"/>
                <w:lang w:val="en-US" w:eastAsia="lv-LV"/>
              </w:rPr>
              <w:t>Saskaņā ar Sabiedr</w:t>
            </w:r>
            <w:r w:rsidR="00F46BFA">
              <w:rPr>
                <w:rFonts w:ascii="Times New Roman" w:eastAsia="Times New Roman" w:hAnsi="Times New Roman" w:cs="Times New Roman"/>
                <w:noProof/>
                <w:sz w:val="20"/>
                <w:szCs w:val="20"/>
                <w:lang w:val="en-US" w:eastAsia="lv-LV"/>
              </w:rPr>
              <w:t>i</w:t>
            </w:r>
            <w:r>
              <w:rPr>
                <w:rFonts w:ascii="Times New Roman" w:eastAsia="Times New Roman" w:hAnsi="Times New Roman" w:cs="Times New Roman"/>
                <w:noProof/>
                <w:sz w:val="20"/>
                <w:szCs w:val="20"/>
                <w:lang w:val="en-US" w:eastAsia="lv-LV"/>
              </w:rPr>
              <w:t xml:space="preserve">sko pakalpojumu regulēšanas komisijas lēmumu mobilo sakaru operatoriem </w:t>
            </w:r>
            <w:r w:rsidRPr="0049760E">
              <w:rPr>
                <w:rFonts w:ascii="Times New Roman" w:eastAsia="Times New Roman" w:hAnsi="Times New Roman" w:cs="Times New Roman"/>
                <w:noProof/>
                <w:sz w:val="20"/>
                <w:szCs w:val="20"/>
                <w:lang w:val="en-GB" w:eastAsia="lv-LV"/>
              </w:rPr>
              <w:t xml:space="preserve">līdz </w:t>
            </w:r>
            <w:r w:rsidRPr="00B541FB">
              <w:rPr>
                <w:rFonts w:ascii="Times New Roman" w:eastAsia="Times New Roman" w:hAnsi="Times New Roman" w:cs="Times New Roman"/>
                <w:noProof/>
                <w:sz w:val="20"/>
                <w:szCs w:val="20"/>
                <w:lang w:val="en-GB" w:eastAsia="lv-LV"/>
              </w:rPr>
              <w:t>01.02.2025</w:t>
            </w:r>
            <w:r w:rsidR="00B541FB" w:rsidRPr="00B541FB">
              <w:rPr>
                <w:rFonts w:ascii="Times New Roman" w:eastAsia="Times New Roman" w:hAnsi="Times New Roman" w:cs="Times New Roman"/>
                <w:noProof/>
                <w:sz w:val="20"/>
                <w:szCs w:val="20"/>
                <w:lang w:val="en-GB" w:eastAsia="lv-LV"/>
              </w:rPr>
              <w:t>.</w:t>
            </w:r>
            <w:r w:rsidRPr="0049760E">
              <w:rPr>
                <w:rFonts w:ascii="Times New Roman" w:eastAsia="Times New Roman" w:hAnsi="Times New Roman" w:cs="Times New Roman"/>
                <w:noProof/>
                <w:sz w:val="20"/>
                <w:szCs w:val="20"/>
                <w:lang w:val="en-GB" w:eastAsia="lv-LV"/>
              </w:rPr>
              <w:t xml:space="preserve"> </w:t>
            </w:r>
            <w:r>
              <w:rPr>
                <w:rFonts w:ascii="Times New Roman" w:eastAsia="Times New Roman" w:hAnsi="Times New Roman" w:cs="Times New Roman"/>
                <w:noProof/>
                <w:sz w:val="20"/>
                <w:szCs w:val="20"/>
                <w:lang w:val="en-GB" w:eastAsia="lv-LV"/>
              </w:rPr>
              <w:t xml:space="preserve">ir pienākums </w:t>
            </w:r>
            <w:r w:rsidRPr="0049760E">
              <w:rPr>
                <w:rFonts w:ascii="Times New Roman" w:eastAsia="Times New Roman" w:hAnsi="Times New Roman" w:cs="Times New Roman"/>
                <w:noProof/>
                <w:sz w:val="20"/>
                <w:szCs w:val="20"/>
                <w:lang w:val="en-GB" w:eastAsia="lv-LV"/>
              </w:rPr>
              <w:t xml:space="preserve">saņemt kopumā </w:t>
            </w:r>
            <w:r w:rsidRPr="00B541FB">
              <w:rPr>
                <w:rFonts w:ascii="Times New Roman" w:eastAsia="Times New Roman" w:hAnsi="Times New Roman" w:cs="Times New Roman"/>
                <w:noProof/>
                <w:sz w:val="20"/>
                <w:szCs w:val="20"/>
                <w:lang w:val="en-GB" w:eastAsia="lv-LV"/>
              </w:rPr>
              <w:t>vismaz 61 lietošanas atļauj</w:t>
            </w:r>
            <w:r w:rsidR="00845AD6" w:rsidRPr="00B541FB">
              <w:rPr>
                <w:rFonts w:ascii="Times New Roman" w:eastAsia="Times New Roman" w:hAnsi="Times New Roman" w:cs="Times New Roman"/>
                <w:noProof/>
                <w:sz w:val="20"/>
                <w:szCs w:val="20"/>
                <w:lang w:val="en-GB" w:eastAsia="lv-LV"/>
              </w:rPr>
              <w:t>u</w:t>
            </w:r>
            <w:r w:rsidRPr="00B541FB">
              <w:rPr>
                <w:rFonts w:ascii="Times New Roman" w:eastAsia="Times New Roman" w:hAnsi="Times New Roman" w:cs="Times New Roman"/>
                <w:noProof/>
                <w:sz w:val="20"/>
                <w:szCs w:val="20"/>
                <w:lang w:val="en-GB" w:eastAsia="lv-LV"/>
              </w:rPr>
              <w:t xml:space="preserve"> radioiekārtu darbībai, kas uzstādāmas ne tālāk kā 3 kilometru attālumā no jebkura sauszemes transporta ceļa, tajā skaitā 21 lietošanas atļauja</w:t>
            </w:r>
            <w:r w:rsidRPr="0049760E">
              <w:rPr>
                <w:rFonts w:ascii="Times New Roman" w:eastAsia="Times New Roman" w:hAnsi="Times New Roman" w:cs="Times New Roman"/>
                <w:noProof/>
                <w:sz w:val="20"/>
                <w:szCs w:val="20"/>
                <w:lang w:val="en-GB" w:eastAsia="lv-LV"/>
              </w:rPr>
              <w:t xml:space="preserve"> gar autoceļu “Via Baltica”</w:t>
            </w:r>
            <w:r w:rsidR="002B3389">
              <w:rPr>
                <w:rFonts w:ascii="Times New Roman" w:eastAsia="Times New Roman" w:hAnsi="Times New Roman" w:cs="Times New Roman"/>
                <w:noProof/>
                <w:sz w:val="20"/>
                <w:szCs w:val="20"/>
                <w:lang w:val="en-GB" w:eastAsia="lv-LV"/>
              </w:rPr>
              <w:t>.</w:t>
            </w:r>
          </w:p>
          <w:p w14:paraId="7A14EF3C" w14:textId="55060DAD" w:rsidR="0049760E" w:rsidRPr="007D4269" w:rsidRDefault="007C3399" w:rsidP="00D9438F">
            <w:pPr>
              <w:spacing w:after="0" w:line="240" w:lineRule="auto"/>
              <w:jc w:val="both"/>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t xml:space="preserve">Skat. informāciju izziņas 11. punktā. </w:t>
            </w:r>
          </w:p>
        </w:tc>
        <w:tc>
          <w:tcPr>
            <w:tcW w:w="671" w:type="pct"/>
            <w:tcBorders>
              <w:top w:val="outset" w:sz="6" w:space="0" w:color="414142"/>
              <w:left w:val="outset" w:sz="6" w:space="0" w:color="414142"/>
              <w:bottom w:val="outset" w:sz="6" w:space="0" w:color="414142"/>
              <w:right w:val="outset" w:sz="6" w:space="0" w:color="414142"/>
            </w:tcBorders>
          </w:tcPr>
          <w:p w14:paraId="102ABA86" w14:textId="0B1A9192" w:rsidR="00D9438F" w:rsidRPr="007D4269" w:rsidRDefault="007278D1" w:rsidP="007278D1">
            <w:pPr>
              <w:spacing w:after="0" w:line="240" w:lineRule="auto"/>
              <w:jc w:val="both"/>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t>Skat. VAP “</w:t>
            </w:r>
            <w:r w:rsidRPr="00137E61">
              <w:rPr>
                <w:rFonts w:ascii="Times New Roman" w:eastAsia="Times New Roman" w:hAnsi="Times New Roman" w:cs="Times New Roman"/>
                <w:noProof/>
                <w:sz w:val="20"/>
                <w:szCs w:val="20"/>
                <w:lang w:val="en-US" w:eastAsia="lv-LV"/>
              </w:rPr>
              <w:t>III 5. daļa. Papildinformācijas lapa par valsts atbalstu platjoslas tīkliem</w:t>
            </w:r>
            <w:r>
              <w:rPr>
                <w:rFonts w:ascii="Times New Roman" w:eastAsia="Times New Roman" w:hAnsi="Times New Roman" w:cs="Times New Roman"/>
                <w:noProof/>
                <w:sz w:val="20"/>
                <w:szCs w:val="20"/>
                <w:lang w:val="en-US" w:eastAsia="lv-LV"/>
              </w:rPr>
              <w:t>” 12.2. un 12.3. sadaļu, VAP 5. pielikumu.</w:t>
            </w:r>
          </w:p>
        </w:tc>
      </w:tr>
      <w:tr w:rsidR="00D9438F" w:rsidRPr="007D4269" w14:paraId="30A251DE" w14:textId="77777777" w:rsidTr="4B936BEE">
        <w:trPr>
          <w:trHeight w:val="240"/>
        </w:trPr>
        <w:tc>
          <w:tcPr>
            <w:tcW w:w="212" w:type="pct"/>
            <w:tcBorders>
              <w:top w:val="outset" w:sz="6" w:space="0" w:color="414142"/>
              <w:left w:val="outset" w:sz="6" w:space="0" w:color="414142"/>
              <w:bottom w:val="outset" w:sz="6" w:space="0" w:color="414142"/>
              <w:right w:val="outset" w:sz="6" w:space="0" w:color="414142"/>
            </w:tcBorders>
          </w:tcPr>
          <w:p w14:paraId="7083FDFE" w14:textId="390C031B" w:rsidR="00D9438F" w:rsidRPr="00E9557A" w:rsidRDefault="00D9438F" w:rsidP="00D9438F">
            <w:pPr>
              <w:spacing w:after="0" w:line="240" w:lineRule="auto"/>
              <w:ind w:left="-36"/>
              <w:jc w:val="center"/>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t>13.</w:t>
            </w:r>
          </w:p>
        </w:tc>
        <w:tc>
          <w:tcPr>
            <w:tcW w:w="988" w:type="pct"/>
            <w:tcBorders>
              <w:top w:val="outset" w:sz="6" w:space="0" w:color="414142"/>
              <w:left w:val="outset" w:sz="6" w:space="0" w:color="414142"/>
              <w:bottom w:val="outset" w:sz="6" w:space="0" w:color="414142"/>
              <w:right w:val="outset" w:sz="6" w:space="0" w:color="414142"/>
            </w:tcBorders>
          </w:tcPr>
          <w:p w14:paraId="12B3F0DD" w14:textId="537D161A" w:rsidR="00D9438F" w:rsidRPr="007D4269" w:rsidRDefault="00D9438F" w:rsidP="00D9438F">
            <w:pPr>
              <w:spacing w:after="0" w:line="240" w:lineRule="auto"/>
              <w:jc w:val="center"/>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III 5. daļa. Papildinformācijas lapa par valsts atbalstu platjoslas tīkliem, 2. nodaļa, 2.12. punkts</w:t>
            </w:r>
          </w:p>
        </w:tc>
        <w:tc>
          <w:tcPr>
            <w:tcW w:w="1550" w:type="pct"/>
            <w:tcBorders>
              <w:top w:val="outset" w:sz="6" w:space="0" w:color="414142"/>
              <w:left w:val="outset" w:sz="6" w:space="0" w:color="414142"/>
              <w:bottom w:val="outset" w:sz="6" w:space="0" w:color="414142"/>
              <w:right w:val="outset" w:sz="6" w:space="0" w:color="414142"/>
            </w:tcBorders>
          </w:tcPr>
          <w:p w14:paraId="4BEE68F8" w14:textId="32386B24" w:rsidR="00D9438F" w:rsidRDefault="00D9438F" w:rsidP="00D9438F">
            <w:pPr>
              <w:spacing w:after="0"/>
              <w:jc w:val="both"/>
              <w:rPr>
                <w:rFonts w:ascii="Times New Roman" w:hAnsi="Times New Roman" w:cs="Times New Roman"/>
                <w:b/>
                <w:bCs/>
                <w:noProof/>
                <w:sz w:val="20"/>
                <w:szCs w:val="20"/>
                <w:lang w:val="en-US"/>
              </w:rPr>
            </w:pPr>
            <w:r w:rsidRPr="002570D1">
              <w:rPr>
                <w:rFonts w:ascii="Times New Roman" w:hAnsi="Times New Roman" w:cs="Times New Roman"/>
                <w:b/>
                <w:bCs/>
                <w:noProof/>
                <w:sz w:val="20"/>
                <w:szCs w:val="20"/>
                <w:lang w:val="en-US"/>
              </w:rPr>
              <w:t>Latvijas Informācijas un komunikācijas tehnoloģijas asociācija “LIKTA”</w:t>
            </w:r>
            <w:r w:rsidR="00302E59">
              <w:rPr>
                <w:rFonts w:ascii="Times New Roman" w:hAnsi="Times New Roman" w:cs="Times New Roman"/>
                <w:b/>
                <w:bCs/>
                <w:noProof/>
                <w:sz w:val="20"/>
                <w:szCs w:val="20"/>
                <w:lang w:val="en-US"/>
              </w:rPr>
              <w:t xml:space="preserve"> (10.05.2022.)</w:t>
            </w:r>
            <w:r>
              <w:rPr>
                <w:rFonts w:ascii="Times New Roman" w:hAnsi="Times New Roman" w:cs="Times New Roman"/>
                <w:b/>
                <w:bCs/>
                <w:noProof/>
                <w:sz w:val="20"/>
                <w:szCs w:val="20"/>
                <w:lang w:val="en-US"/>
              </w:rPr>
              <w:t xml:space="preserve">, </w:t>
            </w:r>
            <w:r w:rsidRPr="007D4269">
              <w:rPr>
                <w:rFonts w:ascii="Times New Roman" w:hAnsi="Times New Roman" w:cs="Times New Roman"/>
                <w:b/>
                <w:bCs/>
                <w:noProof/>
                <w:sz w:val="20"/>
                <w:szCs w:val="20"/>
                <w:lang w:val="en-US"/>
              </w:rPr>
              <w:t>SIA “Tet”</w:t>
            </w:r>
            <w:r w:rsidR="00302E59">
              <w:rPr>
                <w:rFonts w:ascii="Times New Roman" w:hAnsi="Times New Roman" w:cs="Times New Roman"/>
                <w:b/>
                <w:bCs/>
                <w:noProof/>
                <w:sz w:val="20"/>
                <w:szCs w:val="20"/>
                <w:lang w:val="en-US"/>
              </w:rPr>
              <w:t xml:space="preserve"> (26.04.2022.)</w:t>
            </w:r>
          </w:p>
          <w:p w14:paraId="439A402E" w14:textId="0F9D0A64" w:rsidR="00D9438F" w:rsidRPr="00EF2040" w:rsidRDefault="00D9438F" w:rsidP="00D9438F">
            <w:pPr>
              <w:spacing w:after="0"/>
              <w:jc w:val="both"/>
              <w:rPr>
                <w:rFonts w:ascii="Times New Roman" w:hAnsi="Times New Roman" w:cs="Times New Roman"/>
                <w:b/>
                <w:bCs/>
                <w:noProof/>
                <w:color w:val="000000" w:themeColor="text1"/>
                <w:sz w:val="20"/>
                <w:szCs w:val="20"/>
                <w:lang w:val="en-US"/>
              </w:rPr>
            </w:pPr>
            <w:r w:rsidRPr="00EF2040">
              <w:rPr>
                <w:rFonts w:ascii="Times New Roman" w:hAnsi="Times New Roman" w:cs="Times New Roman"/>
                <w:noProof/>
                <w:color w:val="000000" w:themeColor="text1"/>
                <w:sz w:val="20"/>
                <w:szCs w:val="20"/>
                <w:lang w:val="en-US"/>
              </w:rPr>
              <w:t>Par vairumtirdzniecības pakalpojumiem - projekta rezultātā, mūsuprāt, jāpiedāvā arī vietas nomas kabeļu kanalizācijā pakalpojums, ne tikai šķiedru noma. Vienā caurulē var izvietot vismaz 3 kabeļus, pēc projekta paredzēts izbūvēt 2 caurules un tajās izvietot vienu kabeli.</w:t>
            </w:r>
          </w:p>
          <w:p w14:paraId="45C1A3DF" w14:textId="76B9CBF6" w:rsidR="00D9438F" w:rsidRPr="001F2D46" w:rsidRDefault="00D9438F" w:rsidP="00D9438F">
            <w:pPr>
              <w:spacing w:after="0"/>
              <w:jc w:val="both"/>
              <w:rPr>
                <w:rFonts w:ascii="Times New Roman" w:hAnsi="Times New Roman" w:cs="Times New Roman"/>
                <w:noProof/>
                <w:sz w:val="20"/>
                <w:szCs w:val="20"/>
                <w:lang w:val="en-US"/>
              </w:rPr>
            </w:pPr>
            <w:r w:rsidRPr="001F2D46">
              <w:rPr>
                <w:rFonts w:ascii="Times New Roman" w:hAnsi="Times New Roman" w:cs="Times New Roman"/>
                <w:noProof/>
                <w:sz w:val="20"/>
                <w:szCs w:val="20"/>
                <w:lang w:val="en-US"/>
              </w:rPr>
              <w:t>Vairumtirdzniecības pakalpojumiem būtu jāietver sekojoši pakalpojumi:</w:t>
            </w:r>
          </w:p>
          <w:p w14:paraId="0F3271D7" w14:textId="77777777" w:rsidR="00D9438F" w:rsidRDefault="00D9438F" w:rsidP="00D9438F">
            <w:pPr>
              <w:pStyle w:val="ListParagraph"/>
              <w:numPr>
                <w:ilvl w:val="0"/>
                <w:numId w:val="23"/>
              </w:numPr>
              <w:spacing w:after="0"/>
              <w:jc w:val="both"/>
              <w:rPr>
                <w:rFonts w:ascii="Times New Roman" w:hAnsi="Times New Roman" w:cs="Times New Roman"/>
                <w:noProof/>
                <w:sz w:val="20"/>
                <w:szCs w:val="20"/>
                <w:lang w:val="en-US"/>
              </w:rPr>
            </w:pPr>
            <w:r w:rsidRPr="001F2D46">
              <w:rPr>
                <w:rFonts w:ascii="Times New Roman" w:hAnsi="Times New Roman" w:cs="Times New Roman"/>
                <w:noProof/>
                <w:sz w:val="20"/>
                <w:szCs w:val="20"/>
                <w:lang w:val="en-US"/>
              </w:rPr>
              <w:t>Vietas noma kabeļu kanalizācijā;</w:t>
            </w:r>
          </w:p>
          <w:p w14:paraId="3B4C20B3" w14:textId="77777777" w:rsidR="00D9438F" w:rsidRDefault="00D9438F" w:rsidP="00D9438F">
            <w:pPr>
              <w:pStyle w:val="ListParagraph"/>
              <w:numPr>
                <w:ilvl w:val="0"/>
                <w:numId w:val="23"/>
              </w:numPr>
              <w:spacing w:after="0"/>
              <w:jc w:val="both"/>
              <w:rPr>
                <w:rFonts w:ascii="Times New Roman" w:hAnsi="Times New Roman" w:cs="Times New Roman"/>
                <w:noProof/>
                <w:sz w:val="20"/>
                <w:szCs w:val="20"/>
                <w:lang w:val="en-US"/>
              </w:rPr>
            </w:pPr>
            <w:r w:rsidRPr="001F2D46">
              <w:rPr>
                <w:rFonts w:ascii="Times New Roman" w:hAnsi="Times New Roman" w:cs="Times New Roman"/>
                <w:noProof/>
                <w:sz w:val="20"/>
                <w:szCs w:val="20"/>
                <w:lang w:val="en-US"/>
              </w:rPr>
              <w:t>Optisko šķiedru noma, sākot no iespējas iznomāt vienu šķiedru;</w:t>
            </w:r>
          </w:p>
          <w:p w14:paraId="6449BB24" w14:textId="77777777" w:rsidR="00D9438F" w:rsidRDefault="00D9438F" w:rsidP="00D9438F">
            <w:pPr>
              <w:pStyle w:val="ListParagraph"/>
              <w:numPr>
                <w:ilvl w:val="0"/>
                <w:numId w:val="23"/>
              </w:numPr>
              <w:spacing w:after="0"/>
              <w:jc w:val="both"/>
              <w:rPr>
                <w:rFonts w:ascii="Times New Roman" w:hAnsi="Times New Roman" w:cs="Times New Roman"/>
                <w:noProof/>
                <w:sz w:val="20"/>
                <w:szCs w:val="20"/>
                <w:lang w:val="en-US"/>
              </w:rPr>
            </w:pPr>
            <w:r w:rsidRPr="001F2D46">
              <w:rPr>
                <w:rFonts w:ascii="Times New Roman" w:hAnsi="Times New Roman" w:cs="Times New Roman"/>
                <w:noProof/>
                <w:sz w:val="20"/>
                <w:szCs w:val="20"/>
                <w:lang w:val="en-US"/>
              </w:rPr>
              <w:lastRenderedPageBreak/>
              <w:t>Vietas noma tornī, elektropieslēgums operatora iekārtai;</w:t>
            </w:r>
          </w:p>
          <w:p w14:paraId="2B4725DD" w14:textId="2F2CC9E2" w:rsidR="00D9438F" w:rsidRPr="001F2D46" w:rsidRDefault="00D9438F" w:rsidP="00D9438F">
            <w:pPr>
              <w:pStyle w:val="ListParagraph"/>
              <w:numPr>
                <w:ilvl w:val="0"/>
                <w:numId w:val="23"/>
              </w:numPr>
              <w:spacing w:after="0"/>
              <w:jc w:val="both"/>
              <w:rPr>
                <w:rFonts w:ascii="Times New Roman" w:hAnsi="Times New Roman" w:cs="Times New Roman"/>
                <w:noProof/>
                <w:sz w:val="20"/>
                <w:szCs w:val="20"/>
                <w:lang w:val="en-US"/>
              </w:rPr>
            </w:pPr>
            <w:r w:rsidRPr="001F2D46">
              <w:rPr>
                <w:rFonts w:ascii="Times New Roman" w:hAnsi="Times New Roman" w:cs="Times New Roman"/>
                <w:noProof/>
                <w:sz w:val="20"/>
                <w:szCs w:val="20"/>
                <w:lang w:val="en-US"/>
              </w:rPr>
              <w:t>Vietas noma konteinerā, elektropieslēgums operatora iekārtai.</w:t>
            </w:r>
          </w:p>
          <w:p w14:paraId="1C2BFDDE" w14:textId="638462FA" w:rsidR="00D9438F" w:rsidRPr="007D4269" w:rsidRDefault="00D9438F" w:rsidP="00D9438F">
            <w:pPr>
              <w:spacing w:after="0"/>
              <w:jc w:val="both"/>
              <w:rPr>
                <w:noProof/>
                <w:lang w:val="en-US"/>
              </w:rPr>
            </w:pPr>
            <w:r w:rsidRPr="001F2D46">
              <w:rPr>
                <w:rFonts w:ascii="Times New Roman" w:hAnsi="Times New Roman" w:cs="Times New Roman"/>
                <w:noProof/>
                <w:sz w:val="20"/>
                <w:szCs w:val="20"/>
                <w:lang w:val="en-US"/>
              </w:rPr>
              <w:t>Gadījumā, ja Satiksmes ministrijas ieskatā, kāds no iepriekš uzskaitītajiem vairumtirdzniecības pakalpojumiem (piemēram, vietas noma kabeļu kanalizācijā) nebūtu atbilstošs šim projektam, lūdzam sniegt skaidrojumu, kādēļ šajā projektā nebūtu iespējams iekļaut papildus  resursus kabeļu kanalizācijas nodrošināšanai, kā arī sniegt skaidrojumu, kādēļ projekta tehniskajā dokumentācijā nav ietvertas prasības attiecībā uz kabeļu kanalizāciju un papildus resursu izvietošanu, ņemot vērā, ka tas ierobežo iespējas nodrošināt vairumtirdzniecību.</w:t>
            </w:r>
          </w:p>
        </w:tc>
        <w:tc>
          <w:tcPr>
            <w:tcW w:w="1579" w:type="pct"/>
            <w:tcBorders>
              <w:top w:val="outset" w:sz="6" w:space="0" w:color="414142"/>
              <w:left w:val="outset" w:sz="6" w:space="0" w:color="414142"/>
              <w:bottom w:val="outset" w:sz="6" w:space="0" w:color="414142"/>
              <w:right w:val="outset" w:sz="6" w:space="0" w:color="414142"/>
            </w:tcBorders>
          </w:tcPr>
          <w:p w14:paraId="5CC39CD8" w14:textId="143AE7AD" w:rsidR="00997F02" w:rsidRPr="0015386F" w:rsidRDefault="00321D78" w:rsidP="00D9438F">
            <w:pPr>
              <w:spacing w:after="0" w:line="240" w:lineRule="auto"/>
              <w:jc w:val="both"/>
              <w:rPr>
                <w:rFonts w:ascii="Times New Roman" w:eastAsia="Times New Roman" w:hAnsi="Times New Roman" w:cs="Times New Roman"/>
                <w:b/>
                <w:bCs/>
                <w:noProof/>
                <w:sz w:val="20"/>
                <w:szCs w:val="20"/>
                <w:lang w:val="en-US" w:eastAsia="lv-LV"/>
              </w:rPr>
            </w:pPr>
            <w:r w:rsidRPr="0015386F">
              <w:rPr>
                <w:rFonts w:ascii="Times New Roman" w:eastAsia="Times New Roman" w:hAnsi="Times New Roman" w:cs="Times New Roman"/>
                <w:b/>
                <w:bCs/>
                <w:noProof/>
                <w:sz w:val="20"/>
                <w:szCs w:val="20"/>
                <w:lang w:val="en-US" w:eastAsia="lv-LV"/>
              </w:rPr>
              <w:lastRenderedPageBreak/>
              <w:t>Nav s</w:t>
            </w:r>
            <w:r w:rsidR="00997F02" w:rsidRPr="0015386F">
              <w:rPr>
                <w:rFonts w:ascii="Times New Roman" w:eastAsia="Times New Roman" w:hAnsi="Times New Roman" w:cs="Times New Roman"/>
                <w:b/>
                <w:bCs/>
                <w:noProof/>
                <w:sz w:val="20"/>
                <w:szCs w:val="20"/>
                <w:lang w:val="en-US" w:eastAsia="lv-LV"/>
              </w:rPr>
              <w:t>askaņots jautājumā par vietas nomu kabeļu kanalizācijā</w:t>
            </w:r>
            <w:r w:rsidR="00323346" w:rsidRPr="0015386F">
              <w:rPr>
                <w:rFonts w:ascii="Times New Roman" w:eastAsia="Times New Roman" w:hAnsi="Times New Roman" w:cs="Times New Roman"/>
                <w:b/>
                <w:bCs/>
                <w:noProof/>
                <w:sz w:val="20"/>
                <w:szCs w:val="20"/>
                <w:lang w:val="en-US" w:eastAsia="lv-LV"/>
              </w:rPr>
              <w:t xml:space="preserve">, tas ir, </w:t>
            </w:r>
            <w:r w:rsidR="00323346" w:rsidRPr="0015386F">
              <w:rPr>
                <w:rFonts w:ascii="Times New Roman" w:hAnsi="Times New Roman" w:cs="Times New Roman"/>
                <w:b/>
                <w:bCs/>
                <w:noProof/>
                <w:sz w:val="20"/>
                <w:szCs w:val="20"/>
                <w:lang w:val="en-US"/>
              </w:rPr>
              <w:t>SIA “Tet”</w:t>
            </w:r>
            <w:r w:rsidR="002032D7" w:rsidRPr="0015386F">
              <w:rPr>
                <w:rFonts w:ascii="Times New Roman" w:hAnsi="Times New Roman" w:cs="Times New Roman"/>
                <w:b/>
                <w:bCs/>
                <w:noProof/>
                <w:sz w:val="20"/>
                <w:szCs w:val="20"/>
                <w:lang w:val="en-US"/>
              </w:rPr>
              <w:t xml:space="preserve"> uzskata, ka </w:t>
            </w:r>
            <w:r w:rsidR="00E100C7">
              <w:rPr>
                <w:rFonts w:ascii="Times New Roman" w:hAnsi="Times New Roman" w:cs="Times New Roman"/>
                <w:b/>
                <w:bCs/>
                <w:noProof/>
                <w:sz w:val="20"/>
                <w:szCs w:val="20"/>
                <w:lang w:val="en-US"/>
              </w:rPr>
              <w:t>jāparedz vairumtirdzniecības pakalpojum</w:t>
            </w:r>
            <w:r w:rsidR="00921A88">
              <w:rPr>
                <w:rFonts w:ascii="Times New Roman" w:hAnsi="Times New Roman" w:cs="Times New Roman"/>
                <w:b/>
                <w:bCs/>
                <w:noProof/>
                <w:sz w:val="20"/>
                <w:szCs w:val="20"/>
                <w:lang w:val="en-US"/>
              </w:rPr>
              <w:t>s</w:t>
            </w:r>
            <w:r w:rsidR="00E100C7">
              <w:rPr>
                <w:rFonts w:ascii="Times New Roman" w:hAnsi="Times New Roman" w:cs="Times New Roman"/>
                <w:b/>
                <w:bCs/>
                <w:noProof/>
                <w:sz w:val="20"/>
                <w:szCs w:val="20"/>
                <w:lang w:val="en-US"/>
              </w:rPr>
              <w:t xml:space="preserve"> - </w:t>
            </w:r>
            <w:r w:rsidR="0015386F" w:rsidRPr="0015386F">
              <w:rPr>
                <w:rFonts w:ascii="Times New Roman" w:hAnsi="Times New Roman" w:cs="Times New Roman"/>
                <w:b/>
                <w:bCs/>
                <w:noProof/>
                <w:sz w:val="20"/>
                <w:szCs w:val="20"/>
                <w:lang w:val="en-US"/>
              </w:rPr>
              <w:t>vietas noma kabeļu kanalizācija</w:t>
            </w:r>
            <w:r w:rsidR="00E100C7">
              <w:rPr>
                <w:rFonts w:ascii="Times New Roman" w:hAnsi="Times New Roman" w:cs="Times New Roman"/>
                <w:b/>
                <w:bCs/>
                <w:noProof/>
                <w:sz w:val="20"/>
                <w:szCs w:val="20"/>
                <w:lang w:val="en-US"/>
              </w:rPr>
              <w:t>i</w:t>
            </w:r>
            <w:r w:rsidR="0015386F" w:rsidRPr="0015386F">
              <w:rPr>
                <w:rFonts w:ascii="Times New Roman" w:hAnsi="Times New Roman" w:cs="Times New Roman"/>
                <w:b/>
                <w:bCs/>
                <w:noProof/>
                <w:sz w:val="20"/>
                <w:szCs w:val="20"/>
                <w:lang w:val="en-US"/>
              </w:rPr>
              <w:t>, lai uzņēmums pats varētu ievietot savu kabeli, nevis nevis nomāt šķiedras</w:t>
            </w:r>
            <w:r w:rsidR="00997F02" w:rsidRPr="0015386F">
              <w:rPr>
                <w:rFonts w:ascii="Times New Roman" w:eastAsia="Times New Roman" w:hAnsi="Times New Roman" w:cs="Times New Roman"/>
                <w:b/>
                <w:bCs/>
                <w:noProof/>
                <w:sz w:val="20"/>
                <w:szCs w:val="20"/>
                <w:lang w:val="en-US" w:eastAsia="lv-LV"/>
              </w:rPr>
              <w:t>.</w:t>
            </w:r>
            <w:r w:rsidR="00113321">
              <w:rPr>
                <w:rFonts w:ascii="Times New Roman" w:eastAsia="Times New Roman" w:hAnsi="Times New Roman" w:cs="Times New Roman"/>
                <w:b/>
                <w:bCs/>
                <w:noProof/>
                <w:sz w:val="20"/>
                <w:szCs w:val="20"/>
                <w:lang w:val="en-US" w:eastAsia="lv-LV"/>
              </w:rPr>
              <w:t xml:space="preserve"> </w:t>
            </w:r>
            <w:r w:rsidR="00113321" w:rsidRPr="00113321">
              <w:rPr>
                <w:rFonts w:ascii="Times New Roman" w:eastAsia="Times New Roman" w:hAnsi="Times New Roman" w:cs="Times New Roman"/>
                <w:noProof/>
                <w:sz w:val="20"/>
                <w:szCs w:val="20"/>
                <w:lang w:val="en-US" w:eastAsia="lv-LV"/>
              </w:rPr>
              <w:t xml:space="preserve">(Vienošanās </w:t>
            </w:r>
            <w:r w:rsidR="00113321">
              <w:rPr>
                <w:rFonts w:ascii="Times New Roman" w:eastAsia="Times New Roman" w:hAnsi="Times New Roman" w:cs="Times New Roman"/>
                <w:noProof/>
                <w:sz w:val="20"/>
                <w:szCs w:val="20"/>
                <w:lang w:val="en-US" w:eastAsia="lv-LV"/>
              </w:rPr>
              <w:t xml:space="preserve">nav </w:t>
            </w:r>
            <w:r w:rsidR="00113321" w:rsidRPr="00113321">
              <w:rPr>
                <w:rFonts w:ascii="Times New Roman" w:eastAsia="Times New Roman" w:hAnsi="Times New Roman" w:cs="Times New Roman"/>
                <w:noProof/>
                <w:sz w:val="20"/>
                <w:szCs w:val="20"/>
                <w:lang w:val="en-US" w:eastAsia="lv-LV"/>
              </w:rPr>
              <w:t>panākta 07.06.2022. saskaņošanas sanāksmes laikā).</w:t>
            </w:r>
          </w:p>
          <w:p w14:paraId="4E235F4F" w14:textId="7BCC0408" w:rsidR="00D9438F" w:rsidRPr="0031054B" w:rsidRDefault="00D9438F" w:rsidP="00D9438F">
            <w:pPr>
              <w:spacing w:after="0" w:line="240" w:lineRule="auto"/>
              <w:jc w:val="both"/>
              <w:rPr>
                <w:rFonts w:ascii="Times New Roman" w:eastAsia="Times New Roman" w:hAnsi="Times New Roman" w:cs="Times New Roman"/>
                <w:noProof/>
                <w:sz w:val="20"/>
                <w:szCs w:val="20"/>
                <w:lang w:val="en-US" w:eastAsia="lv-LV"/>
              </w:rPr>
            </w:pPr>
            <w:r w:rsidRPr="0031054B">
              <w:rPr>
                <w:rFonts w:ascii="Times New Roman" w:eastAsia="Times New Roman" w:hAnsi="Times New Roman" w:cs="Times New Roman"/>
                <w:noProof/>
                <w:sz w:val="20"/>
                <w:szCs w:val="20"/>
                <w:lang w:val="en-US" w:eastAsia="lv-LV"/>
              </w:rPr>
              <w:t>Par pakalpojumu “Vietas nomas kabeļu kanalizācijā”- šādu pakalpojumu nav plānots sniegt, jo:</w:t>
            </w:r>
          </w:p>
          <w:p w14:paraId="3E0C3A22" w14:textId="2629F1AA" w:rsidR="00D9438F" w:rsidRPr="0031054B" w:rsidRDefault="00D9438F" w:rsidP="00D9438F">
            <w:pPr>
              <w:spacing w:after="0" w:line="240" w:lineRule="auto"/>
              <w:jc w:val="both"/>
              <w:rPr>
                <w:rFonts w:ascii="Times New Roman" w:eastAsia="Times New Roman" w:hAnsi="Times New Roman" w:cs="Times New Roman"/>
                <w:noProof/>
                <w:sz w:val="20"/>
                <w:szCs w:val="20"/>
                <w:lang w:val="en-US" w:eastAsia="lv-LV"/>
              </w:rPr>
            </w:pPr>
            <w:r w:rsidRPr="0031054B">
              <w:rPr>
                <w:rFonts w:ascii="Times New Roman" w:eastAsia="Times New Roman" w:hAnsi="Times New Roman" w:cs="Times New Roman"/>
                <w:noProof/>
                <w:sz w:val="20"/>
                <w:szCs w:val="20"/>
                <w:lang w:val="en-US" w:eastAsia="lv-LV"/>
              </w:rPr>
              <w:t xml:space="preserve">LVRTC pieredze, izbūvējot vairāk kā 5000 km optikas trases, ir, ka vienā 40 mm caurulē nav iespējams ieguldīt pat divus optikas kabeļus lielos attālumos (4 un vairāk km), nemaz nerunājot par 3 kabeļiem.  Līdz ar to, pie šobrīd plānotā  optiskās infrastruktūras tehniskā risinājuma nav iespējams nodrošināt kabeļu </w:t>
            </w:r>
            <w:r w:rsidRPr="0031054B">
              <w:rPr>
                <w:rFonts w:ascii="Times New Roman" w:eastAsia="Times New Roman" w:hAnsi="Times New Roman" w:cs="Times New Roman"/>
                <w:noProof/>
                <w:sz w:val="20"/>
                <w:szCs w:val="20"/>
                <w:lang w:val="en-US" w:eastAsia="lv-LV"/>
              </w:rPr>
              <w:lastRenderedPageBreak/>
              <w:t xml:space="preserve">kanalizācijas vietas nomas pakalpojumus vairāk kā vienam klientam, kas savukārt </w:t>
            </w:r>
            <w:r w:rsidR="00EF7DF1">
              <w:rPr>
                <w:rFonts w:ascii="Times New Roman" w:eastAsia="Times New Roman" w:hAnsi="Times New Roman" w:cs="Times New Roman"/>
                <w:noProof/>
                <w:sz w:val="20"/>
                <w:szCs w:val="20"/>
                <w:lang w:val="en-US" w:eastAsia="lv-LV"/>
              </w:rPr>
              <w:t>ir</w:t>
            </w:r>
            <w:r w:rsidRPr="0031054B">
              <w:rPr>
                <w:rFonts w:ascii="Times New Roman" w:eastAsia="Times New Roman" w:hAnsi="Times New Roman" w:cs="Times New Roman"/>
                <w:noProof/>
                <w:sz w:val="20"/>
                <w:szCs w:val="20"/>
                <w:lang w:val="en-US" w:eastAsia="lv-LV"/>
              </w:rPr>
              <w:t xml:space="preserve"> pretrunā ar projekta nosacījumiem, nodrošināt vienlīdzīgus nosacījumus piekļuvei visiem interesentiem. </w:t>
            </w:r>
          </w:p>
          <w:p w14:paraId="761EFB6C" w14:textId="1645A144" w:rsidR="00D9438F" w:rsidRPr="0031054B" w:rsidRDefault="00D9438F" w:rsidP="00D9438F">
            <w:pPr>
              <w:spacing w:after="0" w:line="240" w:lineRule="auto"/>
              <w:jc w:val="both"/>
              <w:rPr>
                <w:rFonts w:ascii="Times New Roman" w:eastAsia="Times New Roman" w:hAnsi="Times New Roman" w:cs="Times New Roman"/>
                <w:noProof/>
                <w:sz w:val="20"/>
                <w:szCs w:val="20"/>
                <w:lang w:val="en-US" w:eastAsia="lv-LV"/>
              </w:rPr>
            </w:pPr>
            <w:r w:rsidRPr="0031054B">
              <w:rPr>
                <w:rFonts w:ascii="Times New Roman" w:eastAsia="Times New Roman" w:hAnsi="Times New Roman" w:cs="Times New Roman"/>
                <w:noProof/>
                <w:sz w:val="20"/>
                <w:szCs w:val="20"/>
                <w:lang w:val="en-US" w:eastAsia="lv-LV"/>
              </w:rPr>
              <w:t>Lielāka tilpuma kanalizācijas paredzēšana nozīmē papildus izmaksas projektam, piemēram, vienas papildus caurules ieguldīšana visā trasē projekta izmaksas sadārdzina par vidēji 336 420  EUR (vienas aizsargcaurules izmaksas ir vidēji 1.78 EUR/m), savukārt kā alternatīva ja divu 40</w:t>
            </w:r>
            <w:r w:rsidR="00077860">
              <w:rPr>
                <w:rFonts w:ascii="Times New Roman" w:eastAsia="Times New Roman" w:hAnsi="Times New Roman" w:cs="Times New Roman"/>
                <w:noProof/>
                <w:sz w:val="20"/>
                <w:szCs w:val="20"/>
                <w:lang w:val="en-US" w:eastAsia="lv-LV"/>
              </w:rPr>
              <w:t xml:space="preserve"> </w:t>
            </w:r>
            <w:r w:rsidRPr="0031054B">
              <w:rPr>
                <w:rFonts w:ascii="Times New Roman" w:eastAsia="Times New Roman" w:hAnsi="Times New Roman" w:cs="Times New Roman"/>
                <w:noProof/>
                <w:sz w:val="20"/>
                <w:szCs w:val="20"/>
                <w:lang w:val="en-US" w:eastAsia="lv-LV"/>
              </w:rPr>
              <w:t>mm cauruļu vietā visā projekta garumā tiks ieguldīta viena 100</w:t>
            </w:r>
            <w:r w:rsidR="00C97F84">
              <w:rPr>
                <w:rFonts w:ascii="Times New Roman" w:eastAsia="Times New Roman" w:hAnsi="Times New Roman" w:cs="Times New Roman"/>
                <w:noProof/>
                <w:sz w:val="20"/>
                <w:szCs w:val="20"/>
                <w:lang w:val="en-US" w:eastAsia="lv-LV"/>
              </w:rPr>
              <w:t xml:space="preserve"> </w:t>
            </w:r>
            <w:r w:rsidRPr="0031054B">
              <w:rPr>
                <w:rFonts w:ascii="Times New Roman" w:eastAsia="Times New Roman" w:hAnsi="Times New Roman" w:cs="Times New Roman"/>
                <w:noProof/>
                <w:sz w:val="20"/>
                <w:szCs w:val="20"/>
                <w:lang w:val="en-US" w:eastAsia="lv-LV"/>
              </w:rPr>
              <w:t>mm vai 110</w:t>
            </w:r>
            <w:r w:rsidR="00C97F84">
              <w:rPr>
                <w:rFonts w:ascii="Times New Roman" w:eastAsia="Times New Roman" w:hAnsi="Times New Roman" w:cs="Times New Roman"/>
                <w:noProof/>
                <w:sz w:val="20"/>
                <w:szCs w:val="20"/>
                <w:lang w:val="en-US" w:eastAsia="lv-LV"/>
              </w:rPr>
              <w:t xml:space="preserve"> </w:t>
            </w:r>
            <w:r w:rsidRPr="0031054B">
              <w:rPr>
                <w:rFonts w:ascii="Times New Roman" w:eastAsia="Times New Roman" w:hAnsi="Times New Roman" w:cs="Times New Roman"/>
                <w:noProof/>
                <w:sz w:val="20"/>
                <w:szCs w:val="20"/>
                <w:lang w:val="en-US" w:eastAsia="lv-LV"/>
              </w:rPr>
              <w:t xml:space="preserve">mm caurule, tas projekta izmaksas palielinās vidēji par 2 līdz 2.5 </w:t>
            </w:r>
            <w:r w:rsidR="00AA03E0">
              <w:rPr>
                <w:rFonts w:ascii="Times New Roman" w:eastAsia="Times New Roman" w:hAnsi="Times New Roman" w:cs="Times New Roman"/>
                <w:noProof/>
                <w:sz w:val="20"/>
                <w:szCs w:val="20"/>
                <w:lang w:val="en-US" w:eastAsia="lv-LV"/>
              </w:rPr>
              <w:t>m</w:t>
            </w:r>
            <w:r w:rsidRPr="0031054B">
              <w:rPr>
                <w:rFonts w:ascii="Times New Roman" w:eastAsia="Times New Roman" w:hAnsi="Times New Roman" w:cs="Times New Roman"/>
                <w:noProof/>
                <w:sz w:val="20"/>
                <w:szCs w:val="20"/>
                <w:lang w:val="en-US" w:eastAsia="lv-LV"/>
              </w:rPr>
              <w:t>ilj. EUR. Pie šī brīža būvniecības tirgus situācijas tas ir būtisks pieaugums.</w:t>
            </w:r>
          </w:p>
          <w:p w14:paraId="1DA04C9B" w14:textId="388D4345" w:rsidR="00D9438F" w:rsidRDefault="00D9438F" w:rsidP="00D9438F">
            <w:pPr>
              <w:spacing w:after="0" w:line="240" w:lineRule="auto"/>
              <w:jc w:val="both"/>
              <w:rPr>
                <w:rFonts w:ascii="Times New Roman" w:eastAsia="Times New Roman" w:hAnsi="Times New Roman" w:cs="Times New Roman"/>
                <w:noProof/>
                <w:sz w:val="20"/>
                <w:szCs w:val="20"/>
                <w:lang w:val="en-US" w:eastAsia="lv-LV"/>
              </w:rPr>
            </w:pPr>
            <w:r w:rsidRPr="0031054B">
              <w:rPr>
                <w:rFonts w:ascii="Times New Roman" w:eastAsia="Times New Roman" w:hAnsi="Times New Roman" w:cs="Times New Roman"/>
                <w:noProof/>
                <w:sz w:val="20"/>
                <w:szCs w:val="20"/>
                <w:lang w:val="en-US" w:eastAsia="lv-LV"/>
              </w:rPr>
              <w:t xml:space="preserve">Pie tam, normatīvo aktu regulējums šobrīd nenosaka kāds papildus tilpums citu elektronisko sakaru komersantu vajadzībām ir jāparedz, kā arī līdz šim par šāda pakalpojuma nepieciešamību interesi nav izteicis neviens mobilais </w:t>
            </w:r>
            <w:r w:rsidR="00C0150F">
              <w:rPr>
                <w:rFonts w:ascii="Times New Roman" w:eastAsia="Times New Roman" w:hAnsi="Times New Roman" w:cs="Times New Roman"/>
                <w:noProof/>
                <w:sz w:val="20"/>
                <w:szCs w:val="20"/>
                <w:lang w:val="en-US" w:eastAsia="lv-LV"/>
              </w:rPr>
              <w:t>elektronisko sakaru komersants</w:t>
            </w:r>
            <w:r w:rsidRPr="0031054B">
              <w:rPr>
                <w:rFonts w:ascii="Times New Roman" w:eastAsia="Times New Roman" w:hAnsi="Times New Roman" w:cs="Times New Roman"/>
                <w:noProof/>
                <w:sz w:val="20"/>
                <w:szCs w:val="20"/>
                <w:lang w:val="en-US" w:eastAsia="lv-LV"/>
              </w:rPr>
              <w:t>. Ņemot vērā, ka primāri infrastruktūra tiek paredzēta 5G pārklājuma atbalstam, tad šāds pakalpojums netiek paredzēts.</w:t>
            </w:r>
          </w:p>
          <w:p w14:paraId="1E93D0B5" w14:textId="3E58166C" w:rsidR="00D9438F" w:rsidRPr="00584329" w:rsidRDefault="00D9438F" w:rsidP="00D9438F">
            <w:pPr>
              <w:spacing w:after="0" w:line="240" w:lineRule="auto"/>
              <w:jc w:val="both"/>
              <w:rPr>
                <w:rFonts w:ascii="Times New Roman" w:eastAsia="Times New Roman" w:hAnsi="Times New Roman" w:cs="Times New Roman"/>
                <w:noProof/>
                <w:sz w:val="20"/>
                <w:szCs w:val="20"/>
                <w:lang w:val="en-US" w:eastAsia="lv-LV"/>
              </w:rPr>
            </w:pPr>
            <w:r w:rsidRPr="4B936BEE">
              <w:rPr>
                <w:rFonts w:ascii="Times New Roman" w:eastAsia="Times New Roman" w:hAnsi="Times New Roman" w:cs="Times New Roman"/>
                <w:noProof/>
                <w:sz w:val="20"/>
                <w:szCs w:val="20"/>
                <w:lang w:val="en-US" w:eastAsia="lv-LV"/>
              </w:rPr>
              <w:t>Vēršam uzmanību, ka saskaņā ar Elektronisko sakaru likuma 24.daļu papildus kabeļu kanalizācijas tilpums jāparedz gadījumos</w:t>
            </w:r>
            <w:r w:rsidRPr="4B936BEE">
              <w:rPr>
                <w:rFonts w:ascii="Times New Roman" w:eastAsia="Times New Roman" w:hAnsi="Times New Roman" w:cs="Times New Roman"/>
                <w:i/>
                <w:iCs/>
                <w:noProof/>
                <w:sz w:val="20"/>
                <w:szCs w:val="20"/>
                <w:lang w:val="en-US" w:eastAsia="lv-LV"/>
              </w:rPr>
              <w:t>, kad dublējošas infrastruktūras izbūve ir fiziski neiespējama vai ekonomiski neefektīva (vietās, kur pēc ierīkošanas, būvniecības vai pārbūves darbu veikšanas ir nepieciešams atjaunot ceļa brauktuves vai ietves segumu, vietās, kuras plānots asfaltēt turpmāko divu gadu laikā, vai vietās, kurās aizsargjosla gar kabeļu kanalizāciju sava kabeļa ieguldīšanai padarīs neiespējamu elektronisko sakaru komersantam paralēlas aizsargjoslas veidošanu, u.tml.).</w:t>
            </w:r>
            <w:r w:rsidRPr="4B936BEE">
              <w:rPr>
                <w:rFonts w:ascii="Times New Roman" w:eastAsia="Times New Roman" w:hAnsi="Times New Roman" w:cs="Times New Roman"/>
                <w:noProof/>
                <w:sz w:val="20"/>
                <w:szCs w:val="20"/>
                <w:lang w:val="en-US" w:eastAsia="lv-LV"/>
              </w:rPr>
              <w:t xml:space="preserve"> Ņemot vērā, ka projekta ietvaros optiskā tīkla infrastruktūru plānots izvietot autoceļa Via Baltica (E67) nodalījuma joslā, tad nav pamata uzskatīt, ka kāds no </w:t>
            </w:r>
            <w:r w:rsidRPr="4B936BEE">
              <w:rPr>
                <w:rFonts w:ascii="Times New Roman" w:eastAsia="Times New Roman" w:hAnsi="Times New Roman" w:cs="Times New Roman"/>
                <w:noProof/>
                <w:sz w:val="20"/>
                <w:szCs w:val="20"/>
                <w:lang w:val="en-US" w:eastAsia="lv-LV"/>
              </w:rPr>
              <w:lastRenderedPageBreak/>
              <w:t xml:space="preserve">24.pantā noteiktajiem apgrūtinājumiem ir attiecināms uz projektā plānoto infrastruktūru un tādēļ papildus kanalizācijas tilpums netiek plānots. </w:t>
            </w:r>
          </w:p>
          <w:p w14:paraId="5EB6EE3C" w14:textId="7282EE40" w:rsidR="008155DF" w:rsidRPr="007D4269" w:rsidRDefault="00D9438F" w:rsidP="00D9438F">
            <w:pPr>
              <w:spacing w:after="0" w:line="240" w:lineRule="auto"/>
              <w:jc w:val="both"/>
              <w:rPr>
                <w:rFonts w:ascii="Times New Roman" w:eastAsia="Times New Roman" w:hAnsi="Times New Roman" w:cs="Times New Roman"/>
                <w:noProof/>
                <w:sz w:val="20"/>
                <w:szCs w:val="20"/>
                <w:lang w:val="en-US" w:eastAsia="lv-LV"/>
              </w:rPr>
            </w:pPr>
            <w:r w:rsidRPr="00584329">
              <w:rPr>
                <w:rFonts w:ascii="Times New Roman" w:eastAsia="Times New Roman" w:hAnsi="Times New Roman" w:cs="Times New Roman"/>
                <w:noProof/>
                <w:sz w:val="20"/>
                <w:szCs w:val="20"/>
                <w:lang w:val="en-US" w:eastAsia="lv-LV"/>
              </w:rPr>
              <w:t xml:space="preserve">Vienlaikus norādām, ka plānotā optiskā kabeļa kapacitāte būs pietiekama, lai nodrošinātu visas </w:t>
            </w:r>
            <w:r w:rsidR="00CF2C92">
              <w:rPr>
                <w:rFonts w:ascii="Times New Roman" w:eastAsia="Times New Roman" w:hAnsi="Times New Roman" w:cs="Times New Roman"/>
                <w:noProof/>
                <w:sz w:val="20"/>
                <w:szCs w:val="20"/>
                <w:lang w:val="en-US" w:eastAsia="lv-LV"/>
              </w:rPr>
              <w:t>elektronisko sakaru komersantu</w:t>
            </w:r>
            <w:r w:rsidRPr="00584329">
              <w:rPr>
                <w:rFonts w:ascii="Times New Roman" w:eastAsia="Times New Roman" w:hAnsi="Times New Roman" w:cs="Times New Roman"/>
                <w:noProof/>
                <w:sz w:val="20"/>
                <w:szCs w:val="20"/>
                <w:lang w:val="en-US" w:eastAsia="lv-LV"/>
              </w:rPr>
              <w:t xml:space="preserve"> prasības pēc optisko šķiedru kapacitātēm, ar iespēju viegli palielināt kapacitāti izmantojot rezerves cauruli.</w:t>
            </w:r>
          </w:p>
        </w:tc>
        <w:tc>
          <w:tcPr>
            <w:tcW w:w="671" w:type="pct"/>
            <w:tcBorders>
              <w:top w:val="outset" w:sz="6" w:space="0" w:color="414142"/>
              <w:left w:val="outset" w:sz="6" w:space="0" w:color="414142"/>
              <w:bottom w:val="outset" w:sz="6" w:space="0" w:color="414142"/>
              <w:right w:val="outset" w:sz="6" w:space="0" w:color="414142"/>
            </w:tcBorders>
          </w:tcPr>
          <w:p w14:paraId="2ADE63AB" w14:textId="024DE143" w:rsidR="00D9438F" w:rsidRPr="007D4269" w:rsidRDefault="007278D1" w:rsidP="00D9438F">
            <w:pPr>
              <w:spacing w:before="195" w:after="0" w:line="240" w:lineRule="auto"/>
              <w:jc w:val="both"/>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lastRenderedPageBreak/>
              <w:t>Skat. VAP “</w:t>
            </w:r>
            <w:r w:rsidRPr="00137E61">
              <w:rPr>
                <w:rFonts w:ascii="Times New Roman" w:eastAsia="Times New Roman" w:hAnsi="Times New Roman" w:cs="Times New Roman"/>
                <w:noProof/>
                <w:sz w:val="20"/>
                <w:szCs w:val="20"/>
                <w:lang w:val="en-US" w:eastAsia="lv-LV"/>
              </w:rPr>
              <w:t>III 5. daļa. Papildinformācijas lapa par valsts atbalstu platjoslas tīkliem</w:t>
            </w:r>
            <w:r>
              <w:rPr>
                <w:rFonts w:ascii="Times New Roman" w:eastAsia="Times New Roman" w:hAnsi="Times New Roman" w:cs="Times New Roman"/>
                <w:noProof/>
                <w:sz w:val="20"/>
                <w:szCs w:val="20"/>
                <w:lang w:val="en-US" w:eastAsia="lv-LV"/>
              </w:rPr>
              <w:t>” 12.2. un 12.3. sadaļu, VAP 5. pielikumu.</w:t>
            </w:r>
          </w:p>
        </w:tc>
      </w:tr>
      <w:tr w:rsidR="002015BB" w:rsidRPr="007D4269" w14:paraId="3F74298B" w14:textId="77777777" w:rsidTr="4B936BEE">
        <w:trPr>
          <w:trHeight w:val="240"/>
        </w:trPr>
        <w:tc>
          <w:tcPr>
            <w:tcW w:w="212" w:type="pct"/>
            <w:tcBorders>
              <w:top w:val="outset" w:sz="6" w:space="0" w:color="414142"/>
              <w:left w:val="outset" w:sz="6" w:space="0" w:color="414142"/>
              <w:bottom w:val="outset" w:sz="6" w:space="0" w:color="414142"/>
              <w:right w:val="outset" w:sz="6" w:space="0" w:color="414142"/>
            </w:tcBorders>
          </w:tcPr>
          <w:p w14:paraId="6B2C5A6F" w14:textId="21854754" w:rsidR="002015BB" w:rsidRDefault="002015BB" w:rsidP="002015BB">
            <w:pPr>
              <w:spacing w:after="0" w:line="240" w:lineRule="auto"/>
              <w:ind w:left="-36"/>
              <w:jc w:val="center"/>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lastRenderedPageBreak/>
              <w:t>16.</w:t>
            </w:r>
          </w:p>
        </w:tc>
        <w:tc>
          <w:tcPr>
            <w:tcW w:w="988" w:type="pct"/>
            <w:tcBorders>
              <w:top w:val="outset" w:sz="6" w:space="0" w:color="414142"/>
              <w:left w:val="outset" w:sz="6" w:space="0" w:color="414142"/>
              <w:bottom w:val="outset" w:sz="6" w:space="0" w:color="414142"/>
              <w:right w:val="outset" w:sz="6" w:space="0" w:color="414142"/>
            </w:tcBorders>
          </w:tcPr>
          <w:p w14:paraId="1F963728" w14:textId="50DFD087" w:rsidR="002015BB" w:rsidRPr="007D4269" w:rsidRDefault="002015BB" w:rsidP="002015BB">
            <w:pPr>
              <w:spacing w:after="0" w:line="240" w:lineRule="auto"/>
              <w:jc w:val="center"/>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Vispārējs komentārs</w:t>
            </w:r>
          </w:p>
        </w:tc>
        <w:tc>
          <w:tcPr>
            <w:tcW w:w="1550" w:type="pct"/>
            <w:tcBorders>
              <w:top w:val="outset" w:sz="6" w:space="0" w:color="414142"/>
              <w:left w:val="outset" w:sz="6" w:space="0" w:color="414142"/>
              <w:bottom w:val="outset" w:sz="6" w:space="0" w:color="414142"/>
              <w:right w:val="outset" w:sz="6" w:space="0" w:color="414142"/>
            </w:tcBorders>
          </w:tcPr>
          <w:p w14:paraId="3FB8F8E5" w14:textId="1B301838" w:rsidR="002015BB" w:rsidRPr="002015BB" w:rsidRDefault="002015BB" w:rsidP="002015BB">
            <w:pPr>
              <w:spacing w:after="0"/>
              <w:jc w:val="both"/>
              <w:rPr>
                <w:rFonts w:ascii="Times New Roman" w:hAnsi="Times New Roman" w:cs="Times New Roman"/>
                <w:b/>
                <w:bCs/>
                <w:noProof/>
                <w:sz w:val="20"/>
                <w:szCs w:val="20"/>
                <w:lang w:val="en-US"/>
              </w:rPr>
            </w:pPr>
            <w:r w:rsidRPr="002570D1">
              <w:rPr>
                <w:rFonts w:ascii="Times New Roman" w:hAnsi="Times New Roman" w:cs="Times New Roman"/>
                <w:b/>
                <w:bCs/>
                <w:noProof/>
                <w:sz w:val="20"/>
                <w:szCs w:val="20"/>
                <w:lang w:val="en-US"/>
              </w:rPr>
              <w:t>Latvijas Informācijas un komunikācijas tehnoloģijas asociācija “LIKTA”</w:t>
            </w:r>
            <w:r>
              <w:rPr>
                <w:rFonts w:ascii="Times New Roman" w:hAnsi="Times New Roman" w:cs="Times New Roman"/>
                <w:b/>
                <w:bCs/>
                <w:noProof/>
                <w:sz w:val="20"/>
                <w:szCs w:val="20"/>
                <w:lang w:val="en-US"/>
              </w:rPr>
              <w:t xml:space="preserve"> (09.05.2022.) </w:t>
            </w:r>
          </w:p>
          <w:p w14:paraId="60CEC37C" w14:textId="6CCAEB7D" w:rsidR="002015BB" w:rsidRPr="002015BB" w:rsidRDefault="002015BB" w:rsidP="002015BB">
            <w:pPr>
              <w:spacing w:after="0"/>
              <w:jc w:val="both"/>
              <w:rPr>
                <w:rFonts w:ascii="Times New Roman" w:hAnsi="Times New Roman" w:cs="Times New Roman"/>
                <w:noProof/>
                <w:sz w:val="20"/>
                <w:szCs w:val="20"/>
                <w:lang w:val="en-US"/>
              </w:rPr>
            </w:pPr>
            <w:r w:rsidRPr="002015BB">
              <w:rPr>
                <w:rFonts w:ascii="Times New Roman" w:hAnsi="Times New Roman" w:cs="Times New Roman"/>
                <w:noProof/>
                <w:sz w:val="20"/>
                <w:szCs w:val="20"/>
                <w:lang w:val="en-US"/>
              </w:rPr>
              <w:t>Kādēļ, pieņemot, ka plānots izmantot tehnoloģiski neitrālus risinājumus, par vairumtirdzniecības līmeņa piekļuves un cenu uzraugošo iestādi plānots noteikt Satiksmes ministrijas Optiskā tīkla uzraudzības komiteju nevis SPRK?</w:t>
            </w:r>
          </w:p>
        </w:tc>
        <w:tc>
          <w:tcPr>
            <w:tcW w:w="1579" w:type="pct"/>
            <w:tcBorders>
              <w:top w:val="outset" w:sz="6" w:space="0" w:color="414142"/>
              <w:left w:val="outset" w:sz="6" w:space="0" w:color="414142"/>
              <w:bottom w:val="outset" w:sz="6" w:space="0" w:color="414142"/>
              <w:right w:val="outset" w:sz="6" w:space="0" w:color="414142"/>
            </w:tcBorders>
          </w:tcPr>
          <w:p w14:paraId="382C6D76" w14:textId="1D7791AA" w:rsidR="0025444C" w:rsidRPr="00A07D1C" w:rsidRDefault="004130B8" w:rsidP="002015BB">
            <w:pPr>
              <w:spacing w:after="0" w:line="240" w:lineRule="auto"/>
              <w:jc w:val="both"/>
              <w:rPr>
                <w:rFonts w:ascii="Times New Roman" w:eastAsia="Times New Roman" w:hAnsi="Times New Roman" w:cs="Times New Roman"/>
                <w:noProof/>
                <w:sz w:val="20"/>
                <w:szCs w:val="20"/>
                <w:lang w:val="en-US" w:eastAsia="lv-LV"/>
              </w:rPr>
            </w:pPr>
            <w:r w:rsidRPr="00A07D1C">
              <w:rPr>
                <w:rFonts w:ascii="Times New Roman" w:eastAsia="Times New Roman" w:hAnsi="Times New Roman" w:cs="Times New Roman"/>
                <w:noProof/>
                <w:sz w:val="20"/>
                <w:szCs w:val="20"/>
                <w:lang w:val="en-US" w:eastAsia="lv-LV"/>
              </w:rPr>
              <w:t xml:space="preserve">SPRK </w:t>
            </w:r>
            <w:r w:rsidR="0025444C" w:rsidRPr="00A07D1C">
              <w:rPr>
                <w:rFonts w:ascii="Times New Roman" w:eastAsia="Times New Roman" w:hAnsi="Times New Roman" w:cs="Times New Roman"/>
                <w:noProof/>
                <w:sz w:val="20"/>
                <w:szCs w:val="20"/>
                <w:lang w:val="en-US" w:eastAsia="lv-LV"/>
              </w:rPr>
              <w:t>līdzīgā gadī</w:t>
            </w:r>
            <w:r w:rsidR="00E800C1" w:rsidRPr="00A07D1C">
              <w:rPr>
                <w:rFonts w:ascii="Times New Roman" w:eastAsia="Times New Roman" w:hAnsi="Times New Roman" w:cs="Times New Roman"/>
                <w:noProof/>
                <w:sz w:val="20"/>
                <w:szCs w:val="20"/>
                <w:lang w:val="en-US" w:eastAsia="lv-LV"/>
              </w:rPr>
              <w:t xml:space="preserve">jumā </w:t>
            </w:r>
            <w:r w:rsidR="007C6945" w:rsidRPr="00A07D1C">
              <w:rPr>
                <w:rFonts w:ascii="Times New Roman" w:eastAsia="Times New Roman" w:hAnsi="Times New Roman" w:cs="Times New Roman"/>
                <w:noProof/>
                <w:sz w:val="20"/>
                <w:szCs w:val="20"/>
                <w:lang w:val="en-US" w:eastAsia="lv-LV"/>
              </w:rPr>
              <w:t xml:space="preserve">saistībā ar iepriekšējā plānošanas periodā </w:t>
            </w:r>
            <w:r w:rsidR="00A07D1C" w:rsidRPr="00A07D1C">
              <w:rPr>
                <w:rFonts w:ascii="Times New Roman" w:eastAsia="Times New Roman" w:hAnsi="Times New Roman" w:cs="Times New Roman"/>
                <w:noProof/>
                <w:sz w:val="20"/>
                <w:szCs w:val="20"/>
                <w:lang w:val="en-US" w:eastAsia="lv-LV"/>
              </w:rPr>
              <w:t>ar valsts atbalstu</w:t>
            </w:r>
            <w:r w:rsidR="007C6945" w:rsidRPr="00A07D1C">
              <w:rPr>
                <w:rFonts w:ascii="Times New Roman" w:eastAsia="Times New Roman" w:hAnsi="Times New Roman" w:cs="Times New Roman"/>
                <w:noProof/>
                <w:sz w:val="20"/>
                <w:szCs w:val="20"/>
                <w:lang w:val="en-US" w:eastAsia="lv-LV"/>
              </w:rPr>
              <w:t xml:space="preserve"> izbūvēt</w:t>
            </w:r>
            <w:r w:rsidR="00A07D1C" w:rsidRPr="00A07D1C">
              <w:rPr>
                <w:rFonts w:ascii="Times New Roman" w:eastAsia="Times New Roman" w:hAnsi="Times New Roman" w:cs="Times New Roman"/>
                <w:noProof/>
                <w:sz w:val="20"/>
                <w:szCs w:val="20"/>
                <w:lang w:val="en-US" w:eastAsia="lv-LV"/>
              </w:rPr>
              <w:t xml:space="preserve">o </w:t>
            </w:r>
            <w:r w:rsidR="007C6945" w:rsidRPr="00A07D1C">
              <w:rPr>
                <w:rFonts w:ascii="Times New Roman" w:eastAsia="Times New Roman" w:hAnsi="Times New Roman" w:cs="Times New Roman"/>
                <w:noProof/>
                <w:sz w:val="20"/>
                <w:szCs w:val="20"/>
                <w:lang w:val="en-US" w:eastAsia="lv-LV"/>
              </w:rPr>
              <w:t>optisk</w:t>
            </w:r>
            <w:r w:rsidR="00A07D1C" w:rsidRPr="00A07D1C">
              <w:rPr>
                <w:rFonts w:ascii="Times New Roman" w:eastAsia="Times New Roman" w:hAnsi="Times New Roman" w:cs="Times New Roman"/>
                <w:noProof/>
                <w:sz w:val="20"/>
                <w:szCs w:val="20"/>
                <w:lang w:val="en-US" w:eastAsia="lv-LV"/>
              </w:rPr>
              <w:t>o</w:t>
            </w:r>
            <w:r w:rsidR="007C6945" w:rsidRPr="00A07D1C">
              <w:rPr>
                <w:rFonts w:ascii="Times New Roman" w:eastAsia="Times New Roman" w:hAnsi="Times New Roman" w:cs="Times New Roman"/>
                <w:noProof/>
                <w:sz w:val="20"/>
                <w:szCs w:val="20"/>
                <w:lang w:val="en-US" w:eastAsia="lv-LV"/>
              </w:rPr>
              <w:t xml:space="preserve"> tīkl</w:t>
            </w:r>
            <w:r w:rsidR="00A07D1C" w:rsidRPr="00A07D1C">
              <w:rPr>
                <w:rFonts w:ascii="Times New Roman" w:eastAsia="Times New Roman" w:hAnsi="Times New Roman" w:cs="Times New Roman"/>
                <w:noProof/>
                <w:sz w:val="20"/>
                <w:szCs w:val="20"/>
                <w:lang w:val="en-US" w:eastAsia="lv-LV"/>
              </w:rPr>
              <w:t>u</w:t>
            </w:r>
            <w:r w:rsidR="007C6945" w:rsidRPr="00A07D1C">
              <w:rPr>
                <w:rFonts w:ascii="Times New Roman" w:eastAsia="Times New Roman" w:hAnsi="Times New Roman" w:cs="Times New Roman"/>
                <w:noProof/>
                <w:sz w:val="20"/>
                <w:szCs w:val="20"/>
                <w:lang w:val="en-US" w:eastAsia="lv-LV"/>
              </w:rPr>
              <w:t xml:space="preserve"> </w:t>
            </w:r>
            <w:r w:rsidR="0025444C" w:rsidRPr="00A07D1C">
              <w:rPr>
                <w:rFonts w:ascii="Times New Roman" w:eastAsia="Times New Roman" w:hAnsi="Times New Roman" w:cs="Times New Roman"/>
                <w:noProof/>
                <w:sz w:val="20"/>
                <w:szCs w:val="20"/>
                <w:lang w:val="en-US" w:eastAsia="lv-LV"/>
              </w:rPr>
              <w:t>ir sniegusi skaidrojumu, ka</w:t>
            </w:r>
            <w:r w:rsidR="00A07D1C" w:rsidRPr="00A07D1C">
              <w:rPr>
                <w:rFonts w:ascii="Times New Roman" w:eastAsia="Times New Roman" w:hAnsi="Times New Roman" w:cs="Times New Roman"/>
                <w:noProof/>
                <w:sz w:val="20"/>
                <w:szCs w:val="20"/>
                <w:lang w:val="en-US" w:eastAsia="lv-LV"/>
              </w:rPr>
              <w:t>, ņemot vērā, ka tas</w:t>
            </w:r>
            <w:r w:rsidR="007C6945" w:rsidRPr="00A07D1C">
              <w:rPr>
                <w:rFonts w:ascii="Times New Roman" w:eastAsia="Times New Roman" w:hAnsi="Times New Roman" w:cs="Times New Roman"/>
                <w:noProof/>
                <w:sz w:val="20"/>
                <w:szCs w:val="20"/>
                <w:lang w:val="en-US" w:eastAsia="lv-LV"/>
              </w:rPr>
              <w:t xml:space="preserve">  ir ierīkots ar publisko līdzekļu atbalstu “baltajās teritorijās”, proti, teritorijās, kurās platjoslas infrastruktūras nav un maz iespējams, ka tuvākajā nākotnē tā tiks ieviesta, un ieņēmumi no optiskā tīkla nomas maksas pilnībā nesedz uzturēšanas izmaksas</w:t>
            </w:r>
            <w:r w:rsidR="00A07D1C" w:rsidRPr="00A07D1C">
              <w:rPr>
                <w:rFonts w:ascii="Times New Roman" w:eastAsia="Times New Roman" w:hAnsi="Times New Roman" w:cs="Times New Roman"/>
                <w:noProof/>
                <w:sz w:val="20"/>
                <w:szCs w:val="20"/>
                <w:lang w:val="en-US" w:eastAsia="lv-LV"/>
              </w:rPr>
              <w:t>, l</w:t>
            </w:r>
            <w:r w:rsidR="007C6945" w:rsidRPr="00A07D1C">
              <w:rPr>
                <w:rFonts w:ascii="Times New Roman" w:eastAsia="Times New Roman" w:hAnsi="Times New Roman" w:cs="Times New Roman"/>
                <w:noProof/>
                <w:sz w:val="20"/>
                <w:szCs w:val="20"/>
                <w:lang w:val="en-US" w:eastAsia="lv-LV"/>
              </w:rPr>
              <w:t xml:space="preserve">īdz ar to secināms, ka </w:t>
            </w:r>
            <w:r w:rsidR="00A07D1C" w:rsidRPr="00A07D1C">
              <w:rPr>
                <w:rFonts w:ascii="Times New Roman" w:eastAsia="Times New Roman" w:hAnsi="Times New Roman" w:cs="Times New Roman"/>
                <w:noProof/>
                <w:sz w:val="20"/>
                <w:szCs w:val="20"/>
                <w:lang w:val="en-US" w:eastAsia="lv-LV"/>
              </w:rPr>
              <w:t xml:space="preserve">šī </w:t>
            </w:r>
            <w:r w:rsidR="007C6945" w:rsidRPr="00A07D1C">
              <w:rPr>
                <w:rFonts w:ascii="Times New Roman" w:eastAsia="Times New Roman" w:hAnsi="Times New Roman" w:cs="Times New Roman"/>
                <w:noProof/>
                <w:sz w:val="20"/>
                <w:szCs w:val="20"/>
                <w:lang w:val="en-US" w:eastAsia="lv-LV"/>
              </w:rPr>
              <w:t>optiskā tīkla piekļuves pakalpojumu vairumtirdzniecības tirgus ir unikāls, un tajā nav līdzvērtīga tirgus dalībnieka.</w:t>
            </w:r>
          </w:p>
          <w:p w14:paraId="2E2DEA9B" w14:textId="771C4E93" w:rsidR="002015BB" w:rsidRDefault="0032507D" w:rsidP="002015BB">
            <w:pPr>
              <w:spacing w:after="0" w:line="240" w:lineRule="auto"/>
              <w:jc w:val="both"/>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t>Skaidrojam, ka s</w:t>
            </w:r>
            <w:r w:rsidR="00AB0489">
              <w:rPr>
                <w:rFonts w:ascii="Times New Roman" w:eastAsia="Times New Roman" w:hAnsi="Times New Roman" w:cs="Times New Roman"/>
                <w:noProof/>
                <w:sz w:val="20"/>
                <w:szCs w:val="20"/>
                <w:lang w:val="en-US" w:eastAsia="lv-LV"/>
              </w:rPr>
              <w:t xml:space="preserve">askaņā ar </w:t>
            </w:r>
            <w:r w:rsidR="00F50B9D">
              <w:rPr>
                <w:rFonts w:ascii="Times New Roman" w:eastAsia="Times New Roman" w:hAnsi="Times New Roman" w:cs="Times New Roman"/>
                <w:noProof/>
                <w:sz w:val="20"/>
                <w:szCs w:val="20"/>
                <w:lang w:val="en-US" w:eastAsia="lv-LV"/>
              </w:rPr>
              <w:t>Elektronisko sakaru likuma projekt</w:t>
            </w:r>
            <w:r w:rsidR="00612996">
              <w:rPr>
                <w:rFonts w:ascii="Times New Roman" w:eastAsia="Times New Roman" w:hAnsi="Times New Roman" w:cs="Times New Roman"/>
                <w:noProof/>
                <w:sz w:val="20"/>
                <w:szCs w:val="20"/>
                <w:lang w:val="en-US" w:eastAsia="lv-LV"/>
              </w:rPr>
              <w:t>u SPRK ir piekritusi sniegt konsultācijas Satiksmes ministrijai pēc pieprasījuma</w:t>
            </w:r>
            <w:r w:rsidR="00E274CB">
              <w:rPr>
                <w:rFonts w:ascii="Times New Roman" w:eastAsia="Times New Roman" w:hAnsi="Times New Roman" w:cs="Times New Roman"/>
                <w:noProof/>
                <w:sz w:val="20"/>
                <w:szCs w:val="20"/>
                <w:lang w:val="en-US" w:eastAsia="lv-LV"/>
              </w:rPr>
              <w:t>, bet ne pārņemt</w:t>
            </w:r>
            <w:r w:rsidR="00846E40">
              <w:rPr>
                <w:rFonts w:ascii="Times New Roman" w:eastAsia="Times New Roman" w:hAnsi="Times New Roman" w:cs="Times New Roman"/>
                <w:noProof/>
                <w:sz w:val="20"/>
                <w:szCs w:val="20"/>
                <w:lang w:val="en-US" w:eastAsia="lv-LV"/>
              </w:rPr>
              <w:t xml:space="preserve"> valsts atbalsta programmu</w:t>
            </w:r>
            <w:r w:rsidR="00E274CB">
              <w:rPr>
                <w:rFonts w:ascii="Times New Roman" w:eastAsia="Times New Roman" w:hAnsi="Times New Roman" w:cs="Times New Roman"/>
                <w:noProof/>
                <w:sz w:val="20"/>
                <w:szCs w:val="20"/>
                <w:lang w:val="en-US" w:eastAsia="lv-LV"/>
              </w:rPr>
              <w:t xml:space="preserve"> uzraudzības funkciju. </w:t>
            </w:r>
            <w:r w:rsidR="001A79E4">
              <w:rPr>
                <w:rFonts w:ascii="Times New Roman" w:eastAsia="Times New Roman" w:hAnsi="Times New Roman" w:cs="Times New Roman"/>
                <w:noProof/>
                <w:sz w:val="20"/>
                <w:szCs w:val="20"/>
                <w:lang w:val="en-US" w:eastAsia="lv-LV"/>
              </w:rPr>
              <w:t xml:space="preserve">Elektronisko sakaru likumā nav </w:t>
            </w:r>
            <w:r w:rsidR="00BC3103">
              <w:rPr>
                <w:rFonts w:ascii="Times New Roman" w:eastAsia="Times New Roman" w:hAnsi="Times New Roman" w:cs="Times New Roman"/>
                <w:noProof/>
                <w:sz w:val="20"/>
                <w:szCs w:val="20"/>
                <w:lang w:val="en-US" w:eastAsia="lv-LV"/>
              </w:rPr>
              <w:t>deleģējums SPRK</w:t>
            </w:r>
            <w:r w:rsidR="00CC4863">
              <w:rPr>
                <w:rFonts w:ascii="Times New Roman" w:eastAsia="Times New Roman" w:hAnsi="Times New Roman" w:cs="Times New Roman"/>
                <w:noProof/>
                <w:sz w:val="20"/>
                <w:szCs w:val="20"/>
                <w:lang w:val="en-US" w:eastAsia="lv-LV"/>
              </w:rPr>
              <w:t xml:space="preserve"> šādai funkcijai, līdz ar to SPRK</w:t>
            </w:r>
            <w:r w:rsidR="00080309">
              <w:rPr>
                <w:rFonts w:ascii="Times New Roman" w:eastAsia="Times New Roman" w:hAnsi="Times New Roman" w:cs="Times New Roman"/>
                <w:noProof/>
                <w:sz w:val="20"/>
                <w:szCs w:val="20"/>
                <w:lang w:val="en-US" w:eastAsia="lv-LV"/>
              </w:rPr>
              <w:t xml:space="preserve"> to</w:t>
            </w:r>
            <w:r w:rsidR="00CC4863">
              <w:rPr>
                <w:rFonts w:ascii="Times New Roman" w:eastAsia="Times New Roman" w:hAnsi="Times New Roman" w:cs="Times New Roman"/>
                <w:noProof/>
                <w:sz w:val="20"/>
                <w:szCs w:val="20"/>
                <w:lang w:val="en-US" w:eastAsia="lv-LV"/>
              </w:rPr>
              <w:t xml:space="preserve"> n</w:t>
            </w:r>
            <w:r w:rsidR="001915A5">
              <w:rPr>
                <w:rFonts w:ascii="Times New Roman" w:eastAsia="Times New Roman" w:hAnsi="Times New Roman" w:cs="Times New Roman"/>
                <w:noProof/>
                <w:sz w:val="20"/>
                <w:szCs w:val="20"/>
                <w:lang w:val="en-US" w:eastAsia="lv-LV"/>
              </w:rPr>
              <w:t>eveiks</w:t>
            </w:r>
            <w:r w:rsidR="00080309">
              <w:rPr>
                <w:rFonts w:ascii="Times New Roman" w:eastAsia="Times New Roman" w:hAnsi="Times New Roman" w:cs="Times New Roman"/>
                <w:noProof/>
                <w:sz w:val="20"/>
                <w:szCs w:val="20"/>
                <w:lang w:val="en-US" w:eastAsia="lv-LV"/>
              </w:rPr>
              <w:t>.</w:t>
            </w:r>
          </w:p>
          <w:p w14:paraId="6A298233" w14:textId="74B2763B" w:rsidR="00846E40" w:rsidRDefault="00846E40" w:rsidP="002015BB">
            <w:pPr>
              <w:spacing w:after="0" w:line="240" w:lineRule="auto"/>
              <w:jc w:val="both"/>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t>Lai risinātu</w:t>
            </w:r>
            <w:r w:rsidR="001E2921">
              <w:rPr>
                <w:rFonts w:ascii="Times New Roman" w:eastAsia="Times New Roman" w:hAnsi="Times New Roman" w:cs="Times New Roman"/>
                <w:noProof/>
                <w:sz w:val="20"/>
                <w:szCs w:val="20"/>
                <w:lang w:val="en-US" w:eastAsia="lv-LV"/>
              </w:rPr>
              <w:t xml:space="preserve"> uzraudzības jautājumu un nodrošinātu objektivitāti, tiek attiecīgi izveidota darba grup</w:t>
            </w:r>
            <w:r w:rsidR="00287614">
              <w:rPr>
                <w:rFonts w:ascii="Times New Roman" w:eastAsia="Times New Roman" w:hAnsi="Times New Roman" w:cs="Times New Roman"/>
                <w:noProof/>
                <w:sz w:val="20"/>
                <w:szCs w:val="20"/>
                <w:lang w:val="en-US" w:eastAsia="lv-LV"/>
              </w:rPr>
              <w:t>a, ietverot atbilstošu iestāžu pārstāv</w:t>
            </w:r>
            <w:r w:rsidR="00CA22D5">
              <w:rPr>
                <w:rFonts w:ascii="Times New Roman" w:eastAsia="Times New Roman" w:hAnsi="Times New Roman" w:cs="Times New Roman"/>
                <w:noProof/>
                <w:sz w:val="20"/>
                <w:szCs w:val="20"/>
                <w:lang w:val="en-US" w:eastAsia="lv-LV"/>
              </w:rPr>
              <w:t>ību</w:t>
            </w:r>
            <w:r w:rsidR="001E2921">
              <w:rPr>
                <w:rFonts w:ascii="Times New Roman" w:eastAsia="Times New Roman" w:hAnsi="Times New Roman" w:cs="Times New Roman"/>
                <w:noProof/>
                <w:sz w:val="20"/>
                <w:szCs w:val="20"/>
                <w:lang w:val="en-US" w:eastAsia="lv-LV"/>
              </w:rPr>
              <w:t xml:space="preserve">, līdzīgi kā iepriekšējā plānošanas periodā. </w:t>
            </w:r>
            <w:r w:rsidR="00BE4996">
              <w:rPr>
                <w:rFonts w:ascii="Times New Roman" w:eastAsia="Times New Roman" w:hAnsi="Times New Roman" w:cs="Times New Roman"/>
                <w:noProof/>
                <w:sz w:val="20"/>
                <w:szCs w:val="20"/>
                <w:lang w:val="en-US" w:eastAsia="lv-LV"/>
              </w:rPr>
              <w:t>Papildus skaidrojam, ka ES fondu projekti ir pakļauti arī</w:t>
            </w:r>
            <w:r w:rsidR="00107975">
              <w:rPr>
                <w:rFonts w:ascii="Times New Roman" w:eastAsia="Times New Roman" w:hAnsi="Times New Roman" w:cs="Times New Roman"/>
                <w:noProof/>
                <w:sz w:val="20"/>
                <w:szCs w:val="20"/>
                <w:lang w:val="en-US" w:eastAsia="lv-LV"/>
              </w:rPr>
              <w:t xml:space="preserve"> dažāda līmeņa</w:t>
            </w:r>
            <w:r w:rsidR="00BE4996">
              <w:rPr>
                <w:rFonts w:ascii="Times New Roman" w:eastAsia="Times New Roman" w:hAnsi="Times New Roman" w:cs="Times New Roman"/>
                <w:noProof/>
                <w:sz w:val="20"/>
                <w:szCs w:val="20"/>
                <w:lang w:val="en-US" w:eastAsia="lv-LV"/>
              </w:rPr>
              <w:t xml:space="preserve"> </w:t>
            </w:r>
            <w:r w:rsidR="00107975">
              <w:rPr>
                <w:rFonts w:ascii="Times New Roman" w:eastAsia="Times New Roman" w:hAnsi="Times New Roman" w:cs="Times New Roman"/>
                <w:noProof/>
                <w:sz w:val="20"/>
                <w:szCs w:val="20"/>
                <w:lang w:val="en-US" w:eastAsia="lv-LV"/>
              </w:rPr>
              <w:t>ārējiem un iekšējiem auditiem.</w:t>
            </w:r>
          </w:p>
          <w:p w14:paraId="772E5099" w14:textId="6807AF83" w:rsidR="005C6167" w:rsidRPr="0031054B" w:rsidRDefault="00287614" w:rsidP="002015BB">
            <w:pPr>
              <w:spacing w:after="0" w:line="240" w:lineRule="auto"/>
              <w:jc w:val="both"/>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t xml:space="preserve">Lai </w:t>
            </w:r>
            <w:r w:rsidR="00BE7B5C">
              <w:rPr>
                <w:rFonts w:ascii="Times New Roman" w:eastAsia="Times New Roman" w:hAnsi="Times New Roman" w:cs="Times New Roman"/>
                <w:noProof/>
                <w:sz w:val="20"/>
                <w:szCs w:val="20"/>
                <w:lang w:val="en-US" w:eastAsia="lv-LV"/>
              </w:rPr>
              <w:t>komitejas</w:t>
            </w:r>
            <w:r w:rsidR="00321943">
              <w:rPr>
                <w:rFonts w:ascii="Times New Roman" w:eastAsia="Times New Roman" w:hAnsi="Times New Roman" w:cs="Times New Roman"/>
                <w:noProof/>
                <w:sz w:val="20"/>
                <w:szCs w:val="20"/>
                <w:lang w:val="en-US" w:eastAsia="lv-LV"/>
              </w:rPr>
              <w:t xml:space="preserve"> būtība atbilstu tās nosaukumam, tā </w:t>
            </w:r>
            <w:r w:rsidR="00CC7268">
              <w:rPr>
                <w:rFonts w:ascii="Times New Roman" w:eastAsia="Times New Roman" w:hAnsi="Times New Roman" w:cs="Times New Roman"/>
                <w:noProof/>
                <w:sz w:val="20"/>
                <w:szCs w:val="20"/>
                <w:lang w:val="en-US" w:eastAsia="lv-LV"/>
              </w:rPr>
              <w:t xml:space="preserve">tiks </w:t>
            </w:r>
            <w:r w:rsidR="00321943">
              <w:rPr>
                <w:rFonts w:ascii="Times New Roman" w:eastAsia="Times New Roman" w:hAnsi="Times New Roman" w:cs="Times New Roman"/>
                <w:noProof/>
                <w:sz w:val="20"/>
                <w:szCs w:val="20"/>
                <w:lang w:val="en-US" w:eastAsia="lv-LV"/>
              </w:rPr>
              <w:t>pārdēvēta p</w:t>
            </w:r>
            <w:r w:rsidR="003341DB">
              <w:rPr>
                <w:rFonts w:ascii="Times New Roman" w:eastAsia="Times New Roman" w:hAnsi="Times New Roman" w:cs="Times New Roman"/>
                <w:noProof/>
                <w:sz w:val="20"/>
                <w:szCs w:val="20"/>
                <w:lang w:val="en-US" w:eastAsia="lv-LV"/>
              </w:rPr>
              <w:t xml:space="preserve">ar </w:t>
            </w:r>
            <w:r w:rsidR="00723BC3">
              <w:rPr>
                <w:rFonts w:ascii="Times New Roman" w:eastAsia="Times New Roman" w:hAnsi="Times New Roman" w:cs="Times New Roman"/>
                <w:noProof/>
                <w:sz w:val="20"/>
                <w:szCs w:val="20"/>
                <w:lang w:val="en-US" w:eastAsia="lv-LV"/>
              </w:rPr>
              <w:t>Subsidēt</w:t>
            </w:r>
            <w:r w:rsidR="00A12413">
              <w:rPr>
                <w:rFonts w:ascii="Times New Roman" w:eastAsia="Times New Roman" w:hAnsi="Times New Roman" w:cs="Times New Roman"/>
                <w:noProof/>
                <w:sz w:val="20"/>
                <w:szCs w:val="20"/>
                <w:lang w:val="en-US" w:eastAsia="lv-LV"/>
              </w:rPr>
              <w:t>o</w:t>
            </w:r>
            <w:r w:rsidR="002F4944">
              <w:rPr>
                <w:rFonts w:ascii="Times New Roman" w:eastAsia="Times New Roman" w:hAnsi="Times New Roman" w:cs="Times New Roman"/>
                <w:noProof/>
                <w:sz w:val="20"/>
                <w:szCs w:val="20"/>
                <w:lang w:val="en-US" w:eastAsia="lv-LV"/>
              </w:rPr>
              <w:t xml:space="preserve"> </w:t>
            </w:r>
            <w:r w:rsidR="00962A3B">
              <w:rPr>
                <w:rFonts w:ascii="Times New Roman" w:eastAsia="Times New Roman" w:hAnsi="Times New Roman" w:cs="Times New Roman"/>
                <w:noProof/>
                <w:sz w:val="20"/>
                <w:szCs w:val="20"/>
                <w:lang w:val="en-US" w:eastAsia="lv-LV"/>
              </w:rPr>
              <w:t>elektronisko sakaru</w:t>
            </w:r>
            <w:r w:rsidR="00723BC3">
              <w:rPr>
                <w:rFonts w:ascii="Times New Roman" w:eastAsia="Times New Roman" w:hAnsi="Times New Roman" w:cs="Times New Roman"/>
                <w:noProof/>
                <w:sz w:val="20"/>
                <w:szCs w:val="20"/>
                <w:lang w:val="en-US" w:eastAsia="lv-LV"/>
              </w:rPr>
              <w:t xml:space="preserve"> tīklu </w:t>
            </w:r>
            <w:r w:rsidR="003341DB">
              <w:rPr>
                <w:rFonts w:ascii="Times New Roman" w:eastAsia="Times New Roman" w:hAnsi="Times New Roman" w:cs="Times New Roman"/>
                <w:noProof/>
                <w:sz w:val="20"/>
                <w:szCs w:val="20"/>
                <w:lang w:val="en-US" w:eastAsia="lv-LV"/>
              </w:rPr>
              <w:t xml:space="preserve">uzraudzības komiteju. </w:t>
            </w:r>
          </w:p>
        </w:tc>
        <w:tc>
          <w:tcPr>
            <w:tcW w:w="671" w:type="pct"/>
            <w:tcBorders>
              <w:top w:val="outset" w:sz="6" w:space="0" w:color="414142"/>
              <w:left w:val="outset" w:sz="6" w:space="0" w:color="414142"/>
              <w:bottom w:val="outset" w:sz="6" w:space="0" w:color="414142"/>
              <w:right w:val="outset" w:sz="6" w:space="0" w:color="414142"/>
            </w:tcBorders>
          </w:tcPr>
          <w:p w14:paraId="46D6F4A5" w14:textId="4B34627F" w:rsidR="002015BB" w:rsidRPr="007D4269" w:rsidRDefault="005B7180" w:rsidP="002015BB">
            <w:pPr>
              <w:spacing w:before="195" w:after="0" w:line="240" w:lineRule="auto"/>
              <w:jc w:val="both"/>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t>VAP, MK noteikum</w:t>
            </w:r>
            <w:r w:rsidR="0007390B">
              <w:rPr>
                <w:rFonts w:ascii="Times New Roman" w:eastAsia="Times New Roman" w:hAnsi="Times New Roman" w:cs="Times New Roman"/>
                <w:noProof/>
                <w:sz w:val="20"/>
                <w:szCs w:val="20"/>
                <w:lang w:val="en-US" w:eastAsia="lv-LV"/>
              </w:rPr>
              <w:t xml:space="preserve">u projektā nomainīts </w:t>
            </w:r>
            <w:r w:rsidR="00F47697">
              <w:rPr>
                <w:rFonts w:ascii="Times New Roman" w:eastAsia="Times New Roman" w:hAnsi="Times New Roman" w:cs="Times New Roman"/>
                <w:noProof/>
                <w:sz w:val="20"/>
                <w:szCs w:val="20"/>
                <w:lang w:val="en-US" w:eastAsia="lv-LV"/>
              </w:rPr>
              <w:t>“</w:t>
            </w:r>
            <w:r w:rsidR="0007390B">
              <w:rPr>
                <w:rFonts w:ascii="Times New Roman" w:eastAsia="Times New Roman" w:hAnsi="Times New Roman" w:cs="Times New Roman"/>
                <w:noProof/>
                <w:sz w:val="20"/>
                <w:szCs w:val="20"/>
                <w:lang w:val="en-US" w:eastAsia="lv-LV"/>
              </w:rPr>
              <w:t>Optiskā tīkla uzraudzības komitejas” nosaukums uz “Subsidēto elektronisko sakaru tīklu uzraudzības komiteju”.</w:t>
            </w:r>
          </w:p>
        </w:tc>
      </w:tr>
      <w:tr w:rsidR="00E36B3C" w:rsidRPr="007D4269" w14:paraId="11E8D22E" w14:textId="77777777" w:rsidTr="4B936BEE">
        <w:trPr>
          <w:trHeight w:val="240"/>
        </w:trPr>
        <w:tc>
          <w:tcPr>
            <w:tcW w:w="212" w:type="pct"/>
            <w:tcBorders>
              <w:top w:val="outset" w:sz="6" w:space="0" w:color="414142"/>
              <w:left w:val="outset" w:sz="6" w:space="0" w:color="414142"/>
              <w:bottom w:val="outset" w:sz="6" w:space="0" w:color="414142"/>
              <w:right w:val="outset" w:sz="6" w:space="0" w:color="414142"/>
            </w:tcBorders>
          </w:tcPr>
          <w:p w14:paraId="78064911" w14:textId="3D46D6C0" w:rsidR="00E36B3C" w:rsidRDefault="00BF74E9" w:rsidP="002015BB">
            <w:pPr>
              <w:spacing w:after="0" w:line="240" w:lineRule="auto"/>
              <w:ind w:left="-36"/>
              <w:jc w:val="center"/>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lastRenderedPageBreak/>
              <w:t>17.</w:t>
            </w:r>
          </w:p>
        </w:tc>
        <w:tc>
          <w:tcPr>
            <w:tcW w:w="988" w:type="pct"/>
            <w:tcBorders>
              <w:top w:val="outset" w:sz="6" w:space="0" w:color="414142"/>
              <w:left w:val="outset" w:sz="6" w:space="0" w:color="414142"/>
              <w:bottom w:val="outset" w:sz="6" w:space="0" w:color="414142"/>
              <w:right w:val="outset" w:sz="6" w:space="0" w:color="414142"/>
            </w:tcBorders>
          </w:tcPr>
          <w:p w14:paraId="242DFFC6" w14:textId="31E6EBAD" w:rsidR="00E36B3C" w:rsidRPr="007D4269" w:rsidRDefault="00E36B3C" w:rsidP="002015BB">
            <w:pPr>
              <w:spacing w:after="0" w:line="240" w:lineRule="auto"/>
              <w:jc w:val="center"/>
              <w:rPr>
                <w:rFonts w:ascii="Times New Roman" w:eastAsia="Times New Roman" w:hAnsi="Times New Roman" w:cs="Times New Roman"/>
                <w:noProof/>
                <w:sz w:val="20"/>
                <w:szCs w:val="20"/>
                <w:lang w:val="en-US" w:eastAsia="lv-LV"/>
              </w:rPr>
            </w:pPr>
            <w:r w:rsidRPr="00E36B3C">
              <w:rPr>
                <w:rFonts w:ascii="Times New Roman" w:hAnsi="Times New Roman" w:cs="Times New Roman"/>
                <w:noProof/>
                <w:sz w:val="20"/>
                <w:szCs w:val="20"/>
                <w:lang w:val="en-US"/>
              </w:rPr>
              <w:t>Ministru kabineta noteikumu 23.1.apakšpunkt</w:t>
            </w:r>
            <w:r>
              <w:rPr>
                <w:rFonts w:ascii="Times New Roman" w:hAnsi="Times New Roman" w:cs="Times New Roman"/>
                <w:noProof/>
                <w:sz w:val="20"/>
                <w:szCs w:val="20"/>
                <w:lang w:val="en-US"/>
              </w:rPr>
              <w:t>s</w:t>
            </w:r>
          </w:p>
        </w:tc>
        <w:tc>
          <w:tcPr>
            <w:tcW w:w="1550" w:type="pct"/>
            <w:tcBorders>
              <w:top w:val="outset" w:sz="6" w:space="0" w:color="414142"/>
              <w:left w:val="outset" w:sz="6" w:space="0" w:color="414142"/>
              <w:bottom w:val="outset" w:sz="6" w:space="0" w:color="414142"/>
              <w:right w:val="outset" w:sz="6" w:space="0" w:color="414142"/>
            </w:tcBorders>
          </w:tcPr>
          <w:p w14:paraId="7E1B7AA1" w14:textId="21C500A3" w:rsidR="00EF2230" w:rsidRPr="00EF2230" w:rsidRDefault="00E36B3C" w:rsidP="002015BB">
            <w:pPr>
              <w:spacing w:after="0"/>
              <w:jc w:val="both"/>
              <w:rPr>
                <w:rFonts w:ascii="Times New Roman" w:hAnsi="Times New Roman" w:cs="Times New Roman"/>
                <w:b/>
                <w:bCs/>
                <w:noProof/>
                <w:sz w:val="20"/>
                <w:szCs w:val="20"/>
                <w:lang w:val="en-US"/>
              </w:rPr>
            </w:pPr>
            <w:r w:rsidRPr="00EF2230">
              <w:rPr>
                <w:rFonts w:ascii="Times New Roman" w:hAnsi="Times New Roman" w:cs="Times New Roman"/>
                <w:b/>
                <w:bCs/>
                <w:noProof/>
                <w:sz w:val="20"/>
                <w:szCs w:val="20"/>
                <w:lang w:val="en-US"/>
              </w:rPr>
              <w:t>SIA “Tet” (</w:t>
            </w:r>
            <w:r w:rsidR="002F2B44">
              <w:rPr>
                <w:rFonts w:ascii="Times New Roman" w:hAnsi="Times New Roman" w:cs="Times New Roman"/>
                <w:b/>
                <w:bCs/>
                <w:noProof/>
                <w:sz w:val="20"/>
                <w:szCs w:val="20"/>
                <w:lang w:val="en-US"/>
              </w:rPr>
              <w:t>30.05.2022.)</w:t>
            </w:r>
          </w:p>
          <w:p w14:paraId="13BA064E" w14:textId="457A40F9" w:rsidR="00E36B3C" w:rsidRPr="00E36B3C" w:rsidRDefault="00E36B3C" w:rsidP="002015BB">
            <w:pPr>
              <w:spacing w:after="0"/>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N</w:t>
            </w:r>
            <w:r w:rsidRPr="00E36B3C">
              <w:rPr>
                <w:rFonts w:ascii="Times New Roman" w:hAnsi="Times New Roman" w:cs="Times New Roman"/>
                <w:noProof/>
                <w:sz w:val="20"/>
                <w:szCs w:val="20"/>
                <w:lang w:val="en-US"/>
              </w:rPr>
              <w:t>orādām, ka iebilstam pret plānoto Ministru kabineta noteikumu 23.1.apakšpunktā minēto izņēmumu, kas noteic “Minētie ierobežojumi neattiecas uz pakalpojumiem, kas ir saistīti ar valsts aizsardzības un drošības funkciju, kā arī valsts suverenitātes nodrošināšanu.” Valsts aizsardzības un drošības nodrošināšana, t.sk. attiecībā uz sakaru infrastruktūru, ir būtiska valsts nozīmes funkcija, tādēļ SIA “Tet” ieskatā šādu pakalpojumu nodrošināšanai ir jāparedz noteiktas drošības prasības un atbilstības kritēriji, balstoties uz kuriem konkursa kārtībā tiktu izvēlēts labākais un atbilstošākais šīs funkcijas realizētājs, jo minētā infrastruktūra būs pieejama visiem sakaru komersantiem un tie izpildot kritērijus, iespējams vēl augstākā līmenī spēs nodrošināt minēto funkciju. Mūsuprāt, nav pamats Ministru kabineta noteikumu projektā paredzēt konkrētu projektu realizētāju un atsevišķas tiesības valsts drošības un aizsardzības funkcijas nodrošināšanu, iepriekš neizvērtējot vai paredzētais projekta realizētājs vispār spētu pienācīgi un augstā kvalitātes līmenī izpildīt tam uzliktos pienākumus.</w:t>
            </w:r>
          </w:p>
        </w:tc>
        <w:tc>
          <w:tcPr>
            <w:tcW w:w="1579" w:type="pct"/>
            <w:tcBorders>
              <w:top w:val="outset" w:sz="6" w:space="0" w:color="414142"/>
              <w:left w:val="outset" w:sz="6" w:space="0" w:color="414142"/>
              <w:bottom w:val="outset" w:sz="6" w:space="0" w:color="414142"/>
              <w:right w:val="outset" w:sz="6" w:space="0" w:color="414142"/>
            </w:tcBorders>
          </w:tcPr>
          <w:p w14:paraId="16BC30A3" w14:textId="43A91F3B" w:rsidR="0015386F" w:rsidRPr="0015386F" w:rsidRDefault="0015386F" w:rsidP="0015386F">
            <w:pPr>
              <w:spacing w:after="0" w:line="240" w:lineRule="auto"/>
              <w:jc w:val="both"/>
              <w:rPr>
                <w:rFonts w:ascii="Times New Roman" w:eastAsia="Times New Roman" w:hAnsi="Times New Roman" w:cs="Times New Roman"/>
                <w:b/>
                <w:bCs/>
                <w:noProof/>
                <w:sz w:val="20"/>
                <w:szCs w:val="20"/>
                <w:lang w:val="en-US" w:eastAsia="lv-LV"/>
              </w:rPr>
            </w:pPr>
            <w:r w:rsidRPr="0015386F">
              <w:rPr>
                <w:rFonts w:ascii="Times New Roman" w:eastAsia="Times New Roman" w:hAnsi="Times New Roman" w:cs="Times New Roman"/>
                <w:b/>
                <w:bCs/>
                <w:noProof/>
                <w:sz w:val="20"/>
                <w:szCs w:val="20"/>
                <w:lang w:val="en-US" w:eastAsia="lv-LV"/>
              </w:rPr>
              <w:t>Nesaskaņots</w:t>
            </w:r>
            <w:r w:rsidR="001556B8">
              <w:rPr>
                <w:rFonts w:ascii="Times New Roman" w:eastAsia="Times New Roman" w:hAnsi="Times New Roman" w:cs="Times New Roman"/>
                <w:b/>
                <w:bCs/>
                <w:noProof/>
                <w:sz w:val="20"/>
                <w:szCs w:val="20"/>
                <w:lang w:val="en-US" w:eastAsia="lv-LV"/>
              </w:rPr>
              <w:t xml:space="preserve"> </w:t>
            </w:r>
            <w:r w:rsidR="001556B8" w:rsidRPr="001556B8">
              <w:rPr>
                <w:rFonts w:ascii="Times New Roman" w:eastAsia="Times New Roman" w:hAnsi="Times New Roman" w:cs="Times New Roman"/>
                <w:noProof/>
                <w:sz w:val="20"/>
                <w:szCs w:val="20"/>
                <w:lang w:val="en-US" w:eastAsia="lv-LV"/>
              </w:rPr>
              <w:t>(N</w:t>
            </w:r>
            <w:r w:rsidRPr="001556B8">
              <w:rPr>
                <w:rFonts w:ascii="Times New Roman" w:eastAsia="Times New Roman" w:hAnsi="Times New Roman" w:cs="Times New Roman"/>
                <w:noProof/>
                <w:sz w:val="20"/>
                <w:szCs w:val="20"/>
                <w:lang w:val="en-US" w:eastAsia="lv-LV"/>
              </w:rPr>
              <w:t>av panākta vienošanās 07.06.2022. saskaņošanas sanāksmes laikā</w:t>
            </w:r>
            <w:r w:rsidR="001556B8" w:rsidRPr="001556B8">
              <w:rPr>
                <w:rFonts w:ascii="Times New Roman" w:eastAsia="Times New Roman" w:hAnsi="Times New Roman" w:cs="Times New Roman"/>
                <w:noProof/>
                <w:sz w:val="20"/>
                <w:szCs w:val="20"/>
                <w:lang w:val="en-US" w:eastAsia="lv-LV"/>
              </w:rPr>
              <w:t>)</w:t>
            </w:r>
            <w:r w:rsidR="00EB2A70" w:rsidRPr="001556B8">
              <w:rPr>
                <w:rFonts w:ascii="Times New Roman" w:eastAsia="Times New Roman" w:hAnsi="Times New Roman" w:cs="Times New Roman"/>
                <w:noProof/>
                <w:sz w:val="20"/>
                <w:szCs w:val="20"/>
                <w:lang w:val="en-US" w:eastAsia="lv-LV"/>
              </w:rPr>
              <w:t>.</w:t>
            </w:r>
            <w:r w:rsidR="00EB2A70">
              <w:rPr>
                <w:rFonts w:ascii="Times New Roman" w:eastAsia="Times New Roman" w:hAnsi="Times New Roman" w:cs="Times New Roman"/>
                <w:b/>
                <w:bCs/>
                <w:noProof/>
                <w:sz w:val="20"/>
                <w:szCs w:val="20"/>
                <w:lang w:val="en-US" w:eastAsia="lv-LV"/>
              </w:rPr>
              <w:t xml:space="preserve"> </w:t>
            </w:r>
          </w:p>
          <w:p w14:paraId="466D2FFB" w14:textId="04A6D80D" w:rsidR="00E36B3C" w:rsidRPr="00941A2E" w:rsidRDefault="002F2B44" w:rsidP="002015BB">
            <w:pPr>
              <w:spacing w:after="0" w:line="240" w:lineRule="auto"/>
              <w:jc w:val="both"/>
              <w:rPr>
                <w:rFonts w:ascii="Times New Roman" w:eastAsia="Times New Roman" w:hAnsi="Times New Roman" w:cs="Times New Roman"/>
                <w:b/>
                <w:bCs/>
                <w:noProof/>
                <w:sz w:val="20"/>
                <w:szCs w:val="20"/>
                <w:lang w:val="en-US" w:eastAsia="lv-LV"/>
              </w:rPr>
            </w:pPr>
            <w:r w:rsidRPr="00941A2E">
              <w:rPr>
                <w:rFonts w:ascii="Times New Roman" w:eastAsia="Times New Roman" w:hAnsi="Times New Roman" w:cs="Times New Roman"/>
                <w:b/>
                <w:bCs/>
                <w:noProof/>
                <w:sz w:val="20"/>
                <w:szCs w:val="20"/>
                <w:lang w:val="en-US" w:eastAsia="lv-LV"/>
              </w:rPr>
              <w:t xml:space="preserve">Nav ņemts vērā. </w:t>
            </w:r>
          </w:p>
          <w:p w14:paraId="62909ABA" w14:textId="1AD1E37C" w:rsidR="002F2B44" w:rsidRPr="00A07D1C" w:rsidRDefault="002F2B44" w:rsidP="002015BB">
            <w:pPr>
              <w:spacing w:after="0" w:line="240" w:lineRule="auto"/>
              <w:jc w:val="both"/>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t xml:space="preserve">Skat. </w:t>
            </w:r>
            <w:r w:rsidR="00E440A6">
              <w:rPr>
                <w:rFonts w:ascii="Times New Roman" w:eastAsia="Times New Roman" w:hAnsi="Times New Roman" w:cs="Times New Roman"/>
                <w:noProof/>
                <w:sz w:val="20"/>
                <w:szCs w:val="20"/>
                <w:lang w:val="en-US" w:eastAsia="lv-LV"/>
              </w:rPr>
              <w:t xml:space="preserve">izziņas </w:t>
            </w:r>
            <w:r w:rsidR="001D5139">
              <w:rPr>
                <w:rFonts w:ascii="Times New Roman" w:eastAsia="Times New Roman" w:hAnsi="Times New Roman" w:cs="Times New Roman"/>
                <w:noProof/>
                <w:sz w:val="20"/>
                <w:szCs w:val="20"/>
                <w:lang w:val="en-US" w:eastAsia="lv-LV"/>
              </w:rPr>
              <w:t>6.</w:t>
            </w:r>
            <w:r w:rsidR="00E440A6">
              <w:rPr>
                <w:rFonts w:ascii="Times New Roman" w:eastAsia="Times New Roman" w:hAnsi="Times New Roman" w:cs="Times New Roman"/>
                <w:noProof/>
                <w:sz w:val="20"/>
                <w:szCs w:val="20"/>
                <w:lang w:val="en-US" w:eastAsia="lv-LV"/>
              </w:rPr>
              <w:t xml:space="preserve"> p</w:t>
            </w:r>
            <w:r w:rsidR="001D5139">
              <w:rPr>
                <w:rFonts w:ascii="Times New Roman" w:eastAsia="Times New Roman" w:hAnsi="Times New Roman" w:cs="Times New Roman"/>
                <w:noProof/>
                <w:sz w:val="20"/>
                <w:szCs w:val="20"/>
                <w:lang w:val="en-US" w:eastAsia="lv-LV"/>
              </w:rPr>
              <w:t>unktu</w:t>
            </w:r>
            <w:r w:rsidR="00E440A6">
              <w:rPr>
                <w:rFonts w:ascii="Times New Roman" w:eastAsia="Times New Roman" w:hAnsi="Times New Roman" w:cs="Times New Roman"/>
                <w:noProof/>
                <w:sz w:val="20"/>
                <w:szCs w:val="20"/>
                <w:lang w:val="en-US" w:eastAsia="lv-LV"/>
              </w:rPr>
              <w:t xml:space="preserve">. </w:t>
            </w:r>
            <w:r w:rsidR="00941A2E">
              <w:rPr>
                <w:rFonts w:ascii="Times New Roman" w:eastAsia="Times New Roman" w:hAnsi="Times New Roman" w:cs="Times New Roman"/>
                <w:noProof/>
                <w:sz w:val="20"/>
                <w:szCs w:val="20"/>
                <w:lang w:val="en-US" w:eastAsia="lv-LV"/>
              </w:rPr>
              <w:t xml:space="preserve">Skaidrojam, ka </w:t>
            </w:r>
            <w:r w:rsidR="00A63254" w:rsidRPr="00E36B3C">
              <w:rPr>
                <w:rFonts w:ascii="Times New Roman" w:hAnsi="Times New Roman" w:cs="Times New Roman"/>
                <w:noProof/>
                <w:sz w:val="20"/>
                <w:szCs w:val="20"/>
                <w:lang w:val="en-US"/>
              </w:rPr>
              <w:t>pakalpojum</w:t>
            </w:r>
            <w:r w:rsidR="00A63254">
              <w:rPr>
                <w:rFonts w:ascii="Times New Roman" w:hAnsi="Times New Roman" w:cs="Times New Roman"/>
                <w:noProof/>
                <w:sz w:val="20"/>
                <w:szCs w:val="20"/>
                <w:lang w:val="en-US"/>
              </w:rPr>
              <w:t>u sniegšana</w:t>
            </w:r>
            <w:r w:rsidR="00A63254" w:rsidRPr="00E36B3C">
              <w:rPr>
                <w:rFonts w:ascii="Times New Roman" w:hAnsi="Times New Roman" w:cs="Times New Roman"/>
                <w:noProof/>
                <w:sz w:val="20"/>
                <w:szCs w:val="20"/>
                <w:lang w:val="en-US"/>
              </w:rPr>
              <w:t>, kas ir saistīt</w:t>
            </w:r>
            <w:r w:rsidR="00A63254">
              <w:rPr>
                <w:rFonts w:ascii="Times New Roman" w:hAnsi="Times New Roman" w:cs="Times New Roman"/>
                <w:noProof/>
                <w:sz w:val="20"/>
                <w:szCs w:val="20"/>
                <w:lang w:val="en-US"/>
              </w:rPr>
              <w:t>a</w:t>
            </w:r>
            <w:r w:rsidR="00A63254" w:rsidRPr="00E36B3C">
              <w:rPr>
                <w:rFonts w:ascii="Times New Roman" w:hAnsi="Times New Roman" w:cs="Times New Roman"/>
                <w:noProof/>
                <w:sz w:val="20"/>
                <w:szCs w:val="20"/>
                <w:lang w:val="en-US"/>
              </w:rPr>
              <w:t xml:space="preserve"> ar valsts aizsard</w:t>
            </w:r>
            <w:r w:rsidR="00D12369">
              <w:rPr>
                <w:rFonts w:ascii="Times New Roman" w:hAnsi="Times New Roman" w:cs="Times New Roman"/>
                <w:noProof/>
                <w:sz w:val="20"/>
                <w:szCs w:val="20"/>
                <w:lang w:val="en-US"/>
              </w:rPr>
              <w:t>z</w:t>
            </w:r>
            <w:r w:rsidR="00A63254" w:rsidRPr="00E36B3C">
              <w:rPr>
                <w:rFonts w:ascii="Times New Roman" w:hAnsi="Times New Roman" w:cs="Times New Roman"/>
                <w:noProof/>
                <w:sz w:val="20"/>
                <w:szCs w:val="20"/>
                <w:lang w:val="en-US"/>
              </w:rPr>
              <w:t>ības un drošības funkciju, kā arī valsts suverenitātes nodrošināšanu</w:t>
            </w:r>
            <w:r w:rsidR="00A63254">
              <w:rPr>
                <w:rFonts w:ascii="Times New Roman" w:hAnsi="Times New Roman" w:cs="Times New Roman"/>
                <w:noProof/>
                <w:sz w:val="20"/>
                <w:szCs w:val="20"/>
                <w:lang w:val="en-US"/>
              </w:rPr>
              <w:t xml:space="preserve">, balstās uz </w:t>
            </w:r>
            <w:r w:rsidR="00F76B57">
              <w:rPr>
                <w:rFonts w:ascii="Times New Roman" w:hAnsi="Times New Roman" w:cs="Times New Roman"/>
                <w:noProof/>
                <w:sz w:val="20"/>
                <w:szCs w:val="20"/>
                <w:lang w:val="en-US"/>
              </w:rPr>
              <w:t>valsts de</w:t>
            </w:r>
            <w:r w:rsidR="00A63254">
              <w:rPr>
                <w:rFonts w:ascii="Times New Roman" w:hAnsi="Times New Roman" w:cs="Times New Roman"/>
                <w:noProof/>
                <w:sz w:val="20"/>
                <w:szCs w:val="20"/>
                <w:lang w:val="en-US"/>
              </w:rPr>
              <w:t>l</w:t>
            </w:r>
            <w:r w:rsidR="00F76B57">
              <w:rPr>
                <w:rFonts w:ascii="Times New Roman" w:hAnsi="Times New Roman" w:cs="Times New Roman"/>
                <w:noProof/>
                <w:sz w:val="20"/>
                <w:szCs w:val="20"/>
                <w:lang w:val="en-US"/>
              </w:rPr>
              <w:t xml:space="preserve">eģētajiem uzdevumiem </w:t>
            </w:r>
            <w:r w:rsidR="00300A19">
              <w:rPr>
                <w:rFonts w:ascii="Times New Roman" w:hAnsi="Times New Roman" w:cs="Times New Roman"/>
                <w:noProof/>
                <w:sz w:val="20"/>
                <w:szCs w:val="20"/>
                <w:lang w:val="en-US"/>
              </w:rPr>
              <w:t>LVRTC</w:t>
            </w:r>
            <w:r w:rsidR="00DD03F2">
              <w:rPr>
                <w:rFonts w:ascii="Times New Roman" w:hAnsi="Times New Roman" w:cs="Times New Roman"/>
                <w:noProof/>
                <w:sz w:val="20"/>
                <w:szCs w:val="20"/>
                <w:lang w:val="en-US"/>
              </w:rPr>
              <w:t xml:space="preserve">. </w:t>
            </w:r>
            <w:r w:rsidR="00A63254">
              <w:rPr>
                <w:rFonts w:ascii="Times New Roman" w:hAnsi="Times New Roman" w:cs="Times New Roman"/>
                <w:noProof/>
                <w:sz w:val="20"/>
                <w:szCs w:val="20"/>
                <w:lang w:val="en-US"/>
              </w:rPr>
              <w:t>Līdz at to l</w:t>
            </w:r>
            <w:r w:rsidR="00DD03F2">
              <w:rPr>
                <w:rFonts w:ascii="Times New Roman" w:hAnsi="Times New Roman" w:cs="Times New Roman"/>
                <w:noProof/>
                <w:sz w:val="20"/>
                <w:szCs w:val="20"/>
                <w:lang w:val="en-US"/>
              </w:rPr>
              <w:t>īdz</w:t>
            </w:r>
            <w:r w:rsidR="00544089">
              <w:rPr>
                <w:rFonts w:ascii="Times New Roman" w:hAnsi="Times New Roman" w:cs="Times New Roman"/>
                <w:noProof/>
                <w:sz w:val="20"/>
                <w:szCs w:val="20"/>
                <w:lang w:val="en-US"/>
              </w:rPr>
              <w:t xml:space="preserve">īgi kā iepriekšējos plānošanas periodos ir paredzēts izņēmums elektronisko sakaru tīklu izmantot  </w:t>
            </w:r>
            <w:r w:rsidR="00544089" w:rsidRPr="00E36B3C">
              <w:rPr>
                <w:rFonts w:ascii="Times New Roman" w:hAnsi="Times New Roman" w:cs="Times New Roman"/>
                <w:noProof/>
                <w:sz w:val="20"/>
                <w:szCs w:val="20"/>
                <w:lang w:val="en-US"/>
              </w:rPr>
              <w:t>pakalpojumiem, kas ir saistīti ar valsts aizsardzības un drošības funkciju, kā arī valsts suverenitātes nodrošināšanu</w:t>
            </w:r>
            <w:r w:rsidR="00443E86">
              <w:rPr>
                <w:rFonts w:ascii="Times New Roman" w:hAnsi="Times New Roman" w:cs="Times New Roman"/>
                <w:noProof/>
                <w:sz w:val="20"/>
                <w:szCs w:val="20"/>
                <w:lang w:val="en-US"/>
              </w:rPr>
              <w:t>. Nav loģiski, ja valst</w:t>
            </w:r>
            <w:r w:rsidR="00A10022">
              <w:rPr>
                <w:rFonts w:ascii="Times New Roman" w:hAnsi="Times New Roman" w:cs="Times New Roman"/>
                <w:noProof/>
                <w:sz w:val="20"/>
                <w:szCs w:val="20"/>
                <w:lang w:val="en-US"/>
              </w:rPr>
              <w:t>s nevarētu par publisko finansējumu ierīkotos tīklus izmantot šādam nolūkam</w:t>
            </w:r>
            <w:r w:rsidR="00443E86">
              <w:rPr>
                <w:rFonts w:ascii="Times New Roman" w:hAnsi="Times New Roman" w:cs="Times New Roman"/>
                <w:noProof/>
                <w:sz w:val="20"/>
                <w:szCs w:val="20"/>
                <w:lang w:val="en-US"/>
              </w:rPr>
              <w:t xml:space="preserve"> </w:t>
            </w:r>
            <w:r w:rsidR="00BF74E9">
              <w:rPr>
                <w:rFonts w:ascii="Times New Roman" w:hAnsi="Times New Roman" w:cs="Times New Roman"/>
                <w:noProof/>
                <w:sz w:val="20"/>
                <w:szCs w:val="20"/>
                <w:lang w:val="en-US"/>
              </w:rPr>
              <w:t xml:space="preserve">un valstij </w:t>
            </w:r>
            <w:r w:rsidR="00443E86">
              <w:rPr>
                <w:rFonts w:ascii="Times New Roman" w:hAnsi="Times New Roman" w:cs="Times New Roman"/>
                <w:noProof/>
                <w:sz w:val="20"/>
                <w:szCs w:val="20"/>
                <w:lang w:val="en-US"/>
              </w:rPr>
              <w:t xml:space="preserve">būtu jāiegulda </w:t>
            </w:r>
            <w:r w:rsidR="00BF74E9">
              <w:rPr>
                <w:rFonts w:ascii="Times New Roman" w:hAnsi="Times New Roman" w:cs="Times New Roman"/>
                <w:noProof/>
                <w:sz w:val="20"/>
                <w:szCs w:val="20"/>
                <w:lang w:val="en-US"/>
              </w:rPr>
              <w:t xml:space="preserve">citi </w:t>
            </w:r>
            <w:r w:rsidR="00443E86">
              <w:rPr>
                <w:rFonts w:ascii="Times New Roman" w:hAnsi="Times New Roman" w:cs="Times New Roman"/>
                <w:noProof/>
                <w:sz w:val="20"/>
                <w:szCs w:val="20"/>
                <w:lang w:val="en-US"/>
              </w:rPr>
              <w:t>papildu līdzekļi</w:t>
            </w:r>
            <w:r w:rsidR="00BF74E9">
              <w:rPr>
                <w:rFonts w:ascii="Times New Roman" w:hAnsi="Times New Roman" w:cs="Times New Roman"/>
                <w:noProof/>
                <w:sz w:val="20"/>
                <w:szCs w:val="20"/>
                <w:lang w:val="en-US"/>
              </w:rPr>
              <w:t xml:space="preserve">. </w:t>
            </w:r>
          </w:p>
        </w:tc>
        <w:tc>
          <w:tcPr>
            <w:tcW w:w="671" w:type="pct"/>
            <w:tcBorders>
              <w:top w:val="outset" w:sz="6" w:space="0" w:color="414142"/>
              <w:left w:val="outset" w:sz="6" w:space="0" w:color="414142"/>
              <w:bottom w:val="outset" w:sz="6" w:space="0" w:color="414142"/>
              <w:right w:val="outset" w:sz="6" w:space="0" w:color="414142"/>
            </w:tcBorders>
          </w:tcPr>
          <w:p w14:paraId="608CBAD8" w14:textId="447F972C" w:rsidR="00E36B3C" w:rsidRDefault="00BF74E9" w:rsidP="002015BB">
            <w:pPr>
              <w:spacing w:before="195" w:after="0" w:line="240" w:lineRule="auto"/>
              <w:jc w:val="both"/>
              <w:rPr>
                <w:rFonts w:ascii="Times New Roman" w:eastAsia="Times New Roman" w:hAnsi="Times New Roman" w:cs="Times New Roman"/>
                <w:noProof/>
                <w:sz w:val="20"/>
                <w:szCs w:val="20"/>
                <w:lang w:val="en-US" w:eastAsia="lv-LV"/>
              </w:rPr>
            </w:pPr>
            <w:r>
              <w:rPr>
                <w:rFonts w:ascii="Times New Roman" w:eastAsia="Times New Roman" w:hAnsi="Times New Roman" w:cs="Times New Roman"/>
                <w:noProof/>
                <w:sz w:val="20"/>
                <w:szCs w:val="20"/>
                <w:lang w:val="en-US" w:eastAsia="lv-LV"/>
              </w:rPr>
              <w:t>N/A</w:t>
            </w:r>
          </w:p>
        </w:tc>
      </w:tr>
    </w:tbl>
    <w:p w14:paraId="0E2E5EDA" w14:textId="77777777" w:rsidR="00942F77" w:rsidRPr="007D4269" w:rsidRDefault="00942F77" w:rsidP="00942F77">
      <w:pPr>
        <w:shd w:val="clear" w:color="auto" w:fill="FFFFFF"/>
        <w:spacing w:after="0" w:line="240" w:lineRule="auto"/>
        <w:rPr>
          <w:rFonts w:ascii="Arial" w:eastAsia="Times New Roman" w:hAnsi="Arial" w:cs="Arial"/>
          <w:noProof/>
          <w:vanish/>
          <w:sz w:val="27"/>
          <w:szCs w:val="27"/>
          <w:lang w:val="en-US" w:eastAsia="lv-LV"/>
        </w:rPr>
      </w:pPr>
    </w:p>
    <w:tbl>
      <w:tblPr>
        <w:tblW w:w="3426" w:type="pct"/>
        <w:tblCellMar>
          <w:top w:w="24" w:type="dxa"/>
          <w:left w:w="24" w:type="dxa"/>
          <w:bottom w:w="24" w:type="dxa"/>
          <w:right w:w="24" w:type="dxa"/>
        </w:tblCellMar>
        <w:tblLook w:val="04A0" w:firstRow="1" w:lastRow="0" w:firstColumn="1" w:lastColumn="0" w:noHBand="0" w:noVBand="1"/>
      </w:tblPr>
      <w:tblGrid>
        <w:gridCol w:w="8646"/>
        <w:gridCol w:w="1419"/>
      </w:tblGrid>
      <w:tr w:rsidR="005C389C" w:rsidRPr="007D4269" w14:paraId="2C3BD5B6" w14:textId="77777777" w:rsidTr="005C389C">
        <w:trPr>
          <w:gridAfter w:val="1"/>
          <w:wAfter w:w="705" w:type="pct"/>
          <w:trHeight w:val="360"/>
        </w:trPr>
        <w:tc>
          <w:tcPr>
            <w:tcW w:w="4295" w:type="pct"/>
            <w:tcBorders>
              <w:top w:val="nil"/>
              <w:left w:val="nil"/>
              <w:bottom w:val="nil"/>
              <w:right w:val="nil"/>
            </w:tcBorders>
            <w:noWrap/>
            <w:vAlign w:val="bottom"/>
            <w:hideMark/>
          </w:tcPr>
          <w:p w14:paraId="23F9771C" w14:textId="5072235D" w:rsidR="005C389C" w:rsidRPr="007D4269" w:rsidRDefault="005C389C" w:rsidP="005C389C">
            <w:pPr>
              <w:spacing w:before="195" w:after="0" w:line="240" w:lineRule="auto"/>
              <w:ind w:right="2333"/>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Atbildīgā amatpersona</w:t>
            </w:r>
          </w:p>
        </w:tc>
      </w:tr>
      <w:tr w:rsidR="005C389C" w:rsidRPr="007D4269" w14:paraId="1164CA2D" w14:textId="77777777" w:rsidTr="005C389C">
        <w:tc>
          <w:tcPr>
            <w:tcW w:w="4295" w:type="pct"/>
            <w:tcBorders>
              <w:top w:val="nil"/>
              <w:left w:val="nil"/>
              <w:bottom w:val="nil"/>
              <w:right w:val="nil"/>
            </w:tcBorders>
            <w:hideMark/>
          </w:tcPr>
          <w:p w14:paraId="0E827E43" w14:textId="781ECC50" w:rsidR="005C389C" w:rsidRPr="007D4269" w:rsidRDefault="005C389C" w:rsidP="005C389C">
            <w:pPr>
              <w:spacing w:before="195" w:after="0" w:line="240" w:lineRule="auto"/>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 </w:t>
            </w:r>
          </w:p>
        </w:tc>
        <w:tc>
          <w:tcPr>
            <w:tcW w:w="705" w:type="pct"/>
            <w:tcBorders>
              <w:top w:val="single" w:sz="6" w:space="0" w:color="414142"/>
              <w:left w:val="nil"/>
              <w:bottom w:val="nil"/>
              <w:right w:val="nil"/>
            </w:tcBorders>
            <w:hideMark/>
          </w:tcPr>
          <w:p w14:paraId="3F328D55" w14:textId="662A7DFD" w:rsidR="005C389C" w:rsidRPr="007D4269" w:rsidRDefault="005C389C" w:rsidP="005C389C">
            <w:pPr>
              <w:spacing w:before="195" w:after="0" w:line="240" w:lineRule="auto"/>
              <w:jc w:val="center"/>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(paraksts)*</w:t>
            </w:r>
          </w:p>
        </w:tc>
      </w:tr>
    </w:tbl>
    <w:p w14:paraId="62ACE115" w14:textId="77777777" w:rsidR="00942F77" w:rsidRPr="007D4269" w:rsidRDefault="00942F77" w:rsidP="00942F77">
      <w:pPr>
        <w:shd w:val="clear" w:color="auto" w:fill="FFFFFF"/>
        <w:spacing w:before="195" w:after="100" w:afterAutospacing="1" w:line="293" w:lineRule="atLeast"/>
        <w:ind w:firstLine="300"/>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Piezīme. * Dokumenta rekvizītu "paraksts" neaizpilda, ja elektroniskais dokuments ir sagatavots atbilstoši normatīvajiem aktiem par elektronisko dokumentu noformēšanu.</w:t>
      </w:r>
    </w:p>
    <w:tbl>
      <w:tblPr>
        <w:tblW w:w="5000" w:type="pct"/>
        <w:tblCellMar>
          <w:top w:w="24" w:type="dxa"/>
          <w:left w:w="24" w:type="dxa"/>
          <w:bottom w:w="24" w:type="dxa"/>
          <w:right w:w="24" w:type="dxa"/>
        </w:tblCellMar>
        <w:tblLook w:val="04A0" w:firstRow="1" w:lastRow="0" w:firstColumn="1" w:lastColumn="0" w:noHBand="0" w:noVBand="1"/>
      </w:tblPr>
      <w:tblGrid>
        <w:gridCol w:w="13005"/>
        <w:gridCol w:w="1684"/>
      </w:tblGrid>
      <w:tr w:rsidR="002441B9" w:rsidRPr="007D4269" w14:paraId="0BB6AA9D" w14:textId="77777777" w:rsidTr="00942F77">
        <w:trPr>
          <w:trHeight w:val="240"/>
        </w:trPr>
        <w:tc>
          <w:tcPr>
            <w:tcW w:w="13005" w:type="dxa"/>
            <w:tcBorders>
              <w:top w:val="nil"/>
              <w:left w:val="nil"/>
              <w:bottom w:val="single" w:sz="6" w:space="0" w:color="414142"/>
              <w:right w:val="nil"/>
            </w:tcBorders>
            <w:hideMark/>
          </w:tcPr>
          <w:p w14:paraId="1D43E070" w14:textId="70B6D614" w:rsidR="00942F77" w:rsidRPr="007D4269" w:rsidRDefault="00780B7D" w:rsidP="002441B9">
            <w:pPr>
              <w:spacing w:before="195" w:after="0" w:line="240" w:lineRule="auto"/>
              <w:jc w:val="center"/>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Agnese Zariņa</w:t>
            </w:r>
          </w:p>
        </w:tc>
        <w:tc>
          <w:tcPr>
            <w:tcW w:w="0" w:type="auto"/>
            <w:tcBorders>
              <w:top w:val="nil"/>
              <w:left w:val="nil"/>
              <w:bottom w:val="nil"/>
              <w:right w:val="nil"/>
            </w:tcBorders>
            <w:hideMark/>
          </w:tcPr>
          <w:p w14:paraId="5005DB30" w14:textId="77777777" w:rsidR="00942F77" w:rsidRPr="007D4269" w:rsidRDefault="00942F77" w:rsidP="00942F77">
            <w:pPr>
              <w:spacing w:before="195" w:after="0" w:line="240" w:lineRule="auto"/>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 </w:t>
            </w:r>
          </w:p>
        </w:tc>
      </w:tr>
      <w:tr w:rsidR="002441B9" w:rsidRPr="007D4269" w14:paraId="04C70345" w14:textId="77777777" w:rsidTr="00942F77">
        <w:trPr>
          <w:trHeight w:val="240"/>
        </w:trPr>
        <w:tc>
          <w:tcPr>
            <w:tcW w:w="13005" w:type="dxa"/>
            <w:tcBorders>
              <w:top w:val="single" w:sz="6" w:space="0" w:color="414142"/>
              <w:left w:val="nil"/>
              <w:bottom w:val="nil"/>
              <w:right w:val="nil"/>
            </w:tcBorders>
            <w:hideMark/>
          </w:tcPr>
          <w:p w14:paraId="79BC0B45" w14:textId="77777777" w:rsidR="00942F77" w:rsidRPr="007D4269" w:rsidRDefault="00942F77" w:rsidP="00942F77">
            <w:pPr>
              <w:spacing w:before="195" w:after="0" w:line="240" w:lineRule="auto"/>
              <w:jc w:val="center"/>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lastRenderedPageBreak/>
              <w:t>(par projektu atbildīgās amatpersonas vārds un uzvārds)</w:t>
            </w:r>
          </w:p>
        </w:tc>
        <w:tc>
          <w:tcPr>
            <w:tcW w:w="0" w:type="auto"/>
            <w:tcBorders>
              <w:top w:val="nil"/>
              <w:left w:val="nil"/>
              <w:bottom w:val="nil"/>
              <w:right w:val="nil"/>
            </w:tcBorders>
            <w:hideMark/>
          </w:tcPr>
          <w:p w14:paraId="3E0945C9" w14:textId="77777777" w:rsidR="00942F77" w:rsidRPr="007D4269" w:rsidRDefault="00942F77" w:rsidP="00942F77">
            <w:pPr>
              <w:spacing w:before="195" w:after="0" w:line="240" w:lineRule="auto"/>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 </w:t>
            </w:r>
          </w:p>
        </w:tc>
      </w:tr>
      <w:tr w:rsidR="002441B9" w:rsidRPr="007D4269" w14:paraId="3BDCBB0E" w14:textId="77777777" w:rsidTr="00942F77">
        <w:trPr>
          <w:trHeight w:val="240"/>
        </w:trPr>
        <w:tc>
          <w:tcPr>
            <w:tcW w:w="13005" w:type="dxa"/>
            <w:tcBorders>
              <w:top w:val="nil"/>
              <w:left w:val="nil"/>
              <w:bottom w:val="single" w:sz="6" w:space="0" w:color="414142"/>
              <w:right w:val="nil"/>
            </w:tcBorders>
            <w:hideMark/>
          </w:tcPr>
          <w:p w14:paraId="61D519F9" w14:textId="6C7FDD16" w:rsidR="00942F77" w:rsidRPr="007D4269" w:rsidRDefault="00942F77" w:rsidP="00942F77">
            <w:pPr>
              <w:spacing w:before="195" w:after="0" w:line="240" w:lineRule="auto"/>
              <w:jc w:val="center"/>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 </w:t>
            </w:r>
            <w:r w:rsidR="002441B9" w:rsidRPr="007D4269">
              <w:rPr>
                <w:rFonts w:ascii="Times New Roman" w:eastAsia="Times New Roman" w:hAnsi="Times New Roman" w:cs="Times New Roman"/>
                <w:noProof/>
                <w:sz w:val="20"/>
                <w:szCs w:val="20"/>
                <w:lang w:val="en-US" w:eastAsia="lv-LV"/>
              </w:rPr>
              <w:t xml:space="preserve">Sakaru departamenta </w:t>
            </w:r>
            <w:r w:rsidR="00A0187A" w:rsidRPr="007D4269">
              <w:rPr>
                <w:rFonts w:ascii="Times New Roman" w:eastAsia="Times New Roman" w:hAnsi="Times New Roman" w:cs="Times New Roman"/>
                <w:noProof/>
                <w:sz w:val="20"/>
                <w:szCs w:val="20"/>
                <w:lang w:val="en-US" w:eastAsia="lv-LV"/>
              </w:rPr>
              <w:t>direktores vietniece, Elektronisko sakaru un pasta nodaļas vadītāja</w:t>
            </w:r>
          </w:p>
        </w:tc>
        <w:tc>
          <w:tcPr>
            <w:tcW w:w="0" w:type="auto"/>
            <w:tcBorders>
              <w:top w:val="nil"/>
              <w:left w:val="nil"/>
              <w:bottom w:val="nil"/>
              <w:right w:val="nil"/>
            </w:tcBorders>
            <w:hideMark/>
          </w:tcPr>
          <w:p w14:paraId="4752503B" w14:textId="77777777" w:rsidR="00942F77" w:rsidRPr="007D4269" w:rsidRDefault="00942F77" w:rsidP="00942F77">
            <w:pPr>
              <w:spacing w:before="195" w:after="0" w:line="240" w:lineRule="auto"/>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 </w:t>
            </w:r>
          </w:p>
        </w:tc>
      </w:tr>
      <w:tr w:rsidR="002441B9" w:rsidRPr="007D4269" w14:paraId="7B6FB122" w14:textId="77777777" w:rsidTr="00942F77">
        <w:trPr>
          <w:trHeight w:val="240"/>
        </w:trPr>
        <w:tc>
          <w:tcPr>
            <w:tcW w:w="13005" w:type="dxa"/>
            <w:tcBorders>
              <w:top w:val="single" w:sz="6" w:space="0" w:color="414142"/>
              <w:left w:val="nil"/>
              <w:bottom w:val="nil"/>
              <w:right w:val="nil"/>
            </w:tcBorders>
            <w:hideMark/>
          </w:tcPr>
          <w:p w14:paraId="1E00D6D7" w14:textId="77777777" w:rsidR="00942F77" w:rsidRPr="007D4269" w:rsidRDefault="00942F77" w:rsidP="00942F77">
            <w:pPr>
              <w:spacing w:before="195" w:after="0" w:line="240" w:lineRule="auto"/>
              <w:jc w:val="center"/>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(amats)</w:t>
            </w:r>
          </w:p>
        </w:tc>
        <w:tc>
          <w:tcPr>
            <w:tcW w:w="0" w:type="auto"/>
            <w:tcBorders>
              <w:top w:val="nil"/>
              <w:left w:val="nil"/>
              <w:bottom w:val="nil"/>
              <w:right w:val="nil"/>
            </w:tcBorders>
            <w:hideMark/>
          </w:tcPr>
          <w:p w14:paraId="213EA5E9" w14:textId="77777777" w:rsidR="00942F77" w:rsidRPr="007D4269" w:rsidRDefault="00942F77" w:rsidP="00942F77">
            <w:pPr>
              <w:spacing w:before="195" w:after="0" w:line="240" w:lineRule="auto"/>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 </w:t>
            </w:r>
          </w:p>
        </w:tc>
      </w:tr>
      <w:tr w:rsidR="002441B9" w:rsidRPr="007D4269" w14:paraId="2B0E7B43" w14:textId="77777777" w:rsidTr="00942F77">
        <w:trPr>
          <w:trHeight w:val="240"/>
        </w:trPr>
        <w:tc>
          <w:tcPr>
            <w:tcW w:w="13005" w:type="dxa"/>
            <w:tcBorders>
              <w:top w:val="nil"/>
              <w:left w:val="nil"/>
              <w:bottom w:val="single" w:sz="6" w:space="0" w:color="414142"/>
              <w:right w:val="nil"/>
            </w:tcBorders>
            <w:hideMark/>
          </w:tcPr>
          <w:p w14:paraId="06EB6F39" w14:textId="04885C4B" w:rsidR="00942F77" w:rsidRPr="007D4269" w:rsidRDefault="00BB2686" w:rsidP="00942F77">
            <w:pPr>
              <w:spacing w:before="195" w:after="0" w:line="240" w:lineRule="auto"/>
              <w:jc w:val="center"/>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Tālrunis:</w:t>
            </w:r>
            <w:r w:rsidR="00942F77" w:rsidRPr="007D4269">
              <w:rPr>
                <w:rFonts w:ascii="Times New Roman" w:eastAsia="Times New Roman" w:hAnsi="Times New Roman" w:cs="Times New Roman"/>
                <w:noProof/>
                <w:sz w:val="20"/>
                <w:szCs w:val="20"/>
                <w:lang w:val="en-US" w:eastAsia="lv-LV"/>
              </w:rPr>
              <w:t> </w:t>
            </w:r>
            <w:r w:rsidRPr="007D4269">
              <w:rPr>
                <w:rFonts w:ascii="Times New Roman" w:eastAsia="Times New Roman" w:hAnsi="Times New Roman" w:cs="Times New Roman"/>
                <w:noProof/>
                <w:sz w:val="20"/>
                <w:szCs w:val="20"/>
                <w:lang w:val="en-US" w:eastAsia="lv-LV"/>
              </w:rPr>
              <w:t>67028</w:t>
            </w:r>
            <w:r w:rsidR="003247C0" w:rsidRPr="007D4269">
              <w:rPr>
                <w:rFonts w:ascii="Times New Roman" w:eastAsia="Times New Roman" w:hAnsi="Times New Roman" w:cs="Times New Roman"/>
                <w:noProof/>
                <w:sz w:val="20"/>
                <w:szCs w:val="20"/>
                <w:lang w:val="en-US" w:eastAsia="lv-LV"/>
              </w:rPr>
              <w:t>100</w:t>
            </w:r>
            <w:r w:rsidRPr="007D4269">
              <w:rPr>
                <w:rFonts w:ascii="Times New Roman" w:eastAsia="Times New Roman" w:hAnsi="Times New Roman" w:cs="Times New Roman"/>
                <w:noProof/>
                <w:sz w:val="20"/>
                <w:szCs w:val="20"/>
                <w:lang w:val="en-US" w:eastAsia="lv-LV"/>
              </w:rPr>
              <w:t>; fakss: 67217180</w:t>
            </w:r>
          </w:p>
        </w:tc>
        <w:tc>
          <w:tcPr>
            <w:tcW w:w="0" w:type="auto"/>
            <w:tcBorders>
              <w:top w:val="nil"/>
              <w:left w:val="nil"/>
              <w:bottom w:val="nil"/>
              <w:right w:val="nil"/>
            </w:tcBorders>
            <w:hideMark/>
          </w:tcPr>
          <w:p w14:paraId="11169994" w14:textId="77777777" w:rsidR="00942F77" w:rsidRPr="007D4269" w:rsidRDefault="00942F77" w:rsidP="00942F77">
            <w:pPr>
              <w:spacing w:before="195" w:after="0" w:line="240" w:lineRule="auto"/>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 </w:t>
            </w:r>
          </w:p>
        </w:tc>
      </w:tr>
      <w:tr w:rsidR="002441B9" w:rsidRPr="007D4269" w14:paraId="33E8F866" w14:textId="77777777" w:rsidTr="00942F77">
        <w:trPr>
          <w:trHeight w:val="240"/>
        </w:trPr>
        <w:tc>
          <w:tcPr>
            <w:tcW w:w="13005" w:type="dxa"/>
            <w:tcBorders>
              <w:top w:val="single" w:sz="6" w:space="0" w:color="414142"/>
              <w:left w:val="nil"/>
              <w:bottom w:val="nil"/>
              <w:right w:val="nil"/>
            </w:tcBorders>
            <w:hideMark/>
          </w:tcPr>
          <w:p w14:paraId="659B9187" w14:textId="77777777" w:rsidR="00942F77" w:rsidRPr="007D4269" w:rsidRDefault="00942F77" w:rsidP="00942F77">
            <w:pPr>
              <w:spacing w:before="195" w:after="0" w:line="240" w:lineRule="auto"/>
              <w:jc w:val="center"/>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(tālruņa un faksa numurs)</w:t>
            </w:r>
          </w:p>
        </w:tc>
        <w:tc>
          <w:tcPr>
            <w:tcW w:w="0" w:type="auto"/>
            <w:tcBorders>
              <w:top w:val="nil"/>
              <w:left w:val="nil"/>
              <w:bottom w:val="nil"/>
              <w:right w:val="nil"/>
            </w:tcBorders>
            <w:hideMark/>
          </w:tcPr>
          <w:p w14:paraId="1C2AE03B" w14:textId="77777777" w:rsidR="00942F77" w:rsidRPr="007D4269" w:rsidRDefault="00942F77" w:rsidP="00942F77">
            <w:pPr>
              <w:spacing w:before="195" w:after="0" w:line="240" w:lineRule="auto"/>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 </w:t>
            </w:r>
          </w:p>
        </w:tc>
      </w:tr>
      <w:tr w:rsidR="002441B9" w:rsidRPr="007D4269" w14:paraId="2CF33EA6" w14:textId="77777777" w:rsidTr="00942F77">
        <w:trPr>
          <w:trHeight w:val="240"/>
        </w:trPr>
        <w:tc>
          <w:tcPr>
            <w:tcW w:w="13005" w:type="dxa"/>
            <w:tcBorders>
              <w:top w:val="nil"/>
              <w:left w:val="nil"/>
              <w:bottom w:val="single" w:sz="6" w:space="0" w:color="414142"/>
              <w:right w:val="nil"/>
            </w:tcBorders>
            <w:hideMark/>
          </w:tcPr>
          <w:p w14:paraId="0B8E270B" w14:textId="6027778B" w:rsidR="00942F77" w:rsidRPr="007D4269" w:rsidRDefault="00942F77" w:rsidP="00942F77">
            <w:pPr>
              <w:spacing w:before="195" w:after="0" w:line="240" w:lineRule="auto"/>
              <w:jc w:val="center"/>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 </w:t>
            </w:r>
            <w:hyperlink r:id="rId11" w:history="1">
              <w:r w:rsidR="00780B7D" w:rsidRPr="007D4269">
                <w:rPr>
                  <w:rStyle w:val="Hyperlink"/>
                  <w:rFonts w:ascii="Times New Roman" w:hAnsi="Times New Roman" w:cs="Times New Roman"/>
                  <w:noProof/>
                  <w:lang w:val="en-US"/>
                </w:rPr>
                <w:t>Agnese.Zarina</w:t>
              </w:r>
              <w:r w:rsidR="00780B7D" w:rsidRPr="007D4269">
                <w:rPr>
                  <w:rStyle w:val="Hyperlink"/>
                  <w:rFonts w:ascii="Times New Roman" w:eastAsia="Times New Roman" w:hAnsi="Times New Roman" w:cs="Times New Roman"/>
                  <w:noProof/>
                  <w:sz w:val="20"/>
                  <w:szCs w:val="20"/>
                  <w:lang w:val="en-US" w:eastAsia="lv-LV"/>
                </w:rPr>
                <w:t>@sam.gov.lv</w:t>
              </w:r>
            </w:hyperlink>
            <w:r w:rsidR="002441B9" w:rsidRPr="007D4269">
              <w:rPr>
                <w:rFonts w:ascii="Times New Roman" w:eastAsia="Times New Roman" w:hAnsi="Times New Roman" w:cs="Times New Roman"/>
                <w:noProof/>
                <w:sz w:val="20"/>
                <w:szCs w:val="20"/>
                <w:lang w:val="en-US" w:eastAsia="lv-LV"/>
              </w:rPr>
              <w:t xml:space="preserve"> </w:t>
            </w:r>
          </w:p>
        </w:tc>
        <w:tc>
          <w:tcPr>
            <w:tcW w:w="0" w:type="auto"/>
            <w:tcBorders>
              <w:top w:val="nil"/>
              <w:left w:val="nil"/>
              <w:bottom w:val="nil"/>
              <w:right w:val="nil"/>
            </w:tcBorders>
            <w:hideMark/>
          </w:tcPr>
          <w:p w14:paraId="677C7722" w14:textId="77777777" w:rsidR="00942F77" w:rsidRPr="007D4269" w:rsidRDefault="00942F77" w:rsidP="00942F77">
            <w:pPr>
              <w:spacing w:before="195" w:after="0" w:line="240" w:lineRule="auto"/>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 </w:t>
            </w:r>
          </w:p>
        </w:tc>
      </w:tr>
      <w:tr w:rsidR="002441B9" w:rsidRPr="007D4269" w14:paraId="3E1364CD" w14:textId="77777777" w:rsidTr="00942F77">
        <w:trPr>
          <w:trHeight w:val="240"/>
        </w:trPr>
        <w:tc>
          <w:tcPr>
            <w:tcW w:w="13005" w:type="dxa"/>
            <w:tcBorders>
              <w:top w:val="single" w:sz="6" w:space="0" w:color="414142"/>
              <w:left w:val="nil"/>
              <w:bottom w:val="nil"/>
              <w:right w:val="nil"/>
            </w:tcBorders>
            <w:hideMark/>
          </w:tcPr>
          <w:p w14:paraId="0AB74458" w14:textId="77777777" w:rsidR="00942F77" w:rsidRPr="007D4269" w:rsidRDefault="00942F77" w:rsidP="00942F77">
            <w:pPr>
              <w:spacing w:before="195" w:after="0" w:line="240" w:lineRule="auto"/>
              <w:jc w:val="center"/>
              <w:rPr>
                <w:rFonts w:ascii="Times New Roman" w:eastAsia="Times New Roman" w:hAnsi="Times New Roman" w:cs="Times New Roman"/>
                <w:noProof/>
                <w:sz w:val="20"/>
                <w:szCs w:val="20"/>
                <w:lang w:val="en-US" w:eastAsia="lv-LV"/>
              </w:rPr>
            </w:pPr>
            <w:r w:rsidRPr="007D4269">
              <w:rPr>
                <w:rFonts w:ascii="Times New Roman" w:eastAsia="Times New Roman" w:hAnsi="Times New Roman" w:cs="Times New Roman"/>
                <w:noProof/>
                <w:sz w:val="20"/>
                <w:szCs w:val="20"/>
                <w:lang w:val="en-US" w:eastAsia="lv-LV"/>
              </w:rPr>
              <w:t>(e-pasta adrese)</w:t>
            </w:r>
          </w:p>
        </w:tc>
        <w:tc>
          <w:tcPr>
            <w:tcW w:w="0" w:type="auto"/>
            <w:vAlign w:val="center"/>
            <w:hideMark/>
          </w:tcPr>
          <w:p w14:paraId="33C595DF" w14:textId="77777777" w:rsidR="00942F77" w:rsidRPr="007D4269" w:rsidRDefault="00942F77" w:rsidP="00942F77">
            <w:pPr>
              <w:spacing w:after="0" w:line="240" w:lineRule="auto"/>
              <w:rPr>
                <w:rFonts w:ascii="Times New Roman" w:eastAsia="Times New Roman" w:hAnsi="Times New Roman" w:cs="Times New Roman"/>
                <w:noProof/>
                <w:sz w:val="20"/>
                <w:szCs w:val="20"/>
                <w:lang w:val="en-US" w:eastAsia="lv-LV"/>
              </w:rPr>
            </w:pPr>
          </w:p>
        </w:tc>
      </w:tr>
    </w:tbl>
    <w:p w14:paraId="1D43C0AD" w14:textId="77777777" w:rsidR="00767FF7" w:rsidRPr="007D4269" w:rsidRDefault="00767FF7">
      <w:pPr>
        <w:rPr>
          <w:noProof/>
          <w:lang w:val="en-US"/>
        </w:rPr>
      </w:pPr>
    </w:p>
    <w:sectPr w:rsidR="00767FF7" w:rsidRPr="007D4269" w:rsidSect="00670F2F">
      <w:headerReference w:type="default" r:id="rId12"/>
      <w:footerReference w:type="default" r:id="rId13"/>
      <w:headerReference w:type="first" r:id="rId14"/>
      <w:footerReference w:type="first" r:id="rId15"/>
      <w:pgSz w:w="16838" w:h="11906" w:orient="landscape"/>
      <w:pgMar w:top="567" w:right="709" w:bottom="707"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4498B" w14:textId="77777777" w:rsidR="00A2630A" w:rsidRDefault="00A2630A" w:rsidP="00FE2B54">
      <w:pPr>
        <w:spacing w:after="0" w:line="240" w:lineRule="auto"/>
      </w:pPr>
      <w:r>
        <w:separator/>
      </w:r>
    </w:p>
  </w:endnote>
  <w:endnote w:type="continuationSeparator" w:id="0">
    <w:p w14:paraId="2F73A6B5" w14:textId="77777777" w:rsidR="00A2630A" w:rsidRDefault="00A2630A" w:rsidP="00FE2B54">
      <w:pPr>
        <w:spacing w:after="0" w:line="240" w:lineRule="auto"/>
      </w:pPr>
      <w:r>
        <w:continuationSeparator/>
      </w:r>
    </w:p>
  </w:endnote>
  <w:endnote w:type="continuationNotice" w:id="1">
    <w:p w14:paraId="615CCD88" w14:textId="77777777" w:rsidR="00A2630A" w:rsidRDefault="00A263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43B1A" w14:textId="77412F5B" w:rsidR="003D6493" w:rsidRPr="007D4269" w:rsidRDefault="003D6493">
    <w:pPr>
      <w:pStyle w:val="Footer"/>
      <w:rPr>
        <w:rFonts w:ascii="Times New Roman" w:hAnsi="Times New Roman" w:cs="Times New Roman"/>
        <w:noProof/>
        <w:lang w:val="en-GB"/>
      </w:rPr>
    </w:pPr>
    <w:r w:rsidRPr="007D4269">
      <w:rPr>
        <w:rFonts w:ascii="Times New Roman" w:hAnsi="Times New Roman" w:cs="Times New Roman"/>
        <w:noProof/>
        <w:lang w:val="en-GB"/>
      </w:rPr>
      <w:t>SMizzina_</w:t>
    </w:r>
    <w:r w:rsidR="00CB1E74" w:rsidRPr="007D4269">
      <w:rPr>
        <w:rFonts w:ascii="Times New Roman" w:hAnsi="Times New Roman" w:cs="Times New Roman"/>
        <w:noProof/>
        <w:lang w:val="en-GB"/>
      </w:rPr>
      <w:t>(numurs)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8BA7C" w14:textId="4391D550" w:rsidR="003D6493" w:rsidRPr="003D2B42" w:rsidRDefault="003D6493">
    <w:pPr>
      <w:pStyle w:val="Footer"/>
      <w:rPr>
        <w:rFonts w:ascii="Times New Roman" w:hAnsi="Times New Roman" w:cs="Times New Roman"/>
      </w:rPr>
    </w:pPr>
    <w:proofErr w:type="spellStart"/>
    <w:r w:rsidRPr="003D2B42">
      <w:rPr>
        <w:rFonts w:ascii="Times New Roman" w:hAnsi="Times New Roman" w:cs="Times New Roman"/>
      </w:rPr>
      <w:t>SMizzina</w:t>
    </w:r>
    <w:proofErr w:type="spellEnd"/>
    <w:r w:rsidR="00CB1E74">
      <w:rPr>
        <w:rFonts w:ascii="Times New Roman" w:hAnsi="Times New Roman" w:cs="Times New Roman"/>
      </w:rPr>
      <w:t>_(numurs)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E1E0A" w14:textId="77777777" w:rsidR="00A2630A" w:rsidRDefault="00A2630A" w:rsidP="00FE2B54">
      <w:pPr>
        <w:spacing w:after="0" w:line="240" w:lineRule="auto"/>
      </w:pPr>
      <w:r>
        <w:separator/>
      </w:r>
    </w:p>
  </w:footnote>
  <w:footnote w:type="continuationSeparator" w:id="0">
    <w:p w14:paraId="05761E31" w14:textId="77777777" w:rsidR="00A2630A" w:rsidRDefault="00A2630A" w:rsidP="00FE2B54">
      <w:pPr>
        <w:spacing w:after="0" w:line="240" w:lineRule="auto"/>
      </w:pPr>
      <w:r>
        <w:continuationSeparator/>
      </w:r>
    </w:p>
  </w:footnote>
  <w:footnote w:type="continuationNotice" w:id="1">
    <w:p w14:paraId="49191728" w14:textId="77777777" w:rsidR="00A2630A" w:rsidRDefault="00A2630A">
      <w:pPr>
        <w:spacing w:after="0" w:line="240" w:lineRule="auto"/>
      </w:pPr>
    </w:p>
  </w:footnote>
  <w:footnote w:id="2">
    <w:p w14:paraId="4C896C09" w14:textId="6EF926AD" w:rsidR="004A5E71" w:rsidRDefault="004A5E71">
      <w:pPr>
        <w:pStyle w:val="FootnoteText"/>
      </w:pPr>
      <w:r>
        <w:rPr>
          <w:rStyle w:val="FootnoteReference"/>
        </w:rPr>
        <w:footnoteRef/>
      </w:r>
      <w:r>
        <w:t xml:space="preserve"> Pieejamas šeit: </w:t>
      </w:r>
      <w:hyperlink r:id="rId1" w:history="1">
        <w:r w:rsidRPr="00C6749A">
          <w:rPr>
            <w:rStyle w:val="Hyperlink"/>
          </w:rPr>
          <w:t>https://ec.europa.eu/competition-policy/public-consultations/2021-broadband_en</w:t>
        </w:r>
      </w:hyperlink>
    </w:p>
  </w:footnote>
  <w:footnote w:id="3">
    <w:p w14:paraId="5C0C087E" w14:textId="37C11ED7" w:rsidR="004B1CDE" w:rsidRDefault="004B1CDE">
      <w:pPr>
        <w:pStyle w:val="FootnoteText"/>
      </w:pPr>
      <w:r>
        <w:rPr>
          <w:rStyle w:val="FootnoteReference"/>
        </w:rPr>
        <w:footnoteRef/>
      </w:r>
      <w:r>
        <w:t xml:space="preserve"> </w:t>
      </w:r>
      <w:r>
        <w:t xml:space="preserve">Pieejams šeit: </w:t>
      </w:r>
      <w:hyperlink r:id="rId2" w:history="1">
        <w:r w:rsidR="006202B0" w:rsidRPr="00C6749A">
          <w:rPr>
            <w:rStyle w:val="Hyperlink"/>
          </w:rPr>
          <w:t>https://likumi.lv/ta/id/322858-par-latvijas-atveselosanas-un-noturibas-mehanisma-planu</w:t>
        </w:r>
      </w:hyperlink>
      <w:r w:rsidR="006202B0">
        <w:t xml:space="preserve"> </w:t>
      </w:r>
    </w:p>
  </w:footnote>
  <w:footnote w:id="4">
    <w:p w14:paraId="3519EC41" w14:textId="534288DC" w:rsidR="00B24E7D" w:rsidRDefault="00B24E7D">
      <w:pPr>
        <w:pStyle w:val="FootnoteText"/>
      </w:pPr>
      <w:r>
        <w:rPr>
          <w:rStyle w:val="FootnoteReference"/>
        </w:rPr>
        <w:footnoteRef/>
      </w:r>
      <w:r>
        <w:t xml:space="preserve"> </w:t>
      </w:r>
      <w:r>
        <w:t xml:space="preserve">Pieejama šeit: </w:t>
      </w:r>
      <w:hyperlink r:id="rId3" w:history="1">
        <w:r w:rsidRPr="00C6749A">
          <w:rPr>
            <w:rStyle w:val="Hyperlink"/>
          </w:rPr>
          <w:t>https://ec.europa.eu/newsroom/dae/document.cfm?action=display&amp;doc_id=6908</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08330"/>
      <w:docPartObj>
        <w:docPartGallery w:val="Page Numbers (Top of Page)"/>
        <w:docPartUnique/>
      </w:docPartObj>
    </w:sdtPr>
    <w:sdtEndPr>
      <w:rPr>
        <w:rFonts w:ascii="Times New Roman" w:hAnsi="Times New Roman" w:cs="Times New Roman"/>
        <w:noProof/>
      </w:rPr>
    </w:sdtEndPr>
    <w:sdtContent>
      <w:p w14:paraId="09B27803" w14:textId="3D428BB0" w:rsidR="003D6493" w:rsidRPr="002E6FF7" w:rsidRDefault="00CB1E74" w:rsidP="00CB1E74">
        <w:pPr>
          <w:pStyle w:val="Header"/>
          <w:tabs>
            <w:tab w:val="left" w:pos="4520"/>
            <w:tab w:val="center" w:pos="7344"/>
          </w:tabs>
          <w:rPr>
            <w:rFonts w:ascii="Times New Roman" w:hAnsi="Times New Roman" w:cs="Times New Roman"/>
          </w:rPr>
        </w:pPr>
        <w:r>
          <w:tab/>
        </w:r>
        <w:r>
          <w:tab/>
        </w:r>
        <w:r>
          <w:tab/>
        </w:r>
        <w:r w:rsidR="003D6493" w:rsidRPr="002E6FF7">
          <w:rPr>
            <w:rFonts w:ascii="Times New Roman" w:hAnsi="Times New Roman" w:cs="Times New Roman"/>
          </w:rPr>
          <w:fldChar w:fldCharType="begin"/>
        </w:r>
        <w:r w:rsidR="003D6493" w:rsidRPr="002E6FF7">
          <w:rPr>
            <w:rFonts w:ascii="Times New Roman" w:hAnsi="Times New Roman" w:cs="Times New Roman"/>
          </w:rPr>
          <w:instrText xml:space="preserve"> PAGE   \* MERGEFORMAT </w:instrText>
        </w:r>
        <w:r w:rsidR="003D6493" w:rsidRPr="002E6FF7">
          <w:rPr>
            <w:rFonts w:ascii="Times New Roman" w:hAnsi="Times New Roman" w:cs="Times New Roman"/>
          </w:rPr>
          <w:fldChar w:fldCharType="separate"/>
        </w:r>
        <w:r w:rsidR="00C37C66">
          <w:rPr>
            <w:rFonts w:ascii="Times New Roman" w:hAnsi="Times New Roman" w:cs="Times New Roman"/>
            <w:noProof/>
          </w:rPr>
          <w:t>61</w:t>
        </w:r>
        <w:r w:rsidR="003D6493" w:rsidRPr="002E6FF7">
          <w:rPr>
            <w:rFonts w:ascii="Times New Roman" w:hAnsi="Times New Roman" w:cs="Times New Roman"/>
            <w:noProof/>
          </w:rPr>
          <w:fldChar w:fldCharType="end"/>
        </w:r>
      </w:p>
    </w:sdtContent>
  </w:sdt>
  <w:p w14:paraId="627EFC00" w14:textId="77777777" w:rsidR="003D6493" w:rsidRDefault="003D6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9D290" w14:textId="77777777" w:rsidR="00104AF2" w:rsidRDefault="003D6493" w:rsidP="00F52186">
    <w:pPr>
      <w:pStyle w:val="Header"/>
      <w:jc w:val="center"/>
      <w:rPr>
        <w:rFonts w:ascii="Times New Roman" w:hAnsi="Times New Roman" w:cs="Times New Roman"/>
      </w:rPr>
    </w:pPr>
    <w:r w:rsidRPr="002E6FF7">
      <w:rPr>
        <w:rFonts w:ascii="Times New Roman" w:hAnsi="Times New Roman" w:cs="Times New Roman"/>
      </w:rPr>
      <w:fldChar w:fldCharType="begin"/>
    </w:r>
    <w:r w:rsidRPr="002E6FF7">
      <w:rPr>
        <w:rFonts w:ascii="Times New Roman" w:hAnsi="Times New Roman" w:cs="Times New Roman"/>
      </w:rPr>
      <w:instrText>PAGE   \* MERGEFORMAT</w:instrText>
    </w:r>
    <w:r w:rsidRPr="002E6FF7">
      <w:rPr>
        <w:rFonts w:ascii="Times New Roman" w:hAnsi="Times New Roman" w:cs="Times New Roman"/>
      </w:rPr>
      <w:fldChar w:fldCharType="separate"/>
    </w:r>
    <w:r w:rsidR="0082017C">
      <w:rPr>
        <w:rFonts w:ascii="Times New Roman" w:hAnsi="Times New Roman" w:cs="Times New Roman"/>
        <w:noProof/>
      </w:rPr>
      <w:t>1</w:t>
    </w:r>
    <w:r w:rsidRPr="002E6FF7">
      <w:rPr>
        <w:rFonts w:ascii="Times New Roman" w:hAnsi="Times New Roman" w:cs="Times New Roman"/>
      </w:rPr>
      <w:fldChar w:fldCharType="end"/>
    </w:r>
  </w:p>
  <w:p w14:paraId="12C262E6" w14:textId="27FC5732" w:rsidR="003D6493" w:rsidRPr="00F52186" w:rsidRDefault="003D6493" w:rsidP="00F52186">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38C7"/>
    <w:multiLevelType w:val="hybridMultilevel"/>
    <w:tmpl w:val="AD669F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96B41FB"/>
    <w:multiLevelType w:val="hybridMultilevel"/>
    <w:tmpl w:val="7BD873D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C00712"/>
    <w:multiLevelType w:val="hybridMultilevel"/>
    <w:tmpl w:val="D47085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94216D"/>
    <w:multiLevelType w:val="hybridMultilevel"/>
    <w:tmpl w:val="E0A4B070"/>
    <w:lvl w:ilvl="0" w:tplc="DC30A132">
      <w:start w:val="1"/>
      <w:numFmt w:val="decimal"/>
      <w:lvlText w:val="%1."/>
      <w:lvlJc w:val="left"/>
      <w:pPr>
        <w:ind w:left="1080" w:hanging="360"/>
      </w:pPr>
      <w:rPr>
        <w:rFonts w:ascii="Times New Roman" w:eastAsia="Calibri" w:hAnsi="Times New Roman" w:cs="Times New Roman"/>
      </w:rPr>
    </w:lvl>
    <w:lvl w:ilvl="1" w:tplc="7B26CB4A" w:tentative="1">
      <w:start w:val="1"/>
      <w:numFmt w:val="lowerLetter"/>
      <w:lvlText w:val="%2."/>
      <w:lvlJc w:val="left"/>
      <w:pPr>
        <w:ind w:left="1800" w:hanging="360"/>
      </w:pPr>
    </w:lvl>
    <w:lvl w:ilvl="2" w:tplc="8E24A51E" w:tentative="1">
      <w:start w:val="1"/>
      <w:numFmt w:val="lowerRoman"/>
      <w:lvlText w:val="%3."/>
      <w:lvlJc w:val="right"/>
      <w:pPr>
        <w:ind w:left="2520" w:hanging="180"/>
      </w:pPr>
    </w:lvl>
    <w:lvl w:ilvl="3" w:tplc="D99CBCCE" w:tentative="1">
      <w:start w:val="1"/>
      <w:numFmt w:val="decimal"/>
      <w:lvlText w:val="%4."/>
      <w:lvlJc w:val="left"/>
      <w:pPr>
        <w:ind w:left="3240" w:hanging="360"/>
      </w:pPr>
    </w:lvl>
    <w:lvl w:ilvl="4" w:tplc="C9A436FC" w:tentative="1">
      <w:start w:val="1"/>
      <w:numFmt w:val="lowerLetter"/>
      <w:lvlText w:val="%5."/>
      <w:lvlJc w:val="left"/>
      <w:pPr>
        <w:ind w:left="3960" w:hanging="360"/>
      </w:pPr>
    </w:lvl>
    <w:lvl w:ilvl="5" w:tplc="BC409800" w:tentative="1">
      <w:start w:val="1"/>
      <w:numFmt w:val="lowerRoman"/>
      <w:lvlText w:val="%6."/>
      <w:lvlJc w:val="right"/>
      <w:pPr>
        <w:ind w:left="4680" w:hanging="180"/>
      </w:pPr>
    </w:lvl>
    <w:lvl w:ilvl="6" w:tplc="CC20A4F2" w:tentative="1">
      <w:start w:val="1"/>
      <w:numFmt w:val="decimal"/>
      <w:lvlText w:val="%7."/>
      <w:lvlJc w:val="left"/>
      <w:pPr>
        <w:ind w:left="5400" w:hanging="360"/>
      </w:pPr>
    </w:lvl>
    <w:lvl w:ilvl="7" w:tplc="450C5E18" w:tentative="1">
      <w:start w:val="1"/>
      <w:numFmt w:val="lowerLetter"/>
      <w:lvlText w:val="%8."/>
      <w:lvlJc w:val="left"/>
      <w:pPr>
        <w:ind w:left="6120" w:hanging="360"/>
      </w:pPr>
    </w:lvl>
    <w:lvl w:ilvl="8" w:tplc="5678B182" w:tentative="1">
      <w:start w:val="1"/>
      <w:numFmt w:val="lowerRoman"/>
      <w:lvlText w:val="%9."/>
      <w:lvlJc w:val="right"/>
      <w:pPr>
        <w:ind w:left="6840" w:hanging="180"/>
      </w:pPr>
    </w:lvl>
  </w:abstractNum>
  <w:abstractNum w:abstractNumId="4" w15:restartNumberingAfterBreak="0">
    <w:nsid w:val="23C9171E"/>
    <w:multiLevelType w:val="hybridMultilevel"/>
    <w:tmpl w:val="144C21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72319D4"/>
    <w:multiLevelType w:val="hybridMultilevel"/>
    <w:tmpl w:val="28EEB688"/>
    <w:lvl w:ilvl="0" w:tplc="609CC99A">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6" w15:restartNumberingAfterBreak="0">
    <w:nsid w:val="28532451"/>
    <w:multiLevelType w:val="hybridMultilevel"/>
    <w:tmpl w:val="324033E0"/>
    <w:lvl w:ilvl="0" w:tplc="9CE211C6">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AA12BA2"/>
    <w:multiLevelType w:val="hybridMultilevel"/>
    <w:tmpl w:val="ABC4F32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2EDE30D8"/>
    <w:multiLevelType w:val="hybridMultilevel"/>
    <w:tmpl w:val="30EC41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68B2DAA"/>
    <w:multiLevelType w:val="hybridMultilevel"/>
    <w:tmpl w:val="CD9460EE"/>
    <w:lvl w:ilvl="0" w:tplc="F94C70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6E10FEE"/>
    <w:multiLevelType w:val="hybridMultilevel"/>
    <w:tmpl w:val="7DF22158"/>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8B82FF1"/>
    <w:multiLevelType w:val="hybridMultilevel"/>
    <w:tmpl w:val="EC8A19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01F37E7"/>
    <w:multiLevelType w:val="hybridMultilevel"/>
    <w:tmpl w:val="354E573C"/>
    <w:lvl w:ilvl="0" w:tplc="A55AE7CC">
      <w:start w:val="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6556662"/>
    <w:multiLevelType w:val="hybridMultilevel"/>
    <w:tmpl w:val="59D0E97C"/>
    <w:lvl w:ilvl="0" w:tplc="017C59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B13E83"/>
    <w:multiLevelType w:val="hybridMultilevel"/>
    <w:tmpl w:val="DDB615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823332F"/>
    <w:multiLevelType w:val="multilevel"/>
    <w:tmpl w:val="C33EB27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402779"/>
    <w:multiLevelType w:val="hybridMultilevel"/>
    <w:tmpl w:val="B9905198"/>
    <w:lvl w:ilvl="0" w:tplc="9CE211C6">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CEE01F1"/>
    <w:multiLevelType w:val="hybridMultilevel"/>
    <w:tmpl w:val="501EF45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5A3D2811"/>
    <w:multiLevelType w:val="hybridMultilevel"/>
    <w:tmpl w:val="22DC933C"/>
    <w:lvl w:ilvl="0" w:tplc="9CE211C6">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A5F44C7"/>
    <w:multiLevelType w:val="hybridMultilevel"/>
    <w:tmpl w:val="431839F8"/>
    <w:lvl w:ilvl="0" w:tplc="04260011">
      <w:start w:val="1"/>
      <w:numFmt w:val="decimal"/>
      <w:lvlText w:val="%1)"/>
      <w:lvlJc w:val="left"/>
      <w:pPr>
        <w:ind w:left="720" w:hanging="360"/>
      </w:pPr>
    </w:lvl>
    <w:lvl w:ilvl="1" w:tplc="08E0B2B2">
      <w:numFmt w:val="bullet"/>
      <w:lvlText w:val="-"/>
      <w:lvlJc w:val="left"/>
      <w:pPr>
        <w:ind w:left="1440" w:hanging="360"/>
      </w:pPr>
      <w:rPr>
        <w:rFonts w:ascii="Calibri" w:eastAsiaTheme="minorHAnsi" w:hAnsi="Calibri" w:cs="Calibri"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62622251"/>
    <w:multiLevelType w:val="hybridMultilevel"/>
    <w:tmpl w:val="5324E6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A947128"/>
    <w:multiLevelType w:val="hybridMultilevel"/>
    <w:tmpl w:val="B7527B88"/>
    <w:lvl w:ilvl="0" w:tplc="9572AD94">
      <w:start w:val="1"/>
      <w:numFmt w:val="decimal"/>
      <w:lvlText w:val="%1."/>
      <w:lvlJc w:val="left"/>
      <w:pPr>
        <w:ind w:left="720" w:hanging="360"/>
      </w:pPr>
      <w:rPr>
        <w:rFonts w:ascii="Calibri" w:eastAsia="Times New Roman" w:hAnsi="Calibri"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6B1729C7"/>
    <w:multiLevelType w:val="hybridMultilevel"/>
    <w:tmpl w:val="046880E4"/>
    <w:lvl w:ilvl="0" w:tplc="04260001">
      <w:start w:val="1"/>
      <w:numFmt w:val="bullet"/>
      <w:lvlText w:val=""/>
      <w:lvlJc w:val="left"/>
      <w:pPr>
        <w:ind w:left="927" w:hanging="360"/>
      </w:pPr>
      <w:rPr>
        <w:rFonts w:ascii="Symbol" w:hAnsi="Symbol"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3" w15:restartNumberingAfterBreak="0">
    <w:nsid w:val="6E20183A"/>
    <w:multiLevelType w:val="hybridMultilevel"/>
    <w:tmpl w:val="CD9460E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2379820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4347944">
    <w:abstractNumId w:val="17"/>
  </w:num>
  <w:num w:numId="3" w16cid:durableId="492333786">
    <w:abstractNumId w:val="20"/>
  </w:num>
  <w:num w:numId="4" w16cid:durableId="2025016699">
    <w:abstractNumId w:val="3"/>
  </w:num>
  <w:num w:numId="5" w16cid:durableId="455568576">
    <w:abstractNumId w:val="1"/>
  </w:num>
  <w:num w:numId="6" w16cid:durableId="510221130">
    <w:abstractNumId w:val="12"/>
  </w:num>
  <w:num w:numId="7" w16cid:durableId="1474637182">
    <w:abstractNumId w:val="14"/>
  </w:num>
  <w:num w:numId="8" w16cid:durableId="1775981567">
    <w:abstractNumId w:val="18"/>
  </w:num>
  <w:num w:numId="9" w16cid:durableId="750396385">
    <w:abstractNumId w:val="6"/>
  </w:num>
  <w:num w:numId="10" w16cid:durableId="422341402">
    <w:abstractNumId w:val="16"/>
  </w:num>
  <w:num w:numId="11" w16cid:durableId="1610963765">
    <w:abstractNumId w:val="5"/>
  </w:num>
  <w:num w:numId="12" w16cid:durableId="1051685687">
    <w:abstractNumId w:val="22"/>
  </w:num>
  <w:num w:numId="13" w16cid:durableId="1719233159">
    <w:abstractNumId w:val="0"/>
  </w:num>
  <w:num w:numId="14" w16cid:durableId="1774669737">
    <w:abstractNumId w:val="2"/>
  </w:num>
  <w:num w:numId="15" w16cid:durableId="18246195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7995813">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7017408">
    <w:abstractNumId w:val="19"/>
  </w:num>
  <w:num w:numId="18" w16cid:durableId="1133056879">
    <w:abstractNumId w:val="11"/>
  </w:num>
  <w:num w:numId="19" w16cid:durableId="14891973">
    <w:abstractNumId w:val="8"/>
  </w:num>
  <w:num w:numId="20" w16cid:durableId="1556811484">
    <w:abstractNumId w:val="10"/>
  </w:num>
  <w:num w:numId="21" w16cid:durableId="1294674966">
    <w:abstractNumId w:val="9"/>
  </w:num>
  <w:num w:numId="22" w16cid:durableId="1834180390">
    <w:abstractNumId w:val="7"/>
  </w:num>
  <w:num w:numId="23" w16cid:durableId="760873183">
    <w:abstractNumId w:val="4"/>
  </w:num>
  <w:num w:numId="24" w16cid:durableId="705718409">
    <w:abstractNumId w:val="23"/>
  </w:num>
  <w:num w:numId="25" w16cid:durableId="12634190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0908754">
    <w:abstractNumId w:val="13"/>
  </w:num>
  <w:num w:numId="27" w16cid:durableId="9623487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487"/>
    <w:rsid w:val="00002AAF"/>
    <w:rsid w:val="00010F0D"/>
    <w:rsid w:val="0001426F"/>
    <w:rsid w:val="000150E2"/>
    <w:rsid w:val="00024343"/>
    <w:rsid w:val="00026167"/>
    <w:rsid w:val="0003041A"/>
    <w:rsid w:val="00035BB8"/>
    <w:rsid w:val="00037C4F"/>
    <w:rsid w:val="00040B4D"/>
    <w:rsid w:val="000452D8"/>
    <w:rsid w:val="00047003"/>
    <w:rsid w:val="00055559"/>
    <w:rsid w:val="0005754F"/>
    <w:rsid w:val="000614B1"/>
    <w:rsid w:val="00066237"/>
    <w:rsid w:val="0007390B"/>
    <w:rsid w:val="000772D9"/>
    <w:rsid w:val="00077860"/>
    <w:rsid w:val="00080309"/>
    <w:rsid w:val="0008113D"/>
    <w:rsid w:val="00082D4D"/>
    <w:rsid w:val="00083F66"/>
    <w:rsid w:val="00083F8C"/>
    <w:rsid w:val="00091B08"/>
    <w:rsid w:val="00093B59"/>
    <w:rsid w:val="000A1B0D"/>
    <w:rsid w:val="000A29B4"/>
    <w:rsid w:val="000A43AD"/>
    <w:rsid w:val="000A65FB"/>
    <w:rsid w:val="000A6E6B"/>
    <w:rsid w:val="000A703B"/>
    <w:rsid w:val="000B4DEA"/>
    <w:rsid w:val="000B5900"/>
    <w:rsid w:val="000C068E"/>
    <w:rsid w:val="000C519D"/>
    <w:rsid w:val="000C7157"/>
    <w:rsid w:val="000D11BA"/>
    <w:rsid w:val="000D6029"/>
    <w:rsid w:val="000D6AC2"/>
    <w:rsid w:val="000E06E6"/>
    <w:rsid w:val="000E1D5B"/>
    <w:rsid w:val="000E4336"/>
    <w:rsid w:val="000E5756"/>
    <w:rsid w:val="000E66C8"/>
    <w:rsid w:val="0010007F"/>
    <w:rsid w:val="00101050"/>
    <w:rsid w:val="0010114F"/>
    <w:rsid w:val="00104AF2"/>
    <w:rsid w:val="00107975"/>
    <w:rsid w:val="00113321"/>
    <w:rsid w:val="00114152"/>
    <w:rsid w:val="0012655C"/>
    <w:rsid w:val="00126F71"/>
    <w:rsid w:val="00126F93"/>
    <w:rsid w:val="001330A7"/>
    <w:rsid w:val="001333C5"/>
    <w:rsid w:val="001336A1"/>
    <w:rsid w:val="00136B21"/>
    <w:rsid w:val="00137E61"/>
    <w:rsid w:val="00144196"/>
    <w:rsid w:val="00144FBB"/>
    <w:rsid w:val="0015386F"/>
    <w:rsid w:val="00154ACF"/>
    <w:rsid w:val="001556B8"/>
    <w:rsid w:val="00167479"/>
    <w:rsid w:val="00175EDD"/>
    <w:rsid w:val="00175FBB"/>
    <w:rsid w:val="00176C18"/>
    <w:rsid w:val="00185E4C"/>
    <w:rsid w:val="0019000D"/>
    <w:rsid w:val="001915A5"/>
    <w:rsid w:val="001928E5"/>
    <w:rsid w:val="00193A18"/>
    <w:rsid w:val="00193ADA"/>
    <w:rsid w:val="0019504A"/>
    <w:rsid w:val="001957BB"/>
    <w:rsid w:val="001A49F5"/>
    <w:rsid w:val="001A7945"/>
    <w:rsid w:val="001A79E4"/>
    <w:rsid w:val="001B1BF4"/>
    <w:rsid w:val="001B1E93"/>
    <w:rsid w:val="001B53DF"/>
    <w:rsid w:val="001B5A1F"/>
    <w:rsid w:val="001C2555"/>
    <w:rsid w:val="001C73BE"/>
    <w:rsid w:val="001C7FC5"/>
    <w:rsid w:val="001D033E"/>
    <w:rsid w:val="001D1429"/>
    <w:rsid w:val="001D4490"/>
    <w:rsid w:val="001D5139"/>
    <w:rsid w:val="001E2921"/>
    <w:rsid w:val="001F023A"/>
    <w:rsid w:val="001F1DD3"/>
    <w:rsid w:val="001F2D46"/>
    <w:rsid w:val="001F3304"/>
    <w:rsid w:val="001F513B"/>
    <w:rsid w:val="002015BB"/>
    <w:rsid w:val="00201752"/>
    <w:rsid w:val="002032D7"/>
    <w:rsid w:val="0020687C"/>
    <w:rsid w:val="002149F2"/>
    <w:rsid w:val="002200F2"/>
    <w:rsid w:val="00221BBC"/>
    <w:rsid w:val="00222262"/>
    <w:rsid w:val="00224894"/>
    <w:rsid w:val="00224CD1"/>
    <w:rsid w:val="00236E5A"/>
    <w:rsid w:val="002437A3"/>
    <w:rsid w:val="002441B9"/>
    <w:rsid w:val="002456BA"/>
    <w:rsid w:val="0024628B"/>
    <w:rsid w:val="00247981"/>
    <w:rsid w:val="00247A67"/>
    <w:rsid w:val="0025444C"/>
    <w:rsid w:val="002570D1"/>
    <w:rsid w:val="00257258"/>
    <w:rsid w:val="002641CA"/>
    <w:rsid w:val="00267660"/>
    <w:rsid w:val="00267670"/>
    <w:rsid w:val="0027200D"/>
    <w:rsid w:val="00272332"/>
    <w:rsid w:val="00276C74"/>
    <w:rsid w:val="00280E40"/>
    <w:rsid w:val="00287614"/>
    <w:rsid w:val="00291146"/>
    <w:rsid w:val="00291200"/>
    <w:rsid w:val="00297203"/>
    <w:rsid w:val="00297C01"/>
    <w:rsid w:val="002A4A9E"/>
    <w:rsid w:val="002B13FA"/>
    <w:rsid w:val="002B1887"/>
    <w:rsid w:val="002B1CFF"/>
    <w:rsid w:val="002B3389"/>
    <w:rsid w:val="002B474A"/>
    <w:rsid w:val="002B7C5A"/>
    <w:rsid w:val="002C0181"/>
    <w:rsid w:val="002C7E81"/>
    <w:rsid w:val="002D16E3"/>
    <w:rsid w:val="002D28B4"/>
    <w:rsid w:val="002D4EE2"/>
    <w:rsid w:val="002D7C75"/>
    <w:rsid w:val="002E3A4A"/>
    <w:rsid w:val="002E6FF7"/>
    <w:rsid w:val="002E712F"/>
    <w:rsid w:val="002F2B44"/>
    <w:rsid w:val="002F2D59"/>
    <w:rsid w:val="002F4944"/>
    <w:rsid w:val="002F4C9E"/>
    <w:rsid w:val="002F7439"/>
    <w:rsid w:val="00300A19"/>
    <w:rsid w:val="0030178A"/>
    <w:rsid w:val="00301FCF"/>
    <w:rsid w:val="00302E59"/>
    <w:rsid w:val="003079AD"/>
    <w:rsid w:val="0031054B"/>
    <w:rsid w:val="0031164D"/>
    <w:rsid w:val="003142BE"/>
    <w:rsid w:val="003145F8"/>
    <w:rsid w:val="00320DEF"/>
    <w:rsid w:val="00321943"/>
    <w:rsid w:val="00321D78"/>
    <w:rsid w:val="00323346"/>
    <w:rsid w:val="00323684"/>
    <w:rsid w:val="00323B03"/>
    <w:rsid w:val="003247C0"/>
    <w:rsid w:val="0032507D"/>
    <w:rsid w:val="003265BD"/>
    <w:rsid w:val="00330135"/>
    <w:rsid w:val="00332F55"/>
    <w:rsid w:val="003335FE"/>
    <w:rsid w:val="00334004"/>
    <w:rsid w:val="003341DB"/>
    <w:rsid w:val="00334A45"/>
    <w:rsid w:val="00342BCA"/>
    <w:rsid w:val="00343954"/>
    <w:rsid w:val="00343E23"/>
    <w:rsid w:val="00351272"/>
    <w:rsid w:val="00356989"/>
    <w:rsid w:val="00366094"/>
    <w:rsid w:val="00372383"/>
    <w:rsid w:val="003739BD"/>
    <w:rsid w:val="00373CD5"/>
    <w:rsid w:val="003766A9"/>
    <w:rsid w:val="00376D6F"/>
    <w:rsid w:val="00380AF8"/>
    <w:rsid w:val="003922F1"/>
    <w:rsid w:val="003979C8"/>
    <w:rsid w:val="003A02BE"/>
    <w:rsid w:val="003A6C6A"/>
    <w:rsid w:val="003B10D6"/>
    <w:rsid w:val="003B305A"/>
    <w:rsid w:val="003B3952"/>
    <w:rsid w:val="003B60B3"/>
    <w:rsid w:val="003B6330"/>
    <w:rsid w:val="003C0BAF"/>
    <w:rsid w:val="003C61DE"/>
    <w:rsid w:val="003D2B42"/>
    <w:rsid w:val="003D388B"/>
    <w:rsid w:val="003D5715"/>
    <w:rsid w:val="003D6493"/>
    <w:rsid w:val="003E070A"/>
    <w:rsid w:val="003E1687"/>
    <w:rsid w:val="003F7222"/>
    <w:rsid w:val="00402E30"/>
    <w:rsid w:val="00403556"/>
    <w:rsid w:val="00403A5A"/>
    <w:rsid w:val="004057A7"/>
    <w:rsid w:val="0041194A"/>
    <w:rsid w:val="00412F23"/>
    <w:rsid w:val="004130B8"/>
    <w:rsid w:val="004210EE"/>
    <w:rsid w:val="00421BAB"/>
    <w:rsid w:val="00422E82"/>
    <w:rsid w:val="00427487"/>
    <w:rsid w:val="00432F77"/>
    <w:rsid w:val="004334A0"/>
    <w:rsid w:val="004334CA"/>
    <w:rsid w:val="0043381A"/>
    <w:rsid w:val="004350AF"/>
    <w:rsid w:val="00443E86"/>
    <w:rsid w:val="00453EDB"/>
    <w:rsid w:val="00457855"/>
    <w:rsid w:val="004608A8"/>
    <w:rsid w:val="00461D96"/>
    <w:rsid w:val="00462543"/>
    <w:rsid w:val="00465367"/>
    <w:rsid w:val="00467587"/>
    <w:rsid w:val="00470AFF"/>
    <w:rsid w:val="00473FC7"/>
    <w:rsid w:val="004759B7"/>
    <w:rsid w:val="0047745C"/>
    <w:rsid w:val="00481CAD"/>
    <w:rsid w:val="00482342"/>
    <w:rsid w:val="004862C9"/>
    <w:rsid w:val="00490650"/>
    <w:rsid w:val="00492DEE"/>
    <w:rsid w:val="00493187"/>
    <w:rsid w:val="00495E1C"/>
    <w:rsid w:val="0049603B"/>
    <w:rsid w:val="0049760E"/>
    <w:rsid w:val="004A1D1C"/>
    <w:rsid w:val="004A2914"/>
    <w:rsid w:val="004A5E71"/>
    <w:rsid w:val="004A5EF1"/>
    <w:rsid w:val="004A6BE0"/>
    <w:rsid w:val="004A6C87"/>
    <w:rsid w:val="004B1CDE"/>
    <w:rsid w:val="004B69F0"/>
    <w:rsid w:val="004B6BCF"/>
    <w:rsid w:val="004C546C"/>
    <w:rsid w:val="004C7A7C"/>
    <w:rsid w:val="004C7D78"/>
    <w:rsid w:val="004D0053"/>
    <w:rsid w:val="004D67FD"/>
    <w:rsid w:val="004D7E23"/>
    <w:rsid w:val="004E191A"/>
    <w:rsid w:val="004E7F15"/>
    <w:rsid w:val="004F1537"/>
    <w:rsid w:val="004F406D"/>
    <w:rsid w:val="004F5D1D"/>
    <w:rsid w:val="004F7A7B"/>
    <w:rsid w:val="00500D61"/>
    <w:rsid w:val="00504278"/>
    <w:rsid w:val="00505A2F"/>
    <w:rsid w:val="00521D98"/>
    <w:rsid w:val="005224F9"/>
    <w:rsid w:val="00527AA0"/>
    <w:rsid w:val="00530EE1"/>
    <w:rsid w:val="00530F30"/>
    <w:rsid w:val="0053523A"/>
    <w:rsid w:val="00535824"/>
    <w:rsid w:val="0053784D"/>
    <w:rsid w:val="00540B4F"/>
    <w:rsid w:val="00544089"/>
    <w:rsid w:val="005454CE"/>
    <w:rsid w:val="00551896"/>
    <w:rsid w:val="00554B6C"/>
    <w:rsid w:val="00567F43"/>
    <w:rsid w:val="00570B16"/>
    <w:rsid w:val="00580102"/>
    <w:rsid w:val="00583B82"/>
    <w:rsid w:val="0058409E"/>
    <w:rsid w:val="00584329"/>
    <w:rsid w:val="005919AD"/>
    <w:rsid w:val="00593501"/>
    <w:rsid w:val="005942D9"/>
    <w:rsid w:val="00595B90"/>
    <w:rsid w:val="005A0825"/>
    <w:rsid w:val="005A0CF7"/>
    <w:rsid w:val="005A5276"/>
    <w:rsid w:val="005B3A57"/>
    <w:rsid w:val="005B5202"/>
    <w:rsid w:val="005B6161"/>
    <w:rsid w:val="005B7180"/>
    <w:rsid w:val="005C1C11"/>
    <w:rsid w:val="005C389C"/>
    <w:rsid w:val="005C6167"/>
    <w:rsid w:val="005D0C04"/>
    <w:rsid w:val="005D541C"/>
    <w:rsid w:val="005D54DF"/>
    <w:rsid w:val="005E1FF5"/>
    <w:rsid w:val="005E2B9C"/>
    <w:rsid w:val="005E7493"/>
    <w:rsid w:val="005F2C61"/>
    <w:rsid w:val="005F473C"/>
    <w:rsid w:val="005F479F"/>
    <w:rsid w:val="00604696"/>
    <w:rsid w:val="0060759E"/>
    <w:rsid w:val="00612996"/>
    <w:rsid w:val="00614C3B"/>
    <w:rsid w:val="00614FE8"/>
    <w:rsid w:val="006152A9"/>
    <w:rsid w:val="00617663"/>
    <w:rsid w:val="006202B0"/>
    <w:rsid w:val="0062082A"/>
    <w:rsid w:val="0062200C"/>
    <w:rsid w:val="00622241"/>
    <w:rsid w:val="00626185"/>
    <w:rsid w:val="00643C22"/>
    <w:rsid w:val="006448CB"/>
    <w:rsid w:val="00650A60"/>
    <w:rsid w:val="006515E8"/>
    <w:rsid w:val="0065445A"/>
    <w:rsid w:val="00655E29"/>
    <w:rsid w:val="006649B5"/>
    <w:rsid w:val="006652E4"/>
    <w:rsid w:val="00665EEF"/>
    <w:rsid w:val="00670F2F"/>
    <w:rsid w:val="00673ECF"/>
    <w:rsid w:val="00694593"/>
    <w:rsid w:val="0069630F"/>
    <w:rsid w:val="006A2894"/>
    <w:rsid w:val="006A434C"/>
    <w:rsid w:val="006A66E1"/>
    <w:rsid w:val="006B13A5"/>
    <w:rsid w:val="006B7F46"/>
    <w:rsid w:val="006C0922"/>
    <w:rsid w:val="006C0A2B"/>
    <w:rsid w:val="006C12AF"/>
    <w:rsid w:val="006C378B"/>
    <w:rsid w:val="006D183F"/>
    <w:rsid w:val="006F1C38"/>
    <w:rsid w:val="006F57F1"/>
    <w:rsid w:val="00700EC9"/>
    <w:rsid w:val="00702106"/>
    <w:rsid w:val="00721B84"/>
    <w:rsid w:val="007226F8"/>
    <w:rsid w:val="00723394"/>
    <w:rsid w:val="00723BC3"/>
    <w:rsid w:val="007264EC"/>
    <w:rsid w:val="007278D1"/>
    <w:rsid w:val="00731947"/>
    <w:rsid w:val="0073431D"/>
    <w:rsid w:val="00737A1A"/>
    <w:rsid w:val="00740024"/>
    <w:rsid w:val="007411EA"/>
    <w:rsid w:val="00743BE7"/>
    <w:rsid w:val="00743C78"/>
    <w:rsid w:val="00751A31"/>
    <w:rsid w:val="0075350A"/>
    <w:rsid w:val="00755852"/>
    <w:rsid w:val="007627C6"/>
    <w:rsid w:val="00762CED"/>
    <w:rsid w:val="00765B76"/>
    <w:rsid w:val="00766D58"/>
    <w:rsid w:val="007677CD"/>
    <w:rsid w:val="00767FF7"/>
    <w:rsid w:val="007706B8"/>
    <w:rsid w:val="0077208B"/>
    <w:rsid w:val="0077274E"/>
    <w:rsid w:val="007727EF"/>
    <w:rsid w:val="00774FC5"/>
    <w:rsid w:val="007770C9"/>
    <w:rsid w:val="00780B7D"/>
    <w:rsid w:val="00782CFF"/>
    <w:rsid w:val="00783E64"/>
    <w:rsid w:val="0079591B"/>
    <w:rsid w:val="00795CB5"/>
    <w:rsid w:val="007A084D"/>
    <w:rsid w:val="007A3032"/>
    <w:rsid w:val="007B3CAE"/>
    <w:rsid w:val="007B475D"/>
    <w:rsid w:val="007C3399"/>
    <w:rsid w:val="007C479D"/>
    <w:rsid w:val="007C6300"/>
    <w:rsid w:val="007C67C0"/>
    <w:rsid w:val="007C6945"/>
    <w:rsid w:val="007D4269"/>
    <w:rsid w:val="007D60DE"/>
    <w:rsid w:val="007E38AC"/>
    <w:rsid w:val="007E4C8C"/>
    <w:rsid w:val="007F110B"/>
    <w:rsid w:val="007F113B"/>
    <w:rsid w:val="007F2315"/>
    <w:rsid w:val="007F4EDE"/>
    <w:rsid w:val="007F537B"/>
    <w:rsid w:val="008013DE"/>
    <w:rsid w:val="008074CB"/>
    <w:rsid w:val="008077A7"/>
    <w:rsid w:val="00811B0E"/>
    <w:rsid w:val="0081549C"/>
    <w:rsid w:val="008155DF"/>
    <w:rsid w:val="00815F44"/>
    <w:rsid w:val="0082017C"/>
    <w:rsid w:val="00820290"/>
    <w:rsid w:val="008235C9"/>
    <w:rsid w:val="00824FB6"/>
    <w:rsid w:val="0082733D"/>
    <w:rsid w:val="008301A2"/>
    <w:rsid w:val="00835434"/>
    <w:rsid w:val="0083606C"/>
    <w:rsid w:val="00843B21"/>
    <w:rsid w:val="00845498"/>
    <w:rsid w:val="00845AD6"/>
    <w:rsid w:val="00846E40"/>
    <w:rsid w:val="008519C0"/>
    <w:rsid w:val="0085389E"/>
    <w:rsid w:val="00856B08"/>
    <w:rsid w:val="00857550"/>
    <w:rsid w:val="00857E49"/>
    <w:rsid w:val="00862D3A"/>
    <w:rsid w:val="00862F46"/>
    <w:rsid w:val="00872585"/>
    <w:rsid w:val="008755B0"/>
    <w:rsid w:val="00882ED7"/>
    <w:rsid w:val="00884F8A"/>
    <w:rsid w:val="0088607F"/>
    <w:rsid w:val="00886EDB"/>
    <w:rsid w:val="0088774B"/>
    <w:rsid w:val="008916B1"/>
    <w:rsid w:val="008942B4"/>
    <w:rsid w:val="00894546"/>
    <w:rsid w:val="008A4BC5"/>
    <w:rsid w:val="008A7061"/>
    <w:rsid w:val="008B5459"/>
    <w:rsid w:val="008C1BF9"/>
    <w:rsid w:val="008D3AC2"/>
    <w:rsid w:val="008D3C54"/>
    <w:rsid w:val="008D701A"/>
    <w:rsid w:val="008D757F"/>
    <w:rsid w:val="008E3231"/>
    <w:rsid w:val="008E4D3F"/>
    <w:rsid w:val="008E7569"/>
    <w:rsid w:val="008F0B83"/>
    <w:rsid w:val="008F55ED"/>
    <w:rsid w:val="008F5784"/>
    <w:rsid w:val="00901728"/>
    <w:rsid w:val="00903007"/>
    <w:rsid w:val="009035AA"/>
    <w:rsid w:val="00903690"/>
    <w:rsid w:val="00905882"/>
    <w:rsid w:val="0090664E"/>
    <w:rsid w:val="009068A3"/>
    <w:rsid w:val="00906BC1"/>
    <w:rsid w:val="009074EF"/>
    <w:rsid w:val="00921A88"/>
    <w:rsid w:val="00921D5F"/>
    <w:rsid w:val="00925515"/>
    <w:rsid w:val="00925778"/>
    <w:rsid w:val="00926DE5"/>
    <w:rsid w:val="00927B9C"/>
    <w:rsid w:val="009312A3"/>
    <w:rsid w:val="00931886"/>
    <w:rsid w:val="00932927"/>
    <w:rsid w:val="009346C0"/>
    <w:rsid w:val="0094056A"/>
    <w:rsid w:val="00941436"/>
    <w:rsid w:val="00941A2E"/>
    <w:rsid w:val="00942F77"/>
    <w:rsid w:val="00944F8E"/>
    <w:rsid w:val="009466AB"/>
    <w:rsid w:val="0095167E"/>
    <w:rsid w:val="0095486C"/>
    <w:rsid w:val="00955A45"/>
    <w:rsid w:val="009566A6"/>
    <w:rsid w:val="009572C7"/>
    <w:rsid w:val="00962922"/>
    <w:rsid w:val="00962A3B"/>
    <w:rsid w:val="00972803"/>
    <w:rsid w:val="00973D2D"/>
    <w:rsid w:val="00975A15"/>
    <w:rsid w:val="009763F1"/>
    <w:rsid w:val="00977D8A"/>
    <w:rsid w:val="00980E0E"/>
    <w:rsid w:val="00983FC0"/>
    <w:rsid w:val="00991D31"/>
    <w:rsid w:val="00992BA0"/>
    <w:rsid w:val="00992FF8"/>
    <w:rsid w:val="00993471"/>
    <w:rsid w:val="00997F02"/>
    <w:rsid w:val="009A274F"/>
    <w:rsid w:val="009A3685"/>
    <w:rsid w:val="009B0CB0"/>
    <w:rsid w:val="009B0F69"/>
    <w:rsid w:val="009B1A37"/>
    <w:rsid w:val="009B22B0"/>
    <w:rsid w:val="009C5ADE"/>
    <w:rsid w:val="009D14D2"/>
    <w:rsid w:val="009F2167"/>
    <w:rsid w:val="009F6788"/>
    <w:rsid w:val="00A01108"/>
    <w:rsid w:val="00A0187A"/>
    <w:rsid w:val="00A07D1C"/>
    <w:rsid w:val="00A10022"/>
    <w:rsid w:val="00A10DEA"/>
    <w:rsid w:val="00A11CFA"/>
    <w:rsid w:val="00A12413"/>
    <w:rsid w:val="00A12A7D"/>
    <w:rsid w:val="00A1341E"/>
    <w:rsid w:val="00A1553F"/>
    <w:rsid w:val="00A17A00"/>
    <w:rsid w:val="00A17CE8"/>
    <w:rsid w:val="00A2240D"/>
    <w:rsid w:val="00A2630A"/>
    <w:rsid w:val="00A34618"/>
    <w:rsid w:val="00A348FF"/>
    <w:rsid w:val="00A3569D"/>
    <w:rsid w:val="00A37D21"/>
    <w:rsid w:val="00A408AD"/>
    <w:rsid w:val="00A4197A"/>
    <w:rsid w:val="00A4465D"/>
    <w:rsid w:val="00A44D94"/>
    <w:rsid w:val="00A4567C"/>
    <w:rsid w:val="00A47144"/>
    <w:rsid w:val="00A515F7"/>
    <w:rsid w:val="00A555B2"/>
    <w:rsid w:val="00A63254"/>
    <w:rsid w:val="00A7460F"/>
    <w:rsid w:val="00A768AF"/>
    <w:rsid w:val="00A8100E"/>
    <w:rsid w:val="00A86886"/>
    <w:rsid w:val="00A8722D"/>
    <w:rsid w:val="00A92DCE"/>
    <w:rsid w:val="00A9438E"/>
    <w:rsid w:val="00A97F36"/>
    <w:rsid w:val="00AA03E0"/>
    <w:rsid w:val="00AA0C9B"/>
    <w:rsid w:val="00AA3103"/>
    <w:rsid w:val="00AA3FCF"/>
    <w:rsid w:val="00AA44BF"/>
    <w:rsid w:val="00AA4E55"/>
    <w:rsid w:val="00AA64EF"/>
    <w:rsid w:val="00AB0489"/>
    <w:rsid w:val="00AB77FD"/>
    <w:rsid w:val="00AD6BB2"/>
    <w:rsid w:val="00AE0AB6"/>
    <w:rsid w:val="00AE43BB"/>
    <w:rsid w:val="00AF5F47"/>
    <w:rsid w:val="00B00D4B"/>
    <w:rsid w:val="00B02026"/>
    <w:rsid w:val="00B10F99"/>
    <w:rsid w:val="00B14652"/>
    <w:rsid w:val="00B1536F"/>
    <w:rsid w:val="00B15741"/>
    <w:rsid w:val="00B16A9D"/>
    <w:rsid w:val="00B202B8"/>
    <w:rsid w:val="00B23C33"/>
    <w:rsid w:val="00B246CA"/>
    <w:rsid w:val="00B24E7D"/>
    <w:rsid w:val="00B27E6F"/>
    <w:rsid w:val="00B32125"/>
    <w:rsid w:val="00B35997"/>
    <w:rsid w:val="00B36F1A"/>
    <w:rsid w:val="00B44901"/>
    <w:rsid w:val="00B541FB"/>
    <w:rsid w:val="00B552C4"/>
    <w:rsid w:val="00B55B8C"/>
    <w:rsid w:val="00B62BA5"/>
    <w:rsid w:val="00B6453C"/>
    <w:rsid w:val="00B7048E"/>
    <w:rsid w:val="00B801B1"/>
    <w:rsid w:val="00B93804"/>
    <w:rsid w:val="00B965D5"/>
    <w:rsid w:val="00BA08C4"/>
    <w:rsid w:val="00BB2686"/>
    <w:rsid w:val="00BB48DB"/>
    <w:rsid w:val="00BB707A"/>
    <w:rsid w:val="00BC195B"/>
    <w:rsid w:val="00BC3103"/>
    <w:rsid w:val="00BC4D58"/>
    <w:rsid w:val="00BD1546"/>
    <w:rsid w:val="00BE1E03"/>
    <w:rsid w:val="00BE4996"/>
    <w:rsid w:val="00BE4DE9"/>
    <w:rsid w:val="00BE7B5C"/>
    <w:rsid w:val="00BF74E9"/>
    <w:rsid w:val="00C000D9"/>
    <w:rsid w:val="00C0150F"/>
    <w:rsid w:val="00C04E7E"/>
    <w:rsid w:val="00C0784E"/>
    <w:rsid w:val="00C1033B"/>
    <w:rsid w:val="00C13632"/>
    <w:rsid w:val="00C16307"/>
    <w:rsid w:val="00C16D78"/>
    <w:rsid w:val="00C1739D"/>
    <w:rsid w:val="00C200E6"/>
    <w:rsid w:val="00C23DE5"/>
    <w:rsid w:val="00C34029"/>
    <w:rsid w:val="00C3704D"/>
    <w:rsid w:val="00C37C66"/>
    <w:rsid w:val="00C44848"/>
    <w:rsid w:val="00C479C4"/>
    <w:rsid w:val="00C522BB"/>
    <w:rsid w:val="00C52879"/>
    <w:rsid w:val="00C52CB1"/>
    <w:rsid w:val="00C52F26"/>
    <w:rsid w:val="00C54B95"/>
    <w:rsid w:val="00C57B87"/>
    <w:rsid w:val="00C604DD"/>
    <w:rsid w:val="00C60E76"/>
    <w:rsid w:val="00C65E24"/>
    <w:rsid w:val="00C74798"/>
    <w:rsid w:val="00C74ACB"/>
    <w:rsid w:val="00C76D27"/>
    <w:rsid w:val="00C77826"/>
    <w:rsid w:val="00C85582"/>
    <w:rsid w:val="00C86262"/>
    <w:rsid w:val="00C936EE"/>
    <w:rsid w:val="00C962DD"/>
    <w:rsid w:val="00C97F84"/>
    <w:rsid w:val="00CA22D5"/>
    <w:rsid w:val="00CA4C5D"/>
    <w:rsid w:val="00CA68B6"/>
    <w:rsid w:val="00CB0A09"/>
    <w:rsid w:val="00CB1E74"/>
    <w:rsid w:val="00CB39D7"/>
    <w:rsid w:val="00CC3BAC"/>
    <w:rsid w:val="00CC4863"/>
    <w:rsid w:val="00CC7268"/>
    <w:rsid w:val="00CD4A91"/>
    <w:rsid w:val="00CD69A6"/>
    <w:rsid w:val="00CE6E01"/>
    <w:rsid w:val="00CF2C92"/>
    <w:rsid w:val="00CF6B95"/>
    <w:rsid w:val="00CF6ECD"/>
    <w:rsid w:val="00CF70D8"/>
    <w:rsid w:val="00D04329"/>
    <w:rsid w:val="00D049C8"/>
    <w:rsid w:val="00D12369"/>
    <w:rsid w:val="00D17C11"/>
    <w:rsid w:val="00D20641"/>
    <w:rsid w:val="00D22740"/>
    <w:rsid w:val="00D23E28"/>
    <w:rsid w:val="00D25B1D"/>
    <w:rsid w:val="00D305DA"/>
    <w:rsid w:val="00D317FF"/>
    <w:rsid w:val="00D343D8"/>
    <w:rsid w:val="00D34A8A"/>
    <w:rsid w:val="00D35801"/>
    <w:rsid w:val="00D3669F"/>
    <w:rsid w:val="00D43EB2"/>
    <w:rsid w:val="00D45699"/>
    <w:rsid w:val="00D45BC8"/>
    <w:rsid w:val="00D47A41"/>
    <w:rsid w:val="00D50316"/>
    <w:rsid w:val="00D51EBE"/>
    <w:rsid w:val="00D60D73"/>
    <w:rsid w:val="00D640D6"/>
    <w:rsid w:val="00D6706B"/>
    <w:rsid w:val="00D700DA"/>
    <w:rsid w:val="00D70CEB"/>
    <w:rsid w:val="00D715F5"/>
    <w:rsid w:val="00D75108"/>
    <w:rsid w:val="00D853C2"/>
    <w:rsid w:val="00D85486"/>
    <w:rsid w:val="00D85F14"/>
    <w:rsid w:val="00D9438F"/>
    <w:rsid w:val="00D94B41"/>
    <w:rsid w:val="00D94FB2"/>
    <w:rsid w:val="00DA1FAC"/>
    <w:rsid w:val="00DA3645"/>
    <w:rsid w:val="00DB63E2"/>
    <w:rsid w:val="00DB6D15"/>
    <w:rsid w:val="00DC0DFC"/>
    <w:rsid w:val="00DC3E53"/>
    <w:rsid w:val="00DC58ED"/>
    <w:rsid w:val="00DC7320"/>
    <w:rsid w:val="00DC7330"/>
    <w:rsid w:val="00DD03F2"/>
    <w:rsid w:val="00DD0BC9"/>
    <w:rsid w:val="00DD74B4"/>
    <w:rsid w:val="00DE10AF"/>
    <w:rsid w:val="00DE1683"/>
    <w:rsid w:val="00DE2700"/>
    <w:rsid w:val="00DE4C94"/>
    <w:rsid w:val="00DE77F6"/>
    <w:rsid w:val="00DF50DF"/>
    <w:rsid w:val="00DF5B2C"/>
    <w:rsid w:val="00E01334"/>
    <w:rsid w:val="00E04912"/>
    <w:rsid w:val="00E0560E"/>
    <w:rsid w:val="00E100C7"/>
    <w:rsid w:val="00E111B5"/>
    <w:rsid w:val="00E11BBF"/>
    <w:rsid w:val="00E15AF1"/>
    <w:rsid w:val="00E16439"/>
    <w:rsid w:val="00E25465"/>
    <w:rsid w:val="00E26E92"/>
    <w:rsid w:val="00E274CB"/>
    <w:rsid w:val="00E34134"/>
    <w:rsid w:val="00E3487F"/>
    <w:rsid w:val="00E36B3C"/>
    <w:rsid w:val="00E37DE5"/>
    <w:rsid w:val="00E4259C"/>
    <w:rsid w:val="00E440A6"/>
    <w:rsid w:val="00E46BA9"/>
    <w:rsid w:val="00E51818"/>
    <w:rsid w:val="00E800C1"/>
    <w:rsid w:val="00E8152F"/>
    <w:rsid w:val="00E860FA"/>
    <w:rsid w:val="00E902DF"/>
    <w:rsid w:val="00E93CAE"/>
    <w:rsid w:val="00E94212"/>
    <w:rsid w:val="00E9557A"/>
    <w:rsid w:val="00E95E5B"/>
    <w:rsid w:val="00EA40AB"/>
    <w:rsid w:val="00EA749C"/>
    <w:rsid w:val="00EB1DDD"/>
    <w:rsid w:val="00EB2A70"/>
    <w:rsid w:val="00EB4884"/>
    <w:rsid w:val="00EB7BBF"/>
    <w:rsid w:val="00EB7EDD"/>
    <w:rsid w:val="00EC1818"/>
    <w:rsid w:val="00ED1197"/>
    <w:rsid w:val="00ED3F50"/>
    <w:rsid w:val="00ED51B7"/>
    <w:rsid w:val="00ED7D7D"/>
    <w:rsid w:val="00EE1831"/>
    <w:rsid w:val="00EE63F3"/>
    <w:rsid w:val="00EF056D"/>
    <w:rsid w:val="00EF15E1"/>
    <w:rsid w:val="00EF2040"/>
    <w:rsid w:val="00EF2230"/>
    <w:rsid w:val="00EF5080"/>
    <w:rsid w:val="00EF6CC6"/>
    <w:rsid w:val="00EF7DF1"/>
    <w:rsid w:val="00F00512"/>
    <w:rsid w:val="00F01A14"/>
    <w:rsid w:val="00F01B60"/>
    <w:rsid w:val="00F02604"/>
    <w:rsid w:val="00F02B7F"/>
    <w:rsid w:val="00F03FE4"/>
    <w:rsid w:val="00F04E40"/>
    <w:rsid w:val="00F06DFC"/>
    <w:rsid w:val="00F1089E"/>
    <w:rsid w:val="00F15622"/>
    <w:rsid w:val="00F1695F"/>
    <w:rsid w:val="00F20DDF"/>
    <w:rsid w:val="00F218AA"/>
    <w:rsid w:val="00F24330"/>
    <w:rsid w:val="00F277CA"/>
    <w:rsid w:val="00F303C3"/>
    <w:rsid w:val="00F3137D"/>
    <w:rsid w:val="00F43AEA"/>
    <w:rsid w:val="00F46090"/>
    <w:rsid w:val="00F46BFA"/>
    <w:rsid w:val="00F47697"/>
    <w:rsid w:val="00F47C24"/>
    <w:rsid w:val="00F504C8"/>
    <w:rsid w:val="00F50B9D"/>
    <w:rsid w:val="00F50BDE"/>
    <w:rsid w:val="00F52186"/>
    <w:rsid w:val="00F60091"/>
    <w:rsid w:val="00F60BF2"/>
    <w:rsid w:val="00F64400"/>
    <w:rsid w:val="00F65158"/>
    <w:rsid w:val="00F65D36"/>
    <w:rsid w:val="00F76B57"/>
    <w:rsid w:val="00F805CA"/>
    <w:rsid w:val="00F812F7"/>
    <w:rsid w:val="00F83751"/>
    <w:rsid w:val="00F85546"/>
    <w:rsid w:val="00F86296"/>
    <w:rsid w:val="00F9361E"/>
    <w:rsid w:val="00FA0DEF"/>
    <w:rsid w:val="00FA3FEC"/>
    <w:rsid w:val="00FA60F3"/>
    <w:rsid w:val="00FA79C8"/>
    <w:rsid w:val="00FB1379"/>
    <w:rsid w:val="00FB16C4"/>
    <w:rsid w:val="00FB7872"/>
    <w:rsid w:val="00FB7C74"/>
    <w:rsid w:val="00FC0A8F"/>
    <w:rsid w:val="00FC5794"/>
    <w:rsid w:val="00FC5B96"/>
    <w:rsid w:val="00FD2295"/>
    <w:rsid w:val="00FE2B54"/>
    <w:rsid w:val="00FE2DF5"/>
    <w:rsid w:val="00FE3D0E"/>
    <w:rsid w:val="00FF2EE4"/>
    <w:rsid w:val="00FF3B77"/>
    <w:rsid w:val="00FF45DC"/>
    <w:rsid w:val="1A44E1A4"/>
    <w:rsid w:val="1F1852C7"/>
    <w:rsid w:val="20B42328"/>
    <w:rsid w:val="3E655910"/>
    <w:rsid w:val="49219F16"/>
    <w:rsid w:val="49CE04BD"/>
    <w:rsid w:val="4A396D69"/>
    <w:rsid w:val="4B936BEE"/>
    <w:rsid w:val="64674D0A"/>
    <w:rsid w:val="66B170B8"/>
    <w:rsid w:val="705852FE"/>
    <w:rsid w:val="714D6E21"/>
    <w:rsid w:val="78603B9A"/>
    <w:rsid w:val="795727D6"/>
    <w:rsid w:val="7FC669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6AC7D"/>
  <w15:docId w15:val="{D82465D9-9459-45ED-9DA9-435569073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F77"/>
    <w:rPr>
      <w:color w:val="0000FF"/>
      <w:u w:val="single"/>
    </w:rPr>
  </w:style>
  <w:style w:type="paragraph" w:customStyle="1" w:styleId="tvhtml">
    <w:name w:val="tv_html"/>
    <w:basedOn w:val="Normal"/>
    <w:rsid w:val="00942F7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eatrisintapieminana1">
    <w:name w:val="Neatrisināta pieminēšana1"/>
    <w:basedOn w:val="DefaultParagraphFont"/>
    <w:uiPriority w:val="99"/>
    <w:semiHidden/>
    <w:unhideWhenUsed/>
    <w:rsid w:val="002441B9"/>
    <w:rPr>
      <w:color w:val="605E5C"/>
      <w:shd w:val="clear" w:color="auto" w:fill="E1DFDD"/>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2"/>
    <w:basedOn w:val="Normal"/>
    <w:link w:val="ListParagraphChar"/>
    <w:uiPriority w:val="34"/>
    <w:qFormat/>
    <w:rsid w:val="0095486C"/>
    <w:pPr>
      <w:ind w:left="720"/>
      <w:contextualSpacing/>
    </w:pPr>
  </w:style>
  <w:style w:type="paragraph" w:styleId="FootnoteText">
    <w:name w:val="footnote text"/>
    <w:aliases w:val="Schriftart: 9 pt,Schriftart: 10 pt,Schriftart: 8 pt,WB-Fußnotentext,FoodNote,ft,Footnote text,Footnote Text Char Char,Footnote Text Char1 Char Char,Footnote Text Char Char Char Char,fn,f,Char,Voetnoottekst Char,Footnote Text Char1,Char10"/>
    <w:basedOn w:val="Normal"/>
    <w:link w:val="FootnoteTextChar"/>
    <w:uiPriority w:val="99"/>
    <w:unhideWhenUsed/>
    <w:qFormat/>
    <w:rsid w:val="00FE2B54"/>
    <w:pPr>
      <w:spacing w:after="0" w:line="240" w:lineRule="auto"/>
    </w:pPr>
    <w:rPr>
      <w:rFonts w:eastAsiaTheme="minorEastAsia"/>
      <w:sz w:val="20"/>
      <w:szCs w:val="20"/>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uiPriority w:val="99"/>
    <w:qFormat/>
    <w:rsid w:val="00FE2B54"/>
    <w:rPr>
      <w:rFonts w:eastAsiaTheme="minorEastAsia"/>
      <w:sz w:val="20"/>
      <w:szCs w:val="20"/>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Footnote refere"/>
    <w:basedOn w:val="DefaultParagraphFont"/>
    <w:link w:val="FootnotesymbolCarZchn"/>
    <w:uiPriority w:val="99"/>
    <w:unhideWhenUsed/>
    <w:qFormat/>
    <w:rsid w:val="00FE2B54"/>
    <w:rPr>
      <w:vertAlign w:val="superscript"/>
    </w:rPr>
  </w:style>
  <w:style w:type="character" w:styleId="CommentReference">
    <w:name w:val="annotation reference"/>
    <w:basedOn w:val="DefaultParagraphFont"/>
    <w:uiPriority w:val="99"/>
    <w:semiHidden/>
    <w:unhideWhenUsed/>
    <w:rsid w:val="007C67C0"/>
    <w:rPr>
      <w:sz w:val="16"/>
      <w:szCs w:val="16"/>
    </w:rPr>
  </w:style>
  <w:style w:type="paragraph" w:styleId="CommentText">
    <w:name w:val="annotation text"/>
    <w:basedOn w:val="Normal"/>
    <w:link w:val="CommentTextChar"/>
    <w:uiPriority w:val="99"/>
    <w:unhideWhenUsed/>
    <w:rsid w:val="007C67C0"/>
    <w:pPr>
      <w:spacing w:line="240" w:lineRule="auto"/>
    </w:pPr>
    <w:rPr>
      <w:sz w:val="20"/>
      <w:szCs w:val="20"/>
    </w:rPr>
  </w:style>
  <w:style w:type="character" w:customStyle="1" w:styleId="CommentTextChar">
    <w:name w:val="Comment Text Char"/>
    <w:basedOn w:val="DefaultParagraphFont"/>
    <w:link w:val="CommentText"/>
    <w:uiPriority w:val="99"/>
    <w:rsid w:val="007C67C0"/>
    <w:rPr>
      <w:sz w:val="20"/>
      <w:szCs w:val="20"/>
    </w:rPr>
  </w:style>
  <w:style w:type="paragraph" w:styleId="CommentSubject">
    <w:name w:val="annotation subject"/>
    <w:basedOn w:val="CommentText"/>
    <w:next w:val="CommentText"/>
    <w:link w:val="CommentSubjectChar"/>
    <w:uiPriority w:val="99"/>
    <w:semiHidden/>
    <w:unhideWhenUsed/>
    <w:rsid w:val="007C67C0"/>
    <w:rPr>
      <w:b/>
      <w:bCs/>
    </w:rPr>
  </w:style>
  <w:style w:type="character" w:customStyle="1" w:styleId="CommentSubjectChar">
    <w:name w:val="Comment Subject Char"/>
    <w:basedOn w:val="CommentTextChar"/>
    <w:link w:val="CommentSubject"/>
    <w:uiPriority w:val="99"/>
    <w:semiHidden/>
    <w:rsid w:val="007C67C0"/>
    <w:rPr>
      <w:b/>
      <w:bCs/>
      <w:sz w:val="20"/>
      <w:szCs w:val="20"/>
    </w:rPr>
  </w:style>
  <w:style w:type="character" w:customStyle="1" w:styleId="VrestekstsRakstz1">
    <w:name w:val="Vēres teksts Rakstz.1"/>
    <w:aliases w:val="Schriftart: 9 pt Rakstz.1,Schriftart: 10 pt Rakstz.1,Schriftart: 8 pt Rakstz.1,WB-Fußnotentext Rakstz.1,FoodNote Rakstz.1,ft Rakstz.1,Footnote text Rakstz.1,Footnote Text Char Char Rakstz.1,Footnote Text Char1 Char Char Rakstz.1"/>
    <w:basedOn w:val="DefaultParagraphFont"/>
    <w:uiPriority w:val="99"/>
    <w:qFormat/>
    <w:rsid w:val="00580102"/>
    <w:rPr>
      <w:rFonts w:ascii="Times New Roman" w:eastAsia="Calibri" w:hAnsi="Times New Roman" w:cs="Times New Roman"/>
      <w:sz w:val="20"/>
      <w:szCs w:val="20"/>
      <w:lang w:eastAsia="lv-LV" w:bidi="lv-LV"/>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580102"/>
    <w:pPr>
      <w:spacing w:line="240" w:lineRule="exact"/>
      <w:jc w:val="both"/>
    </w:pPr>
    <w:rPr>
      <w:vertAlign w:val="superscript"/>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580102"/>
  </w:style>
  <w:style w:type="paragraph" w:styleId="Header">
    <w:name w:val="header"/>
    <w:basedOn w:val="Normal"/>
    <w:link w:val="HeaderChar"/>
    <w:uiPriority w:val="99"/>
    <w:unhideWhenUsed/>
    <w:rsid w:val="00DC7320"/>
    <w:pPr>
      <w:tabs>
        <w:tab w:val="center" w:pos="4153"/>
        <w:tab w:val="right" w:pos="8306"/>
      </w:tabs>
      <w:spacing w:after="0" w:line="240" w:lineRule="auto"/>
    </w:pPr>
  </w:style>
  <w:style w:type="character" w:customStyle="1" w:styleId="HeaderChar">
    <w:name w:val="Header Char"/>
    <w:basedOn w:val="DefaultParagraphFont"/>
    <w:link w:val="Header"/>
    <w:uiPriority w:val="99"/>
    <w:rsid w:val="00DC7320"/>
  </w:style>
  <w:style w:type="paragraph" w:styleId="Footer">
    <w:name w:val="footer"/>
    <w:basedOn w:val="Normal"/>
    <w:link w:val="FooterChar"/>
    <w:uiPriority w:val="99"/>
    <w:unhideWhenUsed/>
    <w:rsid w:val="00DC7320"/>
    <w:pPr>
      <w:tabs>
        <w:tab w:val="center" w:pos="4153"/>
        <w:tab w:val="right" w:pos="8306"/>
      </w:tabs>
      <w:spacing w:after="0" w:line="240" w:lineRule="auto"/>
    </w:pPr>
  </w:style>
  <w:style w:type="character" w:customStyle="1" w:styleId="FooterChar">
    <w:name w:val="Footer Char"/>
    <w:basedOn w:val="DefaultParagraphFont"/>
    <w:link w:val="Footer"/>
    <w:uiPriority w:val="99"/>
    <w:rsid w:val="00DC7320"/>
  </w:style>
  <w:style w:type="paragraph" w:styleId="NormalWeb">
    <w:name w:val="Normal (Web)"/>
    <w:basedOn w:val="Normal"/>
    <w:uiPriority w:val="99"/>
    <w:unhideWhenUsed/>
    <w:rsid w:val="00DE168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E1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683"/>
    <w:rPr>
      <w:rFonts w:ascii="Segoe UI" w:hAnsi="Segoe UI" w:cs="Segoe UI"/>
      <w:sz w:val="18"/>
      <w:szCs w:val="18"/>
    </w:rPr>
  </w:style>
  <w:style w:type="paragraph" w:styleId="Caption">
    <w:name w:val="caption"/>
    <w:basedOn w:val="Normal"/>
    <w:next w:val="Normal"/>
    <w:autoRedefine/>
    <w:uiPriority w:val="35"/>
    <w:unhideWhenUsed/>
    <w:qFormat/>
    <w:rsid w:val="00C34029"/>
    <w:pPr>
      <w:keepNext/>
      <w:spacing w:after="200" w:line="240" w:lineRule="auto"/>
      <w:ind w:firstLine="567"/>
      <w:jc w:val="both"/>
    </w:pPr>
    <w:rPr>
      <w:rFonts w:ascii="Times New Roman" w:hAnsi="Times New Roman"/>
      <w:iCs/>
      <w:sz w:val="20"/>
      <w:szCs w:val="20"/>
    </w:rPr>
  </w:style>
  <w:style w:type="character" w:styleId="UnresolvedMention">
    <w:name w:val="Unresolved Mention"/>
    <w:basedOn w:val="DefaultParagraphFont"/>
    <w:uiPriority w:val="99"/>
    <w:semiHidden/>
    <w:unhideWhenUsed/>
    <w:rsid w:val="004B1CDE"/>
    <w:rPr>
      <w:color w:val="605E5C"/>
      <w:shd w:val="clear" w:color="auto" w:fill="E1DFDD"/>
    </w:rPr>
  </w:style>
  <w:style w:type="paragraph" w:customStyle="1" w:styleId="tv213">
    <w:name w:val="tv213"/>
    <w:basedOn w:val="Normal"/>
    <w:rsid w:val="006C12A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AD6BB2"/>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Mention">
    <w:name w:val="Mention"/>
    <w:basedOn w:val="DefaultParagraphFont"/>
    <w:uiPriority w:val="99"/>
    <w:unhideWhenUsed/>
    <w:rsid w:val="000811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84401">
      <w:bodyDiv w:val="1"/>
      <w:marLeft w:val="0"/>
      <w:marRight w:val="0"/>
      <w:marTop w:val="0"/>
      <w:marBottom w:val="0"/>
      <w:divBdr>
        <w:top w:val="none" w:sz="0" w:space="0" w:color="auto"/>
        <w:left w:val="none" w:sz="0" w:space="0" w:color="auto"/>
        <w:bottom w:val="none" w:sz="0" w:space="0" w:color="auto"/>
        <w:right w:val="none" w:sz="0" w:space="0" w:color="auto"/>
      </w:divBdr>
    </w:div>
    <w:div w:id="716514417">
      <w:bodyDiv w:val="1"/>
      <w:marLeft w:val="0"/>
      <w:marRight w:val="0"/>
      <w:marTop w:val="0"/>
      <w:marBottom w:val="0"/>
      <w:divBdr>
        <w:top w:val="none" w:sz="0" w:space="0" w:color="auto"/>
        <w:left w:val="none" w:sz="0" w:space="0" w:color="auto"/>
        <w:bottom w:val="none" w:sz="0" w:space="0" w:color="auto"/>
        <w:right w:val="none" w:sz="0" w:space="0" w:color="auto"/>
      </w:divBdr>
    </w:div>
    <w:div w:id="721102345">
      <w:bodyDiv w:val="1"/>
      <w:marLeft w:val="0"/>
      <w:marRight w:val="0"/>
      <w:marTop w:val="0"/>
      <w:marBottom w:val="0"/>
      <w:divBdr>
        <w:top w:val="none" w:sz="0" w:space="0" w:color="auto"/>
        <w:left w:val="none" w:sz="0" w:space="0" w:color="auto"/>
        <w:bottom w:val="none" w:sz="0" w:space="0" w:color="auto"/>
        <w:right w:val="none" w:sz="0" w:space="0" w:color="auto"/>
      </w:divBdr>
    </w:div>
    <w:div w:id="798110305">
      <w:bodyDiv w:val="1"/>
      <w:marLeft w:val="0"/>
      <w:marRight w:val="0"/>
      <w:marTop w:val="0"/>
      <w:marBottom w:val="0"/>
      <w:divBdr>
        <w:top w:val="none" w:sz="0" w:space="0" w:color="auto"/>
        <w:left w:val="none" w:sz="0" w:space="0" w:color="auto"/>
        <w:bottom w:val="none" w:sz="0" w:space="0" w:color="auto"/>
        <w:right w:val="none" w:sz="0" w:space="0" w:color="auto"/>
      </w:divBdr>
    </w:div>
    <w:div w:id="800154783">
      <w:bodyDiv w:val="1"/>
      <w:marLeft w:val="0"/>
      <w:marRight w:val="0"/>
      <w:marTop w:val="0"/>
      <w:marBottom w:val="0"/>
      <w:divBdr>
        <w:top w:val="none" w:sz="0" w:space="0" w:color="auto"/>
        <w:left w:val="none" w:sz="0" w:space="0" w:color="auto"/>
        <w:bottom w:val="none" w:sz="0" w:space="0" w:color="auto"/>
        <w:right w:val="none" w:sz="0" w:space="0" w:color="auto"/>
      </w:divBdr>
    </w:div>
    <w:div w:id="1172716912">
      <w:bodyDiv w:val="1"/>
      <w:marLeft w:val="0"/>
      <w:marRight w:val="0"/>
      <w:marTop w:val="0"/>
      <w:marBottom w:val="0"/>
      <w:divBdr>
        <w:top w:val="none" w:sz="0" w:space="0" w:color="auto"/>
        <w:left w:val="none" w:sz="0" w:space="0" w:color="auto"/>
        <w:bottom w:val="none" w:sz="0" w:space="0" w:color="auto"/>
        <w:right w:val="none" w:sz="0" w:space="0" w:color="auto"/>
      </w:divBdr>
    </w:div>
    <w:div w:id="1272738140">
      <w:bodyDiv w:val="1"/>
      <w:marLeft w:val="0"/>
      <w:marRight w:val="0"/>
      <w:marTop w:val="0"/>
      <w:marBottom w:val="0"/>
      <w:divBdr>
        <w:top w:val="none" w:sz="0" w:space="0" w:color="auto"/>
        <w:left w:val="none" w:sz="0" w:space="0" w:color="auto"/>
        <w:bottom w:val="none" w:sz="0" w:space="0" w:color="auto"/>
        <w:right w:val="none" w:sz="0" w:space="0" w:color="auto"/>
      </w:divBdr>
    </w:div>
    <w:div w:id="1377777096">
      <w:bodyDiv w:val="1"/>
      <w:marLeft w:val="0"/>
      <w:marRight w:val="0"/>
      <w:marTop w:val="0"/>
      <w:marBottom w:val="0"/>
      <w:divBdr>
        <w:top w:val="none" w:sz="0" w:space="0" w:color="auto"/>
        <w:left w:val="none" w:sz="0" w:space="0" w:color="auto"/>
        <w:bottom w:val="none" w:sz="0" w:space="0" w:color="auto"/>
        <w:right w:val="none" w:sz="0" w:space="0" w:color="auto"/>
      </w:divBdr>
      <w:divsChild>
        <w:div w:id="1427071966">
          <w:marLeft w:val="0"/>
          <w:marRight w:val="0"/>
          <w:marTop w:val="0"/>
          <w:marBottom w:val="0"/>
          <w:divBdr>
            <w:top w:val="none" w:sz="0" w:space="0" w:color="auto"/>
            <w:left w:val="none" w:sz="0" w:space="0" w:color="auto"/>
            <w:bottom w:val="none" w:sz="0" w:space="0" w:color="auto"/>
            <w:right w:val="none" w:sz="0" w:space="0" w:color="auto"/>
          </w:divBdr>
        </w:div>
      </w:divsChild>
    </w:div>
    <w:div w:id="1384869599">
      <w:bodyDiv w:val="1"/>
      <w:marLeft w:val="0"/>
      <w:marRight w:val="0"/>
      <w:marTop w:val="0"/>
      <w:marBottom w:val="0"/>
      <w:divBdr>
        <w:top w:val="none" w:sz="0" w:space="0" w:color="auto"/>
        <w:left w:val="none" w:sz="0" w:space="0" w:color="auto"/>
        <w:bottom w:val="none" w:sz="0" w:space="0" w:color="auto"/>
        <w:right w:val="none" w:sz="0" w:space="0" w:color="auto"/>
      </w:divBdr>
    </w:div>
    <w:div w:id="1454472903">
      <w:bodyDiv w:val="1"/>
      <w:marLeft w:val="0"/>
      <w:marRight w:val="0"/>
      <w:marTop w:val="0"/>
      <w:marBottom w:val="0"/>
      <w:divBdr>
        <w:top w:val="none" w:sz="0" w:space="0" w:color="auto"/>
        <w:left w:val="none" w:sz="0" w:space="0" w:color="auto"/>
        <w:bottom w:val="none" w:sz="0" w:space="0" w:color="auto"/>
        <w:right w:val="none" w:sz="0" w:space="0" w:color="auto"/>
      </w:divBdr>
    </w:div>
    <w:div w:id="1491870850">
      <w:bodyDiv w:val="1"/>
      <w:marLeft w:val="0"/>
      <w:marRight w:val="0"/>
      <w:marTop w:val="0"/>
      <w:marBottom w:val="0"/>
      <w:divBdr>
        <w:top w:val="none" w:sz="0" w:space="0" w:color="auto"/>
        <w:left w:val="none" w:sz="0" w:space="0" w:color="auto"/>
        <w:bottom w:val="none" w:sz="0" w:space="0" w:color="auto"/>
        <w:right w:val="none" w:sz="0" w:space="0" w:color="auto"/>
      </w:divBdr>
    </w:div>
    <w:div w:id="1771201232">
      <w:bodyDiv w:val="1"/>
      <w:marLeft w:val="0"/>
      <w:marRight w:val="0"/>
      <w:marTop w:val="0"/>
      <w:marBottom w:val="0"/>
      <w:divBdr>
        <w:top w:val="none" w:sz="0" w:space="0" w:color="auto"/>
        <w:left w:val="none" w:sz="0" w:space="0" w:color="auto"/>
        <w:bottom w:val="none" w:sz="0" w:space="0" w:color="auto"/>
        <w:right w:val="none" w:sz="0" w:space="0" w:color="auto"/>
      </w:divBdr>
    </w:div>
    <w:div w:id="1836416897">
      <w:bodyDiv w:val="1"/>
      <w:marLeft w:val="0"/>
      <w:marRight w:val="0"/>
      <w:marTop w:val="0"/>
      <w:marBottom w:val="0"/>
      <w:divBdr>
        <w:top w:val="none" w:sz="0" w:space="0" w:color="auto"/>
        <w:left w:val="none" w:sz="0" w:space="0" w:color="auto"/>
        <w:bottom w:val="none" w:sz="0" w:space="0" w:color="auto"/>
        <w:right w:val="none" w:sz="0" w:space="0" w:color="auto"/>
      </w:divBdr>
    </w:div>
    <w:div w:id="1925994944">
      <w:bodyDiv w:val="1"/>
      <w:marLeft w:val="0"/>
      <w:marRight w:val="0"/>
      <w:marTop w:val="0"/>
      <w:marBottom w:val="0"/>
      <w:divBdr>
        <w:top w:val="none" w:sz="0" w:space="0" w:color="auto"/>
        <w:left w:val="none" w:sz="0" w:space="0" w:color="auto"/>
        <w:bottom w:val="none" w:sz="0" w:space="0" w:color="auto"/>
        <w:right w:val="none" w:sz="0" w:space="0" w:color="auto"/>
      </w:divBdr>
    </w:div>
    <w:div w:id="1958558817">
      <w:bodyDiv w:val="1"/>
      <w:marLeft w:val="0"/>
      <w:marRight w:val="0"/>
      <w:marTop w:val="0"/>
      <w:marBottom w:val="0"/>
      <w:divBdr>
        <w:top w:val="none" w:sz="0" w:space="0" w:color="auto"/>
        <w:left w:val="none" w:sz="0" w:space="0" w:color="auto"/>
        <w:bottom w:val="none" w:sz="0" w:space="0" w:color="auto"/>
        <w:right w:val="none" w:sz="0" w:space="0" w:color="auto"/>
      </w:divBdr>
    </w:div>
    <w:div w:id="2054622045">
      <w:bodyDiv w:val="1"/>
      <w:marLeft w:val="0"/>
      <w:marRight w:val="0"/>
      <w:marTop w:val="0"/>
      <w:marBottom w:val="0"/>
      <w:divBdr>
        <w:top w:val="none" w:sz="0" w:space="0" w:color="auto"/>
        <w:left w:val="none" w:sz="0" w:space="0" w:color="auto"/>
        <w:bottom w:val="none" w:sz="0" w:space="0" w:color="auto"/>
        <w:right w:val="none" w:sz="0" w:space="0" w:color="auto"/>
      </w:divBdr>
      <w:divsChild>
        <w:div w:id="450243465">
          <w:marLeft w:val="0"/>
          <w:marRight w:val="0"/>
          <w:marTop w:val="480"/>
          <w:marBottom w:val="240"/>
          <w:divBdr>
            <w:top w:val="none" w:sz="0" w:space="0" w:color="auto"/>
            <w:left w:val="none" w:sz="0" w:space="0" w:color="auto"/>
            <w:bottom w:val="none" w:sz="0" w:space="0" w:color="auto"/>
            <w:right w:val="none" w:sz="0" w:space="0" w:color="auto"/>
          </w:divBdr>
        </w:div>
        <w:div w:id="1013143131">
          <w:marLeft w:val="0"/>
          <w:marRight w:val="0"/>
          <w:marTop w:val="0"/>
          <w:marBottom w:val="567"/>
          <w:divBdr>
            <w:top w:val="none" w:sz="0" w:space="0" w:color="auto"/>
            <w:left w:val="none" w:sz="0" w:space="0" w:color="auto"/>
            <w:bottom w:val="none" w:sz="0" w:space="0" w:color="auto"/>
            <w:right w:val="none" w:sz="0" w:space="0" w:color="auto"/>
          </w:divBdr>
        </w:div>
      </w:divsChild>
    </w:div>
    <w:div w:id="2099590965">
      <w:bodyDiv w:val="1"/>
      <w:marLeft w:val="0"/>
      <w:marRight w:val="0"/>
      <w:marTop w:val="0"/>
      <w:marBottom w:val="0"/>
      <w:divBdr>
        <w:top w:val="none" w:sz="0" w:space="0" w:color="auto"/>
        <w:left w:val="none" w:sz="0" w:space="0" w:color="auto"/>
        <w:bottom w:val="none" w:sz="0" w:space="0" w:color="auto"/>
        <w:right w:val="none" w:sz="0" w:space="0" w:color="auto"/>
      </w:divBdr>
      <w:divsChild>
        <w:div w:id="735249122">
          <w:marLeft w:val="150"/>
          <w:marRight w:val="150"/>
          <w:marTop w:val="480"/>
          <w:marBottom w:val="0"/>
          <w:divBdr>
            <w:top w:val="none" w:sz="0" w:space="0" w:color="auto"/>
            <w:left w:val="none" w:sz="0" w:space="0" w:color="auto"/>
            <w:bottom w:val="none" w:sz="0" w:space="0" w:color="auto"/>
            <w:right w:val="none" w:sz="0" w:space="0" w:color="auto"/>
          </w:divBdr>
        </w:div>
        <w:div w:id="155157572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nese.Zarina@sam.gov.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newsroom/dae/document.cfm?action=display&amp;doc_id=6908" TargetMode="External"/><Relationship Id="rId2" Type="http://schemas.openxmlformats.org/officeDocument/2006/relationships/hyperlink" Target="https://likumi.lv/ta/id/322858-par-latvijas-atveselosanas-un-noturibas-mehanisma-planu" TargetMode="External"/><Relationship Id="rId1" Type="http://schemas.openxmlformats.org/officeDocument/2006/relationships/hyperlink" Target="https://ec.europa.eu/competition-policy/public-consultations/2021-broadban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4d7ab5-03dc-45f6-95d1-23cbee68e2dd">
      <Terms xmlns="http://schemas.microsoft.com/office/infopath/2007/PartnerControls"/>
    </lcf76f155ced4ddcb4097134ff3c332f>
    <TaxCatchAll xmlns="6c47ccd5-4335-469d-87b9-ea97c45db5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FBA752C5F47664409693584D3715C8B7" ma:contentTypeVersion="15" ma:contentTypeDescription="Izveidot jaunu dokumentu." ma:contentTypeScope="" ma:versionID="dd3c1a5dd4588ea5746a8e2772359306">
  <xsd:schema xmlns:xsd="http://www.w3.org/2001/XMLSchema" xmlns:xs="http://www.w3.org/2001/XMLSchema" xmlns:p="http://schemas.microsoft.com/office/2006/metadata/properties" xmlns:ns2="234d7ab5-03dc-45f6-95d1-23cbee68e2dd" xmlns:ns3="6c47ccd5-4335-469d-87b9-ea97c45db517" targetNamespace="http://schemas.microsoft.com/office/2006/metadata/properties" ma:root="true" ma:fieldsID="3be5570ef663fd6c2574c7ecc19f2fc4" ns2:_="" ns3:_="">
    <xsd:import namespace="234d7ab5-03dc-45f6-95d1-23cbee68e2dd"/>
    <xsd:import namespace="6c47ccd5-4335-469d-87b9-ea97c45db5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d7ab5-03dc-45f6-95d1-23cbee68e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ttēlu atzīme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47ccd5-4335-469d-87b9-ea97c45db517"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1" nillable="true" ma:displayName="Taxonomy Catch All Column" ma:hidden="true" ma:list="{33b148fa-f351-49ef-b4be-bd3c85aef955}" ma:internalName="TaxCatchAll" ma:showField="CatchAllData" ma:web="6c47ccd5-4335-469d-87b9-ea97c45db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1FA9A-A8D1-479B-9742-A1F7DAEA7465}">
  <ds:schemaRefs>
    <ds:schemaRef ds:uri="http://schemas.microsoft.com/office/2006/metadata/properties"/>
    <ds:schemaRef ds:uri="http://schemas.microsoft.com/office/infopath/2007/PartnerControls"/>
    <ds:schemaRef ds:uri="234d7ab5-03dc-45f6-95d1-23cbee68e2dd"/>
    <ds:schemaRef ds:uri="6c47ccd5-4335-469d-87b9-ea97c45db517"/>
  </ds:schemaRefs>
</ds:datastoreItem>
</file>

<file path=customXml/itemProps2.xml><?xml version="1.0" encoding="utf-8"?>
<ds:datastoreItem xmlns:ds="http://schemas.openxmlformats.org/officeDocument/2006/customXml" ds:itemID="{FC4D0D92-88EE-4C6D-9A21-0BB5D7080FE9}">
  <ds:schemaRefs>
    <ds:schemaRef ds:uri="http://schemas.microsoft.com/sharepoint/v3/contenttype/forms"/>
  </ds:schemaRefs>
</ds:datastoreItem>
</file>

<file path=customXml/itemProps3.xml><?xml version="1.0" encoding="utf-8"?>
<ds:datastoreItem xmlns:ds="http://schemas.openxmlformats.org/officeDocument/2006/customXml" ds:itemID="{5CD34B04-EBB8-4AF4-AEB0-4D3D3618B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d7ab5-03dc-45f6-95d1-23cbee68e2dd"/>
    <ds:schemaRef ds:uri="6c47ccd5-4335-469d-87b9-ea97c45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F75AC-19B8-41DE-A5AF-E3E18C037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5645</TotalTime>
  <Pages>13</Pages>
  <Words>5139</Words>
  <Characters>29294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Izziņa par atzinumos sniegtajiem iebildumiem par plāna projektu "Elektronisko sakaru nozares attīstības plāns 2021. -2027. gadam" (VSS-481)</vt:lpstr>
    </vt:vector>
  </TitlesOfParts>
  <Company/>
  <LinksUpToDate>false</LinksUpToDate>
  <CharactersWithSpaces>34365</CharactersWithSpaces>
  <SharedDoc>false</SharedDoc>
  <HLinks>
    <vt:vector size="30" baseType="variant">
      <vt:variant>
        <vt:i4>3801093</vt:i4>
      </vt:variant>
      <vt:variant>
        <vt:i4>0</vt:i4>
      </vt:variant>
      <vt:variant>
        <vt:i4>0</vt:i4>
      </vt:variant>
      <vt:variant>
        <vt:i4>5</vt:i4>
      </vt:variant>
      <vt:variant>
        <vt:lpwstr>mailto:Agnese.Zarina@sam.gov.lv</vt:lpwstr>
      </vt:variant>
      <vt:variant>
        <vt:lpwstr/>
      </vt:variant>
      <vt:variant>
        <vt:i4>393343</vt:i4>
      </vt:variant>
      <vt:variant>
        <vt:i4>9</vt:i4>
      </vt:variant>
      <vt:variant>
        <vt:i4>0</vt:i4>
      </vt:variant>
      <vt:variant>
        <vt:i4>5</vt:i4>
      </vt:variant>
      <vt:variant>
        <vt:lpwstr>https://ec.europa.eu/competition-policy/public-consultations/2021-broadband_en</vt:lpwstr>
      </vt:variant>
      <vt:variant>
        <vt:lpwstr/>
      </vt:variant>
      <vt:variant>
        <vt:i4>6619216</vt:i4>
      </vt:variant>
      <vt:variant>
        <vt:i4>6</vt:i4>
      </vt:variant>
      <vt:variant>
        <vt:i4>0</vt:i4>
      </vt:variant>
      <vt:variant>
        <vt:i4>5</vt:i4>
      </vt:variant>
      <vt:variant>
        <vt:lpwstr>https://ec.europa.eu/newsroom/dae/document.cfm?action=display&amp;doc_id=6908</vt:lpwstr>
      </vt:variant>
      <vt:variant>
        <vt:lpwstr/>
      </vt:variant>
      <vt:variant>
        <vt:i4>3211320</vt:i4>
      </vt:variant>
      <vt:variant>
        <vt:i4>3</vt:i4>
      </vt:variant>
      <vt:variant>
        <vt:i4>0</vt:i4>
      </vt:variant>
      <vt:variant>
        <vt:i4>5</vt:i4>
      </vt:variant>
      <vt:variant>
        <vt:lpwstr>https://likumi.lv/ta/id/322858-par-latvijas-atveselosanas-un-noturibas-mehanisma-planu</vt:lpwstr>
      </vt:variant>
      <vt:variant>
        <vt:lpwstr/>
      </vt:variant>
      <vt:variant>
        <vt:i4>393343</vt:i4>
      </vt:variant>
      <vt:variant>
        <vt:i4>0</vt:i4>
      </vt:variant>
      <vt:variant>
        <vt:i4>0</vt:i4>
      </vt:variant>
      <vt:variant>
        <vt:i4>5</vt:i4>
      </vt:variant>
      <vt:variant>
        <vt:lpwstr>https://ec.europa.eu/competition-policy/public-consultations/2021-broadband_en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Izziņa par atzinumos sniegtajiem iebildumiem par plāna projektu "Elektronisko sakaru nozares attīstības plāns 2021. -2027. gadam" (VSS-481)</dc:title>
  <dc:subject/>
  <dc:creator>Agnese Zariņa</dc:creator>
  <cp:keywords/>
  <dc:description>A.Zariņa, 67028298</dc:description>
  <cp:lastModifiedBy>Agnese Zariņa</cp:lastModifiedBy>
  <cp:revision>398</cp:revision>
  <dcterms:created xsi:type="dcterms:W3CDTF">2022-05-14T01:55:00Z</dcterms:created>
  <dcterms:modified xsi:type="dcterms:W3CDTF">2022-07-22T11:06:00Z</dcterms:modified>
  <cp:category>Izziņa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0x010100FBA752C5F47664409693584D3715C8B7</vt:lpwstr>
  </property>
  <property fmtid="{D5CDD505-2E9C-101B-9397-08002B2CF9AE}" pid="3" name="MediaServiceImageTags">
    <vt:lpwstr/>
  </property>
</Properties>
</file>