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51A4" w14:textId="11660DB4" w:rsidR="0059023B" w:rsidRPr="00422386" w:rsidRDefault="0059023B" w:rsidP="00FF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Rīcības </w:t>
      </w:r>
      <w:r w:rsidR="00564C66"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plāns par Ventspils brīvostas pārvaldīšanas funkciju, tiesību, saistību un pienākumu </w:t>
      </w: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pieņemšanu – nodošanu</w:t>
      </w:r>
      <w:r w:rsidR="00564C66"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starp Ventspils brīvostas pārvaldi  </w:t>
      </w:r>
      <w:r w:rsidR="00416E4A"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un </w:t>
      </w:r>
      <w:r w:rsidR="00564C66"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akciju sabiedrību </w:t>
      </w: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“Ventas osta”</w:t>
      </w:r>
    </w:p>
    <w:p w14:paraId="64A7D1B9" w14:textId="77777777" w:rsidR="0059023B" w:rsidRPr="00422386" w:rsidRDefault="0059023B" w:rsidP="00FF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1. Optimizācijas mērķi, rīcības virzieni, uzdevumi un prognozējamie rezultāti</w:t>
      </w:r>
    </w:p>
    <w:p w14:paraId="15259B8C" w14:textId="39246A5F" w:rsidR="0059023B" w:rsidRPr="00422386" w:rsidRDefault="0059023B" w:rsidP="00FF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1.1. </w:t>
      </w: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Mērķis</w:t>
      </w:r>
      <w:r w:rsidR="00B01B77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 Ventspils brīvostas </w:t>
      </w:r>
      <w:r w:rsidR="00FA1C4A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pārvaldīšanas</w:t>
      </w:r>
      <w:r w:rsidR="00B01B77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funkciju pārņemšana saskaņā atbilstoši Likuma par ostām 7panta pirmās daļas </w:t>
      </w:r>
      <w:r w:rsidR="00B01B77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(1</w:t>
      </w:r>
      <w:r w:rsidR="00B01B77" w:rsidRPr="0042238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2</w:t>
      </w:r>
      <w:r w:rsidR="00B01B77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) punktā noteikto pienākumu.</w:t>
      </w:r>
    </w:p>
    <w:p w14:paraId="5ECD0E91" w14:textId="77777777" w:rsidR="0059023B" w:rsidRPr="00422386" w:rsidRDefault="0059023B" w:rsidP="00FF1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1.2.</w:t>
      </w:r>
      <w:r w:rsidR="00564C66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Rīcības virziens.</w:t>
      </w:r>
      <w:r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Līdz Likumā par ostām Pārejas noteikumos 14.punktā noteiktā jau</w:t>
      </w:r>
      <w:r w:rsidR="00B01B77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nā </w:t>
      </w:r>
      <w:r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ostu pārvaldības modeļa ieviešanai, nodrošināt efektīvu Ventspils brīvostas teritorijas pārvaldīšanu.</w:t>
      </w:r>
    </w:p>
    <w:p w14:paraId="7BB4C02A" w14:textId="77777777" w:rsidR="007979D0" w:rsidRPr="00422386" w:rsidRDefault="0059023B" w:rsidP="00FF1B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</w:pPr>
      <w:r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1.3.</w:t>
      </w:r>
      <w:r w:rsidR="006B6A93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Uzdevums.</w:t>
      </w:r>
      <w:r w:rsidR="00CD6E1A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Likuma par ostām 7.panta pirmās daļas </w:t>
      </w:r>
      <w:r w:rsidR="00CD6E1A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(1</w:t>
      </w:r>
      <w:r w:rsidR="00CD6E1A" w:rsidRPr="0042238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lv-LV"/>
        </w:rPr>
        <w:t>2</w:t>
      </w:r>
      <w:r w:rsidR="00CD6E1A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) punkta, “Ostas pārvaldes funkcijas, uzdevumus un pienākumus Ventspils ostā veic Ministru kabineta noteiktā valsts kapitālsabiedrība, kura atrodas Satiksmes ministrijas pārraudzībā attiecībā uz šajā likumā un </w:t>
      </w:r>
      <w:hyperlink r:id="rId6" w:tgtFrame="_blank" w:history="1">
        <w:r w:rsidR="00CD6E1A" w:rsidRPr="004223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lv-LV"/>
          </w:rPr>
          <w:t>Ventspils brīvostas likumā</w:t>
        </w:r>
      </w:hyperlink>
      <w:r w:rsidR="00CD6E1A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noteikto ostas pārvaldes funkciju, uzdevumu un pienākumu īstenošanu un kuras kapitāla daļas (akcijas) nav atsavināmas va</w:t>
      </w:r>
      <w:r w:rsidR="00564C66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i ieķīlājamas”, punkta ieviešana</w:t>
      </w:r>
      <w:r w:rsidR="00CD6E1A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, veicot nepieciešam</w:t>
      </w:r>
      <w:r w:rsidR="00564C66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os pasākumus pakāpeniskai </w:t>
      </w:r>
      <w:r w:rsidR="00CD6E1A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 Ventspil</w:t>
      </w:r>
      <w:r w:rsidR="00564C66" w:rsidRPr="004223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s brīvostas pārvaldes funkciju, tiesību, saistību un pienākumu pārņemšanu.</w:t>
      </w:r>
    </w:p>
    <w:p w14:paraId="603D1640" w14:textId="76D20C6A" w:rsidR="0059023B" w:rsidRPr="00422386" w:rsidRDefault="0059023B" w:rsidP="00FF1B1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1.4.</w:t>
      </w:r>
      <w:r w:rsidR="00564C66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Prognozējamais rezultāts.</w:t>
      </w:r>
      <w:r w:rsidR="00564C66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Ventspils brīvostas teritorijas pārvaldīšana</w:t>
      </w:r>
    </w:p>
    <w:p w14:paraId="474D831E" w14:textId="03ABE387" w:rsidR="002E7118" w:rsidRPr="00422386" w:rsidRDefault="0059023B" w:rsidP="00897C1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422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2. Pasākumi</w:t>
      </w:r>
      <w:r w:rsidR="00F05CDF" w:rsidRPr="0042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tbl>
      <w:tblPr>
        <w:tblW w:w="5917" w:type="pct"/>
        <w:tblInd w:w="-100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645"/>
        <w:gridCol w:w="1984"/>
        <w:gridCol w:w="1338"/>
        <w:gridCol w:w="1495"/>
        <w:gridCol w:w="2835"/>
      </w:tblGrid>
      <w:tr w:rsidR="00422386" w:rsidRPr="00A73D74" w14:paraId="3B717972" w14:textId="079EAAD7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11AA6" w14:textId="0C09407E" w:rsidR="001F0970" w:rsidRPr="00422386" w:rsidRDefault="001F0970" w:rsidP="00CD2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Nr.p.k</w:t>
            </w:r>
            <w:proofErr w:type="spellEnd"/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82BFF" w14:textId="77777777" w:rsidR="001F0970" w:rsidRPr="00422386" w:rsidRDefault="001F0970" w:rsidP="00897C17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Pasākumi uzdevumu izpildei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995F" w14:textId="77777777" w:rsidR="001F0970" w:rsidRPr="00422386" w:rsidRDefault="001F0970" w:rsidP="00897C17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Rādītāji uzdevuma izpildes</w:t>
            </w:r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br/>
              <w:t>novērtēšanai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4B325" w14:textId="77777777" w:rsidR="001F0970" w:rsidRPr="00422386" w:rsidRDefault="001F0970" w:rsidP="008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Īstenošanas termiņš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18D2A" w14:textId="0748E6E9" w:rsidR="001F0970" w:rsidRPr="00422386" w:rsidRDefault="001F0970" w:rsidP="001F0970">
            <w:pPr>
              <w:spacing w:before="100" w:beforeAutospacing="1" w:after="100" w:afterAutospacing="1" w:line="240" w:lineRule="auto"/>
              <w:ind w:left="-215" w:firstLine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Iesaistītās institūcijas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0CC029" w14:textId="2619ED57" w:rsidR="001F0970" w:rsidRPr="00422386" w:rsidRDefault="00AC1250" w:rsidP="001F0970">
            <w:pPr>
              <w:spacing w:before="100" w:beforeAutospacing="1" w:after="100" w:afterAutospacing="1" w:line="240" w:lineRule="auto"/>
              <w:ind w:left="-215" w:firstLine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Izpildes aktuālais statuss</w:t>
            </w:r>
          </w:p>
        </w:tc>
      </w:tr>
      <w:tr w:rsidR="00422386" w:rsidRPr="003C2E0C" w14:paraId="60BC8DCC" w14:textId="1D34DEBB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46E8B" w14:textId="7FAC53EB" w:rsidR="001F0970" w:rsidRPr="00422386" w:rsidRDefault="001F0970" w:rsidP="00DF36F3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80BF" w14:textId="67B769AB" w:rsidR="001F0970" w:rsidRPr="00422386" w:rsidRDefault="001F0970" w:rsidP="00DF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Vienoties par funkciju un finansējuma pārdali pārejas posmā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4F1D9" w14:textId="25FA7EB3" w:rsidR="001F0970" w:rsidRPr="00422386" w:rsidRDefault="001F0970" w:rsidP="00DF36F3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Līgums starp Ventspils brīvostas pārvaldi (VBP) (valdi) un AS “Ventas osta” (VO) valdi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934AD" w14:textId="05ABED86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20.03.2020.</w:t>
            </w:r>
          </w:p>
          <w:p w14:paraId="3C0ED47B" w14:textId="33956F39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917A0" w14:textId="77777777" w:rsidR="001F0970" w:rsidRPr="00422386" w:rsidRDefault="001F0970" w:rsidP="00DF36F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1FFA4F2F" w14:textId="35BD2702" w:rsidR="001F0970" w:rsidRPr="00422386" w:rsidRDefault="001F0970" w:rsidP="00DF36F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87CE3" w14:textId="77777777" w:rsidR="00C37BC8" w:rsidRDefault="00AC1250" w:rsidP="00DF36F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Izpildīts</w:t>
            </w:r>
            <w:r w:rsidR="00C37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</w:p>
          <w:p w14:paraId="10516CE6" w14:textId="4DFA2C0B" w:rsidR="001F0970" w:rsidRPr="00422386" w:rsidRDefault="00C37BC8" w:rsidP="00DF36F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Sadarbības līgums noslēgts 2020.gada 27.martā.</w:t>
            </w:r>
          </w:p>
        </w:tc>
      </w:tr>
      <w:tr w:rsidR="00422386" w:rsidRPr="003C2E0C" w14:paraId="61559B93" w14:textId="1ECB798A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AE9AB" w14:textId="111C5B34" w:rsidR="001F0970" w:rsidRPr="00422386" w:rsidRDefault="001F0970" w:rsidP="00975FB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31AB1" w14:textId="73A751E0" w:rsidR="001F0970" w:rsidRPr="00422386" w:rsidRDefault="001F0970" w:rsidP="00975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Izveidot kopīgu komisiju, kuru apstiprina Ventspils brīvostas valde un AS “Ventas osta” valde, pieņemšanas-nodošanas procesa veikšanai, t.sk., valsts nekustamā un kustamā īpašuma pārņemšanai un ar to saistītu līgumu uzskaitei un sagatavošanai to pārjaunošanai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88E2C" w14:textId="77777777" w:rsidR="001F0970" w:rsidRPr="00422386" w:rsidRDefault="001F0970" w:rsidP="00975FB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 valdes lēmums ar kuru deleģēti pārstāvji komisijas darbā,</w:t>
            </w:r>
          </w:p>
          <w:p w14:paraId="47F3BC69" w14:textId="4BE198BC" w:rsidR="001F0970" w:rsidRPr="00422386" w:rsidRDefault="001F0970" w:rsidP="00975FB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AS “Ventas osta” rīkojums par komisijas sastāva apstiprināšanu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B5BC1" w14:textId="77777777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6C8FE641" w14:textId="3C55E916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20.03.2020.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91694" w14:textId="77777777" w:rsidR="001F0970" w:rsidRPr="00422386" w:rsidRDefault="001F0970" w:rsidP="00975F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7B11A081" w14:textId="77777777" w:rsidR="001F0970" w:rsidRPr="00422386" w:rsidRDefault="001F0970" w:rsidP="00975F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  <w:p w14:paraId="67812AD8" w14:textId="5664227C" w:rsidR="001F0970" w:rsidRPr="00422386" w:rsidRDefault="001F0970" w:rsidP="00975F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Pieaicinātie par attiecīgu jautājumu -Satiksmes ministrija (SM) /Ventspils dome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69BA9" w14:textId="77777777" w:rsidR="001F0970" w:rsidRDefault="00AC1250" w:rsidP="00975F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Izpildīts</w:t>
            </w:r>
          </w:p>
          <w:p w14:paraId="7F026FA2" w14:textId="32A03E4D" w:rsidR="005D214E" w:rsidRPr="00422386" w:rsidRDefault="005D214E" w:rsidP="00975F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Komisija izveidota ar 2020.gada 19.marta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AS”Ventas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osta” rīkojumu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Nr.VLP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/10</w:t>
            </w:r>
          </w:p>
        </w:tc>
      </w:tr>
      <w:tr w:rsidR="00422386" w:rsidRPr="003C2E0C" w14:paraId="31C28C6C" w14:textId="1B818527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CFB2C" w14:textId="42DD09E0" w:rsidR="001F0970" w:rsidRPr="00422386" w:rsidRDefault="001F0970" w:rsidP="008B41B9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CA5FF" w14:textId="1B59D422" w:rsidR="001F0970" w:rsidRPr="00422386" w:rsidRDefault="001F0970" w:rsidP="008B4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Vienoties par Ventspils brīvostas pārvaldes </w:t>
            </w: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noslēgto līgumu pārņemšanas secību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8E766" w14:textId="7B242B18" w:rsidR="001F0970" w:rsidRPr="00422386" w:rsidRDefault="001F0970" w:rsidP="008B41B9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Pēc VBP aktīvu izvērtēšanas, tiks </w:t>
            </w: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sagatavots pārskats par līgumu pārņemšanas secību un termiņiem</w:t>
            </w:r>
            <w:r w:rsidR="0053419F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, kas risināms vienlaikus ar ostu modeļa akceptēšanu un pilnvarojumu pārņemt aktīvus un saistības.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FF760" w14:textId="65217040" w:rsidR="001F0970" w:rsidRPr="00422386" w:rsidRDefault="00E81681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Gala termiņš nosakāms </w:t>
            </w: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vienlaikus ar Likuma par ostām grozījumu pieņemšanu </w:t>
            </w:r>
            <w:r w:rsidR="001F0970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Aktualizācija pēc nepieciešamības</w:t>
            </w:r>
          </w:p>
          <w:p w14:paraId="539223FF" w14:textId="42646718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5FA46" w14:textId="77777777" w:rsidR="001F0970" w:rsidRPr="00422386" w:rsidRDefault="001F0970" w:rsidP="008B41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VBP</w:t>
            </w:r>
          </w:p>
          <w:p w14:paraId="287BD5B7" w14:textId="31656F38" w:rsidR="001F0970" w:rsidRPr="00422386" w:rsidRDefault="001F0970" w:rsidP="008B41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AA955A" w14:textId="77777777" w:rsidR="004E27EB" w:rsidRPr="00C22F65" w:rsidRDefault="001F495B" w:rsidP="008B41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72D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Termiņš nav iestājies</w:t>
            </w:r>
            <w:r w:rsidRPr="00C22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52DDE0D7" w14:textId="5741F6EC" w:rsidR="001F0970" w:rsidRPr="00422386" w:rsidRDefault="00FC04F5" w:rsidP="008B41B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Izpildīts daļēji. Ir pārņemti aģentu līgumu VO darbības nodrošināšanai.</w:t>
            </w:r>
          </w:p>
        </w:tc>
      </w:tr>
      <w:tr w:rsidR="00422386" w:rsidRPr="003C2E0C" w14:paraId="61EC8110" w14:textId="2507705F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CE78E" w14:textId="186018E6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BDD99" w14:textId="77777777" w:rsidR="001F0970" w:rsidRPr="00422386" w:rsidRDefault="001F0970" w:rsidP="00050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Apzināt un sagatavot pārskatus par Ventspils brīvostas pārvaldei valdījumā nodoto valsts īpašumu, tajā skaitā par noslēgtajiem līgumiem attiecībā uz šī īpašuma izmantošanu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0F418" w14:textId="77777777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Pārskati, kas tiks izmantoti pieņemšanas- nodošanas aktu sagatavošanai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141CA" w14:textId="2564CB42" w:rsidR="001F0970" w:rsidRPr="00422386" w:rsidRDefault="006B79C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Gala termiņš nosakāms vienlaikus ar Likuma par ostām grozījumu pieņemšanu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3F680" w14:textId="77777777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2E35D300" w14:textId="64B98D28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SM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9AD8D" w14:textId="252E52C8" w:rsidR="001F0970" w:rsidRDefault="00F97736" w:rsidP="008256F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Izpildīts</w:t>
            </w:r>
            <w:r w:rsidR="0082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296EC54E" w14:textId="3572DD9F" w:rsidR="008222BB" w:rsidRPr="00422386" w:rsidRDefault="00FA27A1" w:rsidP="008256F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A27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Pārskats iesniegts     SM 2021.gada 29.janvārī (NOS/41 “Par pārskata iesniegšanu”)</w:t>
            </w:r>
          </w:p>
        </w:tc>
      </w:tr>
      <w:tr w:rsidR="00422386" w:rsidRPr="00422386" w14:paraId="07D1F7C0" w14:textId="1993FE2E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02964" w14:textId="39A7FE3B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0AE5A" w14:textId="55F615C0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Sagatavot pārskatus par Ventspils brīvostas pārvaldes finanšu saistībām, kredītiem, regulāriem maksājumiem, līdzfinansētiem projektiem un to noteikumiem, izvērtējot līgumu pārjaunošanas iespējas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DA868" w14:textId="77777777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Pārskati, kas būs par pamatu saistību un tiesību pārņemšanai un attiecīgu līgumu pārjaunošanai vai noslēgšanai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CBF15" w14:textId="77777777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7C828567" w14:textId="2F075839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20.05.2020.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4C8A3" w14:textId="62837155" w:rsidR="001F0970" w:rsidRPr="00422386" w:rsidRDefault="001F0970" w:rsidP="000508E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8AF111" w14:textId="618E80C8" w:rsidR="001F0970" w:rsidRPr="00422386" w:rsidRDefault="005C2407" w:rsidP="000508E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Izpildīts. Informācija glabājas VBP.</w:t>
            </w:r>
          </w:p>
        </w:tc>
      </w:tr>
      <w:tr w:rsidR="00422386" w:rsidRPr="003C2E0C" w14:paraId="0F0876A3" w14:textId="364F0885" w:rsidTr="00F655E4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A2EC2" w14:textId="7CD0ECA1" w:rsidR="001F0970" w:rsidRPr="00422386" w:rsidRDefault="001F0970" w:rsidP="005C2FBF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9030" w14:textId="1F9D1910" w:rsidR="001F0970" w:rsidRPr="00422386" w:rsidRDefault="001F0970" w:rsidP="005C2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Apzināt un sagatavot pārskatus par Ventspils domei piederošo un Ventspils brīvostas pārvaldes valdījumā nodotu kustamo(kuģi) un nekustamo mantu un tās izmantošanas noteikumiem 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8B1EF" w14:textId="10D1061F" w:rsidR="001F0970" w:rsidRPr="00422386" w:rsidRDefault="001F0970" w:rsidP="005C2FBF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Sagatavoti saraksti par kustamo un nekustamo īpašumu un līgumiskām attiecībām par to izmantošanu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EDE1D" w14:textId="2B6D6DB3" w:rsidR="001F0970" w:rsidRPr="00422386" w:rsidRDefault="00F655E4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Gala termiņš nosakāms vienlaikus ar Likuma par ostām grozījumu pieņemšanu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14A4B" w14:textId="77777777" w:rsidR="001F0970" w:rsidRPr="00422386" w:rsidRDefault="001F0970" w:rsidP="005C2FB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213BD288" w14:textId="71E2CC59" w:rsidR="001F0970" w:rsidRPr="00422386" w:rsidRDefault="001F0970" w:rsidP="005C2FB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komisija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324F94" w14:textId="77777777" w:rsidR="001F0970" w:rsidRDefault="0049069F" w:rsidP="00947DD1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Izpildīts </w:t>
            </w:r>
            <w:r w:rsidR="005C2407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1106AD03" w14:textId="79EAE751" w:rsidR="008222BB" w:rsidRPr="00422386" w:rsidRDefault="008222BB" w:rsidP="00947DD1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82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Pārskats iesniegts </w:t>
            </w:r>
            <w:r w:rsidR="00B6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   </w:t>
            </w:r>
            <w:r w:rsidRPr="0082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SM 2021.gada </w:t>
            </w:r>
            <w:r w:rsidR="006F6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29</w:t>
            </w:r>
            <w:r w:rsidRPr="0082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.janvār</w:t>
            </w:r>
            <w:r w:rsidR="006F68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ī</w:t>
            </w:r>
            <w:r w:rsidR="00B6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(NOS/41 “Par pārskata iesniegšanu”)</w:t>
            </w:r>
          </w:p>
        </w:tc>
      </w:tr>
      <w:tr w:rsidR="00422386" w:rsidRPr="003C2E0C" w14:paraId="3CD7DD5B" w14:textId="482805A2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C0CC7" w14:textId="40A96A19" w:rsidR="001F0970" w:rsidRPr="00422386" w:rsidRDefault="001F0970" w:rsidP="00AB2BF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305AA" w14:textId="1477CF97" w:rsidR="001F0970" w:rsidRPr="00422386" w:rsidRDefault="001F0970" w:rsidP="00AB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Sadarbībā ar Ventspils brīvostas pārvaldi, sagatavot grafiku Ventspils brīvostas pārvaldes valdījumā nodotās kustamās(kuģi) un nekustamās mantas apsekošanai (ja nepieciešams)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CF64B" w14:textId="77014AFB" w:rsidR="001F0970" w:rsidRPr="00422386" w:rsidRDefault="001F0970" w:rsidP="00AB2BF8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Pārskati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1632D" w14:textId="3572DD7F" w:rsidR="001F0970" w:rsidRPr="00422386" w:rsidRDefault="005F2715" w:rsidP="005F2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Gala termiņš nosakāms vienlaikus ar Likuma par ostām grozījumu pieņemšanu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7C5C" w14:textId="528D18DD" w:rsidR="001F0970" w:rsidRPr="00422386" w:rsidRDefault="001F0970" w:rsidP="00FA0EDD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74069D92" w14:textId="0F914191" w:rsidR="001F0970" w:rsidRPr="00422386" w:rsidRDefault="001F0970" w:rsidP="00FA0EDD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2E81D" w14:textId="15A673A6" w:rsidR="005F2715" w:rsidRPr="00422386" w:rsidRDefault="00B813EF" w:rsidP="005F2715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C2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Termiņš nav </w:t>
            </w:r>
            <w:r w:rsidR="009A5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iestājies.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5F2715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Izpildīts daļēji.</w:t>
            </w:r>
          </w:p>
          <w:p w14:paraId="426D04DF" w14:textId="662A8AAF" w:rsidR="001F0970" w:rsidRPr="00422386" w:rsidRDefault="001F0970" w:rsidP="008256F9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422386" w:rsidRPr="00422386" w14:paraId="3BE670B7" w14:textId="6B60C3DD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3B484" w14:textId="3E581B12" w:rsidR="001F0970" w:rsidRPr="00422386" w:rsidRDefault="001F0970" w:rsidP="00AB2BF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8.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0F83A" w14:textId="07A66829" w:rsidR="001F0970" w:rsidRPr="00422386" w:rsidRDefault="001F0970" w:rsidP="00AB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Sagatavot finansēšanas plānus, ieņēmumu-izdevumu tāmes, personālsastāva sarakstus, norādot darbinieka darba samaksu u.c., finanšu dokumentāciju 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C5D3" w14:textId="5B12E99A" w:rsidR="001F0970" w:rsidRPr="00422386" w:rsidRDefault="001F0970" w:rsidP="00AB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    Pārskati 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FFB3F" w14:textId="77777777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71D51A0C" w14:textId="70374C52" w:rsidR="001F0970" w:rsidRPr="00422386" w:rsidRDefault="001F0970" w:rsidP="00496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30.09.2020.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53BDE" w14:textId="427FC60C" w:rsidR="001F0970" w:rsidRPr="00422386" w:rsidRDefault="001F0970" w:rsidP="00AB2BF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46E1DA" w14:textId="05FA4663" w:rsidR="001F0970" w:rsidRPr="00422386" w:rsidRDefault="00020DFD" w:rsidP="00AB2BF8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Izpildīts. Informācija glabājas VBP.</w:t>
            </w:r>
          </w:p>
        </w:tc>
      </w:tr>
      <w:tr w:rsidR="00422386" w:rsidRPr="00422386" w14:paraId="571D2E4A" w14:textId="0C53700B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F7BF" w14:textId="55136126" w:rsidR="001F0970" w:rsidRPr="00422386" w:rsidRDefault="001F0970" w:rsidP="00AB2BF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31701" w14:textId="1C61E16D" w:rsidR="001F0970" w:rsidRPr="00422386" w:rsidRDefault="001F0970" w:rsidP="00AB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Vienoties ar darbiniekiem, piedāvājot viņiem pāriet darbā AS “Ventas osta”, vienlaicīgi ar attiecīgo funkciju un finansējuma pārņemšanu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6592E" w14:textId="49F1E0A3" w:rsidR="001F0970" w:rsidRPr="00422386" w:rsidRDefault="001F0970" w:rsidP="00AB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80F0D" w14:textId="199BAF26" w:rsidR="001F0970" w:rsidRPr="00422386" w:rsidRDefault="005F2715" w:rsidP="00C2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Gala termiņš nosakāms vienlaikus ar Likuma par ostām grozījumu pieņemšanu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1B9EF" w14:textId="77777777" w:rsidR="001F0970" w:rsidRPr="00422386" w:rsidRDefault="001F0970" w:rsidP="0017340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704661A7" w14:textId="75AB0E39" w:rsidR="001F0970" w:rsidRPr="00422386" w:rsidRDefault="001F0970" w:rsidP="0017340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FE159B" w14:textId="6BF5E951" w:rsidR="001F0970" w:rsidRPr="004F72F3" w:rsidRDefault="006907B6" w:rsidP="0017340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BC2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Termiņš nav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iestājies.</w:t>
            </w:r>
          </w:p>
        </w:tc>
      </w:tr>
      <w:tr w:rsidR="00422386" w:rsidRPr="00422386" w14:paraId="3CBCEF72" w14:textId="698FE3AD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5B902" w14:textId="6A962466" w:rsidR="001F0970" w:rsidRPr="00422386" w:rsidRDefault="001F0970" w:rsidP="00AB2BF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73953" w14:textId="1A7882C3" w:rsidR="001F0970" w:rsidRPr="00422386" w:rsidRDefault="001F0970" w:rsidP="0045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Vienoties ar Ventspils domi par zemes  pārņemšanu AS “Ventas osta”, valdījumā, vienojoties par sadarbības noteikumiem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21BEB" w14:textId="77777777" w:rsidR="002F64A4" w:rsidRPr="00422386" w:rsidRDefault="001F0970" w:rsidP="00AB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Vienošanās protokols</w:t>
            </w:r>
            <w:r w:rsidR="000D6E8C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 </w:t>
            </w:r>
          </w:p>
          <w:p w14:paraId="03FEF674" w14:textId="29260706" w:rsidR="001F0970" w:rsidRPr="00422386" w:rsidRDefault="002F64A4" w:rsidP="002F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P.s.</w:t>
            </w:r>
            <w:r w:rsidR="000D6E8C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VD</w:t>
            </w:r>
            <w:proofErr w:type="spellEnd"/>
            <w:r w:rsidR="000D6E8C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ir uzrakstījusi noraidījuma vēstuli saistībā ar nekustamā īpašuma nodošanu valdījumā VO, </w:t>
            </w:r>
            <w:r w:rsidR="00E27FC7"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pamatojot, ka Likuma normas to neparedz .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176B0" w14:textId="0E1EB4AE" w:rsidR="001F0970" w:rsidRPr="00422386" w:rsidRDefault="005F2715" w:rsidP="00C2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F2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Gala termiņš nosakāms vienlaikus ar Likuma par ostām grozījumu pieņemšanu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FBE5D" w14:textId="77777777" w:rsidR="001F0970" w:rsidRPr="00422386" w:rsidRDefault="001F0970" w:rsidP="00B1375D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VBP</w:t>
            </w:r>
          </w:p>
          <w:p w14:paraId="13F1B8CC" w14:textId="77777777" w:rsidR="001F0970" w:rsidRPr="00422386" w:rsidRDefault="001F0970" w:rsidP="00B1375D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  <w:p w14:paraId="557320C4" w14:textId="1EF4A0A3" w:rsidR="001F0970" w:rsidRPr="00422386" w:rsidRDefault="001F0970" w:rsidP="00B1375D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Ventspils dome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E542A" w14:textId="67356F67" w:rsidR="001F0970" w:rsidRPr="00422386" w:rsidRDefault="006907B6" w:rsidP="00B1375D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C2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Termiņš nav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iestājies.</w:t>
            </w:r>
          </w:p>
        </w:tc>
      </w:tr>
      <w:tr w:rsidR="00422386" w:rsidRPr="003C2E0C" w14:paraId="52909880" w14:textId="368FB3D0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AC600" w14:textId="275F36BE" w:rsidR="00422386" w:rsidRPr="00422386" w:rsidRDefault="00422386" w:rsidP="0042238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</w:t>
            </w: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AC2D1" w14:textId="0B52CD9D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Sagatavot finanšu pārskatus pēc situācijas pa ceturkšņiem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0BD71" w14:textId="02A6AD5F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Pārskats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5C4DE" w14:textId="77777777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31.07.2020.</w:t>
            </w:r>
          </w:p>
          <w:p w14:paraId="286E4AB3" w14:textId="77777777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31.10.2020.</w:t>
            </w:r>
          </w:p>
          <w:p w14:paraId="2A347B89" w14:textId="66E6DBF1" w:rsid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31.01.2021.</w:t>
            </w:r>
          </w:p>
          <w:p w14:paraId="41909394" w14:textId="7C118BF6" w:rsidR="003571AA" w:rsidRDefault="003571AA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30.04.2021</w:t>
            </w:r>
          </w:p>
          <w:p w14:paraId="48335F91" w14:textId="3A7E747B" w:rsidR="003571AA" w:rsidRDefault="003571AA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31.07.2021.</w:t>
            </w:r>
          </w:p>
          <w:p w14:paraId="2047579F" w14:textId="78EDDC77" w:rsidR="003571AA" w:rsidRDefault="003571AA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31.10.2021.</w:t>
            </w:r>
          </w:p>
          <w:p w14:paraId="582FBDC3" w14:textId="1C13A59A" w:rsidR="003571AA" w:rsidRPr="00422386" w:rsidRDefault="003571AA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31.01.2022.</w:t>
            </w:r>
          </w:p>
          <w:p w14:paraId="1E907903" w14:textId="5359086F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F1D37" w14:textId="3A740DB0" w:rsidR="00422386" w:rsidRPr="00422386" w:rsidRDefault="00422386" w:rsidP="00422386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54639" w14:textId="285EA4C7" w:rsidR="00947DD1" w:rsidRDefault="00422386" w:rsidP="0042238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1. 2020.gada 6 mēnešu Pārskats sagatavots un 17.07.2020. iesniegts Satiksmes ministrijā ar vēstuli </w:t>
            </w:r>
            <w:proofErr w:type="spellStart"/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Nr.NOS</w:t>
            </w:r>
            <w:proofErr w:type="spellEnd"/>
            <w:r w:rsidRPr="00422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/26 “Par 2020.gada operatīvā pārskata iesniegšanu”</w:t>
            </w:r>
          </w:p>
          <w:p w14:paraId="448D4DE1" w14:textId="2E1A34B9" w:rsidR="00333530" w:rsidRDefault="00333530" w:rsidP="00333530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2. 2020.gada 9 </w:t>
            </w:r>
            <w:r w:rsidRPr="00333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mēnešu Pārskats sagatavots un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</w:t>
            </w:r>
            <w:r w:rsidRPr="00333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</w:t>
            </w:r>
            <w:r w:rsidRPr="00333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.2020. iesniegts Satiksmes ministrijā ar vēstuli </w:t>
            </w:r>
            <w:proofErr w:type="spellStart"/>
            <w:r w:rsidRPr="00333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Nr.NOS</w:t>
            </w:r>
            <w:proofErr w:type="spellEnd"/>
            <w:r w:rsidRPr="00333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34</w:t>
            </w:r>
            <w:r w:rsidRPr="00333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“Par 2020.gada operatīvā pārskata iesniegšanu”</w:t>
            </w:r>
            <w:r w:rsidR="000C2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3E6556C1" w14:textId="33AB0F1B" w:rsidR="005D2F1D" w:rsidRPr="00333530" w:rsidRDefault="005D2F1D" w:rsidP="00333530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3.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2020.gada 12 mēnešu Pārskats sagatavots un iesniegts </w:t>
            </w:r>
            <w:r w:rsidR="00994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29.0</w:t>
            </w:r>
            <w:r w:rsidR="003C2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</w:t>
            </w:r>
            <w:r w:rsidR="00994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.2021.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Satiksmes ministrijā ar vēstuli 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Nr.NOS</w:t>
            </w:r>
            <w:proofErr w:type="spell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/42 “Par 2020.gada operatīvā pārskata iesniegšanu”.</w:t>
            </w:r>
          </w:p>
          <w:p w14:paraId="41F20343" w14:textId="49FDD4D7" w:rsidR="00422386" w:rsidRPr="00422386" w:rsidRDefault="00422386" w:rsidP="00422386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422386" w:rsidRPr="00422386" w14:paraId="45B80B9C" w14:textId="7C73ECDD" w:rsidTr="00422386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75852" w14:textId="5F8A2174" w:rsidR="00422386" w:rsidRPr="00422386" w:rsidRDefault="00422386" w:rsidP="00422386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12.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3F1E5" w14:textId="3F957A81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Sagatavot ostas darbības stratēģiju</w:t>
            </w:r>
            <w:r w:rsidR="002E6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,</w:t>
            </w:r>
            <w:r w:rsidR="002E6936" w:rsidRPr="002E693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politikas, pārvaldības / iekšējās kontroles dokument</w:t>
            </w:r>
            <w:r w:rsidR="002E693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us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3A931" w14:textId="1AA6A5CB" w:rsidR="00422386" w:rsidRPr="00422386" w:rsidRDefault="00422386" w:rsidP="0042238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EB630" w14:textId="24E70C7C" w:rsidR="00422386" w:rsidRPr="00422386" w:rsidRDefault="00422386" w:rsidP="00422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12 mēnešu laikā pēc Likuma par ostām </w:t>
            </w:r>
            <w:r w:rsidR="006A2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grozījumu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pieņemšanas</w:t>
            </w:r>
          </w:p>
        </w:tc>
        <w:tc>
          <w:tcPr>
            <w:tcW w:w="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00CCE" w14:textId="37BB3F3B" w:rsidR="00422386" w:rsidRPr="00422386" w:rsidRDefault="00422386" w:rsidP="0042238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2DE16" w14:textId="4FBF9A17" w:rsidR="00422386" w:rsidRPr="00422386" w:rsidRDefault="00D728D2" w:rsidP="00422386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C2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Termiņš nav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iestājies.</w:t>
            </w:r>
          </w:p>
        </w:tc>
      </w:tr>
    </w:tbl>
    <w:p w14:paraId="5EBB499C" w14:textId="77777777" w:rsidR="007F2AB3" w:rsidRPr="00422386" w:rsidRDefault="007F2AB3" w:rsidP="00897C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7F2AB3" w:rsidRPr="00422386" w:rsidSect="004F5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1A6E" w14:textId="77777777" w:rsidR="008F0757" w:rsidRDefault="008F0757" w:rsidP="00A762D4">
      <w:pPr>
        <w:spacing w:after="0" w:line="240" w:lineRule="auto"/>
      </w:pPr>
      <w:r>
        <w:separator/>
      </w:r>
    </w:p>
  </w:endnote>
  <w:endnote w:type="continuationSeparator" w:id="0">
    <w:p w14:paraId="1C1C9E25" w14:textId="77777777" w:rsidR="008F0757" w:rsidRDefault="008F0757" w:rsidP="00A7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5608" w14:textId="77777777" w:rsidR="00E23C68" w:rsidRDefault="00E23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lv-LV"/>
      </w:rPr>
      <w:id w:val="-261841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17E6B4BE" w14:textId="2B46EEE8" w:rsidR="00A762D4" w:rsidRPr="00FF1B1A" w:rsidRDefault="00A762D4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  <w:lang w:val="lv-LV"/>
          </w:rPr>
        </w:pPr>
        <w:r w:rsidRPr="00FF1B1A">
          <w:rPr>
            <w:rFonts w:ascii="Times New Roman" w:hAnsi="Times New Roman" w:cs="Times New Roman"/>
            <w:sz w:val="16"/>
            <w:szCs w:val="16"/>
            <w:lang w:val="lv-LV"/>
          </w:rPr>
          <w:fldChar w:fldCharType="begin"/>
        </w:r>
        <w:r w:rsidRPr="00FF1B1A">
          <w:rPr>
            <w:rFonts w:ascii="Times New Roman" w:hAnsi="Times New Roman" w:cs="Times New Roman"/>
            <w:sz w:val="16"/>
            <w:szCs w:val="16"/>
            <w:lang w:val="lv-LV"/>
          </w:rPr>
          <w:instrText xml:space="preserve"> PAGE   \* MERGEFORMAT </w:instrText>
        </w:r>
        <w:r w:rsidRPr="00FF1B1A">
          <w:rPr>
            <w:rFonts w:ascii="Times New Roman" w:hAnsi="Times New Roman" w:cs="Times New Roman"/>
            <w:sz w:val="16"/>
            <w:szCs w:val="16"/>
            <w:lang w:val="lv-LV"/>
          </w:rPr>
          <w:fldChar w:fldCharType="separate"/>
        </w:r>
        <w:r w:rsidR="006A2262">
          <w:rPr>
            <w:rFonts w:ascii="Times New Roman" w:hAnsi="Times New Roman" w:cs="Times New Roman"/>
            <w:noProof/>
            <w:sz w:val="16"/>
            <w:szCs w:val="16"/>
            <w:lang w:val="lv-LV"/>
          </w:rPr>
          <w:t>4</w:t>
        </w:r>
        <w:r w:rsidRPr="00FF1B1A">
          <w:rPr>
            <w:rFonts w:ascii="Times New Roman" w:hAnsi="Times New Roman" w:cs="Times New Roman"/>
            <w:noProof/>
            <w:sz w:val="16"/>
            <w:szCs w:val="16"/>
            <w:lang w:val="lv-LV"/>
          </w:rPr>
          <w:fldChar w:fldCharType="end"/>
        </w:r>
      </w:p>
    </w:sdtContent>
  </w:sdt>
  <w:p w14:paraId="64610CBF" w14:textId="6A010F55" w:rsidR="00FF1B1A" w:rsidRPr="00FF1B1A" w:rsidRDefault="00AA6A5F" w:rsidP="00FF1B1A">
    <w:pPr>
      <w:pStyle w:val="Footer"/>
      <w:ind w:left="-993"/>
      <w:rPr>
        <w:rFonts w:ascii="Times New Roman" w:hAnsi="Times New Roman" w:cs="Times New Roman"/>
        <w:sz w:val="18"/>
        <w:szCs w:val="18"/>
        <w:lang w:val="lv-LV"/>
      </w:rPr>
    </w:pPr>
    <w:r>
      <w:rPr>
        <w:rFonts w:ascii="Times New Roman" w:hAnsi="Times New Roman" w:cs="Times New Roman"/>
        <w:b/>
        <w:bCs/>
        <w:sz w:val="18"/>
        <w:szCs w:val="18"/>
        <w:lang w:val="lv-LV"/>
      </w:rPr>
      <w:t>4</w:t>
    </w:r>
    <w:r w:rsidR="00224F30" w:rsidRPr="00FF1B1A">
      <w:rPr>
        <w:rFonts w:ascii="Times New Roman" w:hAnsi="Times New Roman" w:cs="Times New Roman"/>
        <w:b/>
        <w:bCs/>
        <w:sz w:val="18"/>
        <w:szCs w:val="18"/>
        <w:lang w:val="lv-LV"/>
      </w:rPr>
      <w:t>.versija</w:t>
    </w:r>
    <w:r w:rsidR="00FF1B1A" w:rsidRPr="00FF1B1A">
      <w:rPr>
        <w:rFonts w:ascii="Times New Roman" w:hAnsi="Times New Roman" w:cs="Times New Roman"/>
        <w:sz w:val="18"/>
        <w:szCs w:val="18"/>
        <w:lang w:val="lv-LV"/>
      </w:rPr>
      <w:t xml:space="preserve">  </w:t>
    </w:r>
  </w:p>
  <w:p w14:paraId="46C84737" w14:textId="14E526AA" w:rsidR="00FF1B1A" w:rsidRPr="00FF1B1A" w:rsidRDefault="00E23C68" w:rsidP="00FF1B1A">
    <w:pPr>
      <w:pStyle w:val="Footer"/>
      <w:ind w:left="-993"/>
      <w:rPr>
        <w:rFonts w:ascii="Times New Roman" w:hAnsi="Times New Roman" w:cs="Times New Roman"/>
        <w:sz w:val="18"/>
        <w:szCs w:val="18"/>
        <w:lang w:val="lv-LV"/>
      </w:rPr>
    </w:pPr>
    <w:r>
      <w:rPr>
        <w:rFonts w:ascii="Times New Roman" w:hAnsi="Times New Roman" w:cs="Times New Roman"/>
        <w:sz w:val="18"/>
        <w:szCs w:val="18"/>
        <w:lang w:val="lv-LV"/>
      </w:rPr>
      <w:t>Apstiprināts_10</w:t>
    </w:r>
    <w:r w:rsidR="00224F30" w:rsidRPr="00FF1B1A">
      <w:rPr>
        <w:rFonts w:ascii="Times New Roman" w:hAnsi="Times New Roman" w:cs="Times New Roman"/>
        <w:sz w:val="18"/>
        <w:szCs w:val="18"/>
        <w:lang w:val="lv-LV"/>
      </w:rPr>
      <w:t>.0</w:t>
    </w:r>
    <w:r>
      <w:rPr>
        <w:rFonts w:ascii="Times New Roman" w:hAnsi="Times New Roman" w:cs="Times New Roman"/>
        <w:sz w:val="18"/>
        <w:szCs w:val="18"/>
        <w:lang w:val="lv-LV"/>
      </w:rPr>
      <w:t>2</w:t>
    </w:r>
    <w:r w:rsidR="00224F30" w:rsidRPr="00FF1B1A">
      <w:rPr>
        <w:rFonts w:ascii="Times New Roman" w:hAnsi="Times New Roman" w:cs="Times New Roman"/>
        <w:sz w:val="18"/>
        <w:szCs w:val="18"/>
        <w:lang w:val="lv-LV"/>
      </w:rPr>
      <w:t>.202</w:t>
    </w:r>
    <w:r w:rsidR="00AA6A5F">
      <w:rPr>
        <w:rFonts w:ascii="Times New Roman" w:hAnsi="Times New Roman" w:cs="Times New Roman"/>
        <w:sz w:val="18"/>
        <w:szCs w:val="18"/>
        <w:lang w:val="lv-LV"/>
      </w:rPr>
      <w:t>1</w:t>
    </w:r>
    <w:r w:rsidR="00224F30" w:rsidRPr="00FF1B1A">
      <w:rPr>
        <w:rFonts w:ascii="Times New Roman" w:hAnsi="Times New Roman" w:cs="Times New Roman"/>
        <w:sz w:val="18"/>
        <w:szCs w:val="18"/>
        <w:lang w:val="lv-LV"/>
      </w:rPr>
      <w:t xml:space="preserve">. </w:t>
    </w:r>
  </w:p>
  <w:p w14:paraId="099A6750" w14:textId="2E02C54A" w:rsidR="00A762D4" w:rsidRPr="00FF1B1A" w:rsidRDefault="00224F30" w:rsidP="00FF1B1A">
    <w:pPr>
      <w:pStyle w:val="Footer"/>
      <w:ind w:left="-993" w:right="-705"/>
      <w:jc w:val="right"/>
      <w:rPr>
        <w:rFonts w:ascii="Times New Roman" w:hAnsi="Times New Roman" w:cs="Times New Roman"/>
        <w:sz w:val="18"/>
        <w:szCs w:val="18"/>
        <w:lang w:val="lv-LV"/>
      </w:rPr>
    </w:pPr>
    <w:r w:rsidRPr="00FF1B1A">
      <w:rPr>
        <w:rFonts w:ascii="Times New Roman" w:hAnsi="Times New Roman" w:cs="Times New Roman"/>
        <w:sz w:val="18"/>
        <w:szCs w:val="18"/>
        <w:lang w:val="lv-LV"/>
      </w:rPr>
      <w:t>Padomes sēdes protokols nr.</w:t>
    </w:r>
    <w:r w:rsidR="00FF1B1A" w:rsidRPr="00FF1B1A">
      <w:rPr>
        <w:rFonts w:ascii="Times New Roman" w:hAnsi="Times New Roman" w:cs="Times New Roman"/>
        <w:sz w:val="18"/>
        <w:szCs w:val="18"/>
        <w:lang w:val="lv-LV"/>
      </w:rPr>
      <w:t xml:space="preserve"> </w:t>
    </w:r>
    <w:r w:rsidR="00AA6A5F">
      <w:rPr>
        <w:rFonts w:ascii="Times New Roman" w:hAnsi="Times New Roman" w:cs="Times New Roman"/>
        <w:sz w:val="18"/>
        <w:szCs w:val="18"/>
        <w:lang w:val="lv-LV"/>
      </w:rPr>
      <w:t>1</w:t>
    </w:r>
    <w:r w:rsidR="00631503">
      <w:rPr>
        <w:rFonts w:ascii="Times New Roman" w:hAnsi="Times New Roman" w:cs="Times New Roman"/>
        <w:sz w:val="18"/>
        <w:szCs w:val="18"/>
        <w:lang w:val="lv-LV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67D" w14:textId="77777777" w:rsidR="00E23C68" w:rsidRDefault="00E2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0D18" w14:textId="77777777" w:rsidR="008F0757" w:rsidRDefault="008F0757" w:rsidP="00A762D4">
      <w:pPr>
        <w:spacing w:after="0" w:line="240" w:lineRule="auto"/>
      </w:pPr>
      <w:r>
        <w:separator/>
      </w:r>
    </w:p>
  </w:footnote>
  <w:footnote w:type="continuationSeparator" w:id="0">
    <w:p w14:paraId="7AE1696D" w14:textId="77777777" w:rsidR="008F0757" w:rsidRDefault="008F0757" w:rsidP="00A7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5D70" w14:textId="77777777" w:rsidR="00E23C68" w:rsidRDefault="00E23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D8B" w14:textId="77777777" w:rsidR="00E23C68" w:rsidRDefault="00E23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D9B" w14:textId="77777777" w:rsidR="00E23C68" w:rsidRDefault="00E23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3B"/>
    <w:rsid w:val="00004C90"/>
    <w:rsid w:val="00020DFD"/>
    <w:rsid w:val="00046E5E"/>
    <w:rsid w:val="000508EF"/>
    <w:rsid w:val="0007134E"/>
    <w:rsid w:val="000C2CEB"/>
    <w:rsid w:val="000D6E8C"/>
    <w:rsid w:val="000F7950"/>
    <w:rsid w:val="001147D5"/>
    <w:rsid w:val="00167DBA"/>
    <w:rsid w:val="0017340F"/>
    <w:rsid w:val="001A252A"/>
    <w:rsid w:val="001D55DC"/>
    <w:rsid w:val="001F0970"/>
    <w:rsid w:val="001F495B"/>
    <w:rsid w:val="00224F30"/>
    <w:rsid w:val="002A5ED9"/>
    <w:rsid w:val="002B5505"/>
    <w:rsid w:val="002E6936"/>
    <w:rsid w:val="002E6FF9"/>
    <w:rsid w:val="002E7118"/>
    <w:rsid w:val="002F64A4"/>
    <w:rsid w:val="003255F9"/>
    <w:rsid w:val="00327CAE"/>
    <w:rsid w:val="00333530"/>
    <w:rsid w:val="00337AC3"/>
    <w:rsid w:val="00341E01"/>
    <w:rsid w:val="003571AA"/>
    <w:rsid w:val="00361E00"/>
    <w:rsid w:val="0038467F"/>
    <w:rsid w:val="003C2E0C"/>
    <w:rsid w:val="003D09B8"/>
    <w:rsid w:val="003D7060"/>
    <w:rsid w:val="003E584C"/>
    <w:rsid w:val="0041362B"/>
    <w:rsid w:val="00416E4A"/>
    <w:rsid w:val="00422386"/>
    <w:rsid w:val="004531A9"/>
    <w:rsid w:val="0049069F"/>
    <w:rsid w:val="004964C2"/>
    <w:rsid w:val="004B049A"/>
    <w:rsid w:val="004E27EB"/>
    <w:rsid w:val="004F35AF"/>
    <w:rsid w:val="004F5A77"/>
    <w:rsid w:val="004F6C78"/>
    <w:rsid w:val="004F72F3"/>
    <w:rsid w:val="0053419F"/>
    <w:rsid w:val="005421FE"/>
    <w:rsid w:val="00564C66"/>
    <w:rsid w:val="00572250"/>
    <w:rsid w:val="0059023B"/>
    <w:rsid w:val="005C2407"/>
    <w:rsid w:val="005C2FBF"/>
    <w:rsid w:val="005D214E"/>
    <w:rsid w:val="005D2F1D"/>
    <w:rsid w:val="005F2715"/>
    <w:rsid w:val="00631503"/>
    <w:rsid w:val="006907B6"/>
    <w:rsid w:val="00695091"/>
    <w:rsid w:val="006A2262"/>
    <w:rsid w:val="006A3B8A"/>
    <w:rsid w:val="006B6A93"/>
    <w:rsid w:val="006B79C0"/>
    <w:rsid w:val="006F6837"/>
    <w:rsid w:val="0073110B"/>
    <w:rsid w:val="007457EE"/>
    <w:rsid w:val="00783CBE"/>
    <w:rsid w:val="007979D0"/>
    <w:rsid w:val="007F2AB3"/>
    <w:rsid w:val="00813302"/>
    <w:rsid w:val="008222BB"/>
    <w:rsid w:val="008256F9"/>
    <w:rsid w:val="00830FAD"/>
    <w:rsid w:val="0085182E"/>
    <w:rsid w:val="0086690F"/>
    <w:rsid w:val="00886654"/>
    <w:rsid w:val="00894084"/>
    <w:rsid w:val="00897C17"/>
    <w:rsid w:val="008A4A7E"/>
    <w:rsid w:val="008B41B9"/>
    <w:rsid w:val="008C67B0"/>
    <w:rsid w:val="008E31DB"/>
    <w:rsid w:val="008F0757"/>
    <w:rsid w:val="00905F59"/>
    <w:rsid w:val="00911EEA"/>
    <w:rsid w:val="00940CA1"/>
    <w:rsid w:val="0094555D"/>
    <w:rsid w:val="00947DD1"/>
    <w:rsid w:val="009638C4"/>
    <w:rsid w:val="0096577A"/>
    <w:rsid w:val="00975FB9"/>
    <w:rsid w:val="00994175"/>
    <w:rsid w:val="009A5895"/>
    <w:rsid w:val="009B3F13"/>
    <w:rsid w:val="009E0E84"/>
    <w:rsid w:val="009E0EB8"/>
    <w:rsid w:val="009E744E"/>
    <w:rsid w:val="00A264F7"/>
    <w:rsid w:val="00A44AC1"/>
    <w:rsid w:val="00A54368"/>
    <w:rsid w:val="00A73D74"/>
    <w:rsid w:val="00A762D4"/>
    <w:rsid w:val="00AA6A5F"/>
    <w:rsid w:val="00AB2BF8"/>
    <w:rsid w:val="00AC1250"/>
    <w:rsid w:val="00B01B77"/>
    <w:rsid w:val="00B1375D"/>
    <w:rsid w:val="00B143CD"/>
    <w:rsid w:val="00B14D18"/>
    <w:rsid w:val="00B17570"/>
    <w:rsid w:val="00B2763A"/>
    <w:rsid w:val="00B4064E"/>
    <w:rsid w:val="00B659DB"/>
    <w:rsid w:val="00B67F35"/>
    <w:rsid w:val="00B813EF"/>
    <w:rsid w:val="00BC251D"/>
    <w:rsid w:val="00C057E0"/>
    <w:rsid w:val="00C21F4B"/>
    <w:rsid w:val="00C22A6F"/>
    <w:rsid w:val="00C22F65"/>
    <w:rsid w:val="00C353BD"/>
    <w:rsid w:val="00C37BC8"/>
    <w:rsid w:val="00C72DEA"/>
    <w:rsid w:val="00CC4C8E"/>
    <w:rsid w:val="00CD08F6"/>
    <w:rsid w:val="00CD2391"/>
    <w:rsid w:val="00CD6E1A"/>
    <w:rsid w:val="00CF5C88"/>
    <w:rsid w:val="00D13286"/>
    <w:rsid w:val="00D728D2"/>
    <w:rsid w:val="00D855A0"/>
    <w:rsid w:val="00D90004"/>
    <w:rsid w:val="00DD247A"/>
    <w:rsid w:val="00DE2E47"/>
    <w:rsid w:val="00DF36F3"/>
    <w:rsid w:val="00E23C68"/>
    <w:rsid w:val="00E27FC7"/>
    <w:rsid w:val="00E40753"/>
    <w:rsid w:val="00E62DF5"/>
    <w:rsid w:val="00E81681"/>
    <w:rsid w:val="00EA0C17"/>
    <w:rsid w:val="00EA2025"/>
    <w:rsid w:val="00EA40C4"/>
    <w:rsid w:val="00EC59DD"/>
    <w:rsid w:val="00ED3A2A"/>
    <w:rsid w:val="00F013C7"/>
    <w:rsid w:val="00F01625"/>
    <w:rsid w:val="00F04F2E"/>
    <w:rsid w:val="00F05CDF"/>
    <w:rsid w:val="00F26FD3"/>
    <w:rsid w:val="00F402CF"/>
    <w:rsid w:val="00F430D5"/>
    <w:rsid w:val="00F54440"/>
    <w:rsid w:val="00F63D34"/>
    <w:rsid w:val="00F655E4"/>
    <w:rsid w:val="00F7574B"/>
    <w:rsid w:val="00F859A1"/>
    <w:rsid w:val="00F87E67"/>
    <w:rsid w:val="00F97736"/>
    <w:rsid w:val="00FA0EDD"/>
    <w:rsid w:val="00FA1C4A"/>
    <w:rsid w:val="00FA27A1"/>
    <w:rsid w:val="00FC04F5"/>
    <w:rsid w:val="00FC469C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4A5C"/>
  <w15:chartTrackingRefBased/>
  <w15:docId w15:val="{E73B824A-C7AE-45C4-A76F-2371298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E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4"/>
  </w:style>
  <w:style w:type="paragraph" w:styleId="Footer">
    <w:name w:val="footer"/>
    <w:basedOn w:val="Normal"/>
    <w:link w:val="FooterChar"/>
    <w:uiPriority w:val="99"/>
    <w:unhideWhenUsed/>
    <w:rsid w:val="00A76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4"/>
  </w:style>
  <w:style w:type="paragraph" w:styleId="BalloonText">
    <w:name w:val="Balloon Text"/>
    <w:basedOn w:val="Normal"/>
    <w:link w:val="BalloonTextChar"/>
    <w:uiPriority w:val="99"/>
    <w:semiHidden/>
    <w:unhideWhenUsed/>
    <w:rsid w:val="0034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33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41737-ventspils-brivostas-likum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3848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Baiba Vīlipa</cp:lastModifiedBy>
  <cp:revision>3</cp:revision>
  <dcterms:created xsi:type="dcterms:W3CDTF">2021-03-18T07:47:00Z</dcterms:created>
  <dcterms:modified xsi:type="dcterms:W3CDTF">2021-06-07T09:27:00Z</dcterms:modified>
</cp:coreProperties>
</file>