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Hlk72402127"/>
    <w:p w14:paraId="50F9CBE5" w14:textId="388D18EC" w:rsidR="002E4AE3" w:rsidRPr="00BD6CA0" w:rsidRDefault="00D579B2" w:rsidP="000B74B7">
      <w:pPr>
        <w:shd w:val="clear" w:color="auto" w:fill="FFFFFF"/>
        <w:spacing w:line="240" w:lineRule="auto"/>
        <w:jc w:val="center"/>
        <w:rPr>
          <w:rFonts w:ascii="Times New Roman" w:eastAsia="Times New Roman" w:hAnsi="Times New Roman" w:cs="Times New Roman"/>
          <w:b/>
          <w:bCs/>
          <w:sz w:val="26"/>
          <w:szCs w:val="26"/>
          <w:lang w:eastAsia="lv-LV"/>
        </w:rPr>
      </w:pPr>
      <w:sdt>
        <w:sdtPr>
          <w:rPr>
            <w:rFonts w:ascii="Times New Roman" w:eastAsia="Times New Roman" w:hAnsi="Times New Roman" w:cs="Times New Roman"/>
            <w:b/>
            <w:bCs/>
            <w:color w:val="000000" w:themeColor="text1"/>
            <w:sz w:val="26"/>
            <w:szCs w:val="26"/>
            <w:lang w:eastAsia="lv-LV"/>
          </w:rPr>
          <w:id w:val="882755678"/>
          <w:placeholder>
            <w:docPart w:val="876477F8D1A84F219BA7CB85B478485F"/>
          </w:placeholder>
        </w:sdtPr>
        <w:sdtEndPr/>
        <w:sdtContent>
          <w:r w:rsidR="002E4AE3" w:rsidRPr="00544330">
            <w:rPr>
              <w:rFonts w:ascii="Times New Roman" w:eastAsia="Times New Roman" w:hAnsi="Times New Roman" w:cs="Times New Roman"/>
              <w:b/>
              <w:bCs/>
              <w:color w:val="000000" w:themeColor="text1"/>
              <w:sz w:val="26"/>
              <w:szCs w:val="26"/>
              <w:lang w:eastAsia="lv-LV"/>
            </w:rPr>
            <w:t>Likum</w:t>
          </w:r>
        </w:sdtContent>
      </w:sdt>
      <w:r w:rsidR="002E4AE3" w:rsidRPr="00544330">
        <w:rPr>
          <w:rFonts w:ascii="Times New Roman" w:eastAsia="Times New Roman" w:hAnsi="Times New Roman" w:cs="Times New Roman"/>
          <w:b/>
          <w:bCs/>
          <w:color w:val="000000" w:themeColor="text1"/>
          <w:sz w:val="26"/>
          <w:szCs w:val="26"/>
          <w:lang w:eastAsia="lv-LV"/>
        </w:rPr>
        <w:t>pro</w:t>
      </w:r>
      <w:r w:rsidR="002E4AE3" w:rsidRPr="00BD6CA0">
        <w:rPr>
          <w:rFonts w:ascii="Times New Roman" w:eastAsia="Times New Roman" w:hAnsi="Times New Roman" w:cs="Times New Roman"/>
          <w:b/>
          <w:bCs/>
          <w:color w:val="000000" w:themeColor="text1"/>
          <w:sz w:val="26"/>
          <w:szCs w:val="26"/>
          <w:lang w:eastAsia="lv-LV"/>
        </w:rPr>
        <w:t>jekta “</w:t>
      </w:r>
      <w:r w:rsidR="000B74B7" w:rsidRPr="00BD6CA0">
        <w:rPr>
          <w:rFonts w:ascii="Times New Roman" w:hAnsi="Times New Roman" w:cs="Times New Roman"/>
          <w:b/>
          <w:sz w:val="26"/>
          <w:szCs w:val="26"/>
        </w:rPr>
        <w:t xml:space="preserve">Grozījumi </w:t>
      </w:r>
      <w:r w:rsidR="00A224AE" w:rsidRPr="00BD6CA0">
        <w:rPr>
          <w:rFonts w:ascii="Times New Roman" w:eastAsia="Times New Roman" w:hAnsi="Times New Roman" w:cs="Times New Roman"/>
          <w:b/>
          <w:bCs/>
          <w:sz w:val="26"/>
          <w:szCs w:val="26"/>
          <w:lang w:eastAsia="lv-LV"/>
        </w:rPr>
        <w:t>Ceļu satiksmes</w:t>
      </w:r>
      <w:r w:rsidR="000B74B7" w:rsidRPr="00BD6CA0">
        <w:rPr>
          <w:rFonts w:ascii="Times New Roman" w:eastAsia="Times New Roman" w:hAnsi="Times New Roman" w:cs="Times New Roman"/>
          <w:b/>
          <w:bCs/>
          <w:sz w:val="26"/>
          <w:szCs w:val="26"/>
          <w:lang w:eastAsia="lv-LV"/>
        </w:rPr>
        <w:t xml:space="preserve"> likumā</w:t>
      </w:r>
      <w:bookmarkEnd w:id="0"/>
      <w:r w:rsidR="002E4AE3" w:rsidRPr="00BD6CA0">
        <w:rPr>
          <w:rFonts w:ascii="Times New Roman" w:eastAsia="Times New Roman" w:hAnsi="Times New Roman" w:cs="Times New Roman"/>
          <w:b/>
          <w:bCs/>
          <w:color w:val="000000" w:themeColor="text1"/>
          <w:sz w:val="26"/>
          <w:szCs w:val="26"/>
          <w:lang w:eastAsia="lv-LV"/>
        </w:rPr>
        <w:t>”</w:t>
      </w:r>
      <w:r w:rsidR="002E4AE3" w:rsidRPr="00BD6CA0">
        <w:rPr>
          <w:rFonts w:ascii="Times New Roman" w:eastAsia="Times New Roman" w:hAnsi="Times New Roman" w:cs="Times New Roman"/>
          <w:b/>
          <w:bCs/>
          <w:color w:val="000000" w:themeColor="text1"/>
          <w:sz w:val="26"/>
          <w:szCs w:val="26"/>
          <w:lang w:eastAsia="lv-LV"/>
        </w:rPr>
        <w:br/>
        <w:t>sākotnējās ietekmes novērtējuma ziņojums (anotācija)</w:t>
      </w:r>
    </w:p>
    <w:p w14:paraId="1A0FE89C" w14:textId="77777777" w:rsidR="002E4AE3" w:rsidRPr="00BD6CA0" w:rsidRDefault="002E4AE3" w:rsidP="002E4AE3">
      <w:pPr>
        <w:shd w:val="clear" w:color="auto" w:fill="FFFFFF"/>
        <w:spacing w:after="0" w:line="240" w:lineRule="auto"/>
        <w:jc w:val="center"/>
        <w:rPr>
          <w:rFonts w:ascii="Times New Roman" w:eastAsia="Times New Roman" w:hAnsi="Times New Roman" w:cs="Times New Roman"/>
          <w:b/>
          <w:bCs/>
          <w:color w:val="000000" w:themeColor="text1"/>
          <w:sz w:val="16"/>
          <w:szCs w:val="16"/>
          <w:lang w:eastAsia="lv-LV"/>
        </w:rPr>
      </w:pPr>
    </w:p>
    <w:tbl>
      <w:tblPr>
        <w:tblStyle w:val="TableGrid"/>
        <w:tblW w:w="5000" w:type="pct"/>
        <w:tblLook w:val="04A0" w:firstRow="1" w:lastRow="0" w:firstColumn="1" w:lastColumn="0" w:noHBand="0" w:noVBand="1"/>
      </w:tblPr>
      <w:tblGrid>
        <w:gridCol w:w="3414"/>
        <w:gridCol w:w="5647"/>
      </w:tblGrid>
      <w:tr w:rsidR="002E4AE3" w:rsidRPr="00BD6CA0" w14:paraId="20D9593C" w14:textId="77777777" w:rsidTr="00AB5A4D">
        <w:tc>
          <w:tcPr>
            <w:tcW w:w="0" w:type="auto"/>
            <w:gridSpan w:val="2"/>
            <w:hideMark/>
          </w:tcPr>
          <w:p w14:paraId="6F5B6908" w14:textId="77777777" w:rsidR="002E4AE3" w:rsidRPr="00BD6CA0" w:rsidRDefault="002E4AE3" w:rsidP="00C273EC">
            <w:pPr>
              <w:jc w:val="center"/>
              <w:rPr>
                <w:rFonts w:eastAsia="Times New Roman"/>
                <w:b/>
                <w:bCs/>
                <w:iCs/>
                <w:color w:val="000000" w:themeColor="text1"/>
                <w:sz w:val="24"/>
                <w:szCs w:val="24"/>
                <w:lang w:eastAsia="lv-LV"/>
              </w:rPr>
            </w:pPr>
            <w:r w:rsidRPr="00BD6CA0">
              <w:rPr>
                <w:rFonts w:eastAsia="Times New Roman"/>
                <w:b/>
                <w:bCs/>
                <w:iCs/>
                <w:color w:val="000000" w:themeColor="text1"/>
                <w:sz w:val="24"/>
                <w:szCs w:val="24"/>
                <w:lang w:eastAsia="lv-LV"/>
              </w:rPr>
              <w:t>Tiesību akta projekta anotācijas kopsavilkums</w:t>
            </w:r>
          </w:p>
        </w:tc>
      </w:tr>
      <w:tr w:rsidR="002E4AE3" w:rsidRPr="00BD6CA0" w14:paraId="7FBDC07E" w14:textId="77777777" w:rsidTr="00B01C28">
        <w:trPr>
          <w:trHeight w:val="2094"/>
        </w:trPr>
        <w:tc>
          <w:tcPr>
            <w:tcW w:w="1884" w:type="pct"/>
            <w:hideMark/>
          </w:tcPr>
          <w:p w14:paraId="4D411A0E" w14:textId="77777777" w:rsidR="002E4AE3" w:rsidRPr="00BD6CA0" w:rsidRDefault="002E4AE3" w:rsidP="00930227">
            <w:pPr>
              <w:rPr>
                <w:rFonts w:eastAsia="Times New Roman"/>
                <w:iCs/>
                <w:color w:val="000000" w:themeColor="text1"/>
                <w:sz w:val="23"/>
                <w:szCs w:val="23"/>
                <w:lang w:eastAsia="lv-LV"/>
              </w:rPr>
            </w:pPr>
            <w:r w:rsidRPr="00BD6CA0">
              <w:rPr>
                <w:rFonts w:eastAsia="Times New Roman"/>
                <w:iCs/>
                <w:color w:val="000000" w:themeColor="text1"/>
                <w:sz w:val="23"/>
                <w:szCs w:val="23"/>
                <w:lang w:eastAsia="lv-LV"/>
              </w:rPr>
              <w:t>Mērķis, risinājums un projekta spēkā stāšanās laiks (500 zīmes bez atstarpēm)</w:t>
            </w:r>
          </w:p>
        </w:tc>
        <w:tc>
          <w:tcPr>
            <w:tcW w:w="3116" w:type="pct"/>
            <w:hideMark/>
          </w:tcPr>
          <w:p w14:paraId="56559B6A" w14:textId="6BC44803" w:rsidR="009558CD" w:rsidRPr="00BD6CA0" w:rsidRDefault="009558CD" w:rsidP="00582483">
            <w:pPr>
              <w:pStyle w:val="ListParagraph"/>
              <w:numPr>
                <w:ilvl w:val="0"/>
                <w:numId w:val="2"/>
              </w:numPr>
              <w:shd w:val="clear" w:color="auto" w:fill="FFFFFF"/>
              <w:ind w:left="360"/>
              <w:jc w:val="both"/>
              <w:rPr>
                <w:rFonts w:eastAsia="Times New Roman"/>
                <w:sz w:val="23"/>
                <w:szCs w:val="23"/>
                <w:lang w:eastAsia="lv-LV"/>
              </w:rPr>
            </w:pPr>
            <w:r w:rsidRPr="00BD6CA0">
              <w:rPr>
                <w:rFonts w:eastAsia="Times New Roman"/>
                <w:sz w:val="23"/>
                <w:szCs w:val="23"/>
                <w:lang w:eastAsia="lv-LV"/>
              </w:rPr>
              <w:t xml:space="preserve">Likumprojekts “Grozījumi Ceļu satiksmes likumā” (turpmāk – likumprojekts) izstrādāts, lai pārņemtu </w:t>
            </w:r>
            <w:r w:rsidR="000E6052" w:rsidRPr="00BD6CA0">
              <w:rPr>
                <w:rFonts w:eastAsia="Times New Roman"/>
                <w:sz w:val="23"/>
                <w:szCs w:val="23"/>
                <w:lang w:eastAsia="lv-LV"/>
              </w:rPr>
              <w:t>Eiropas Parlamenta un Padomes 2019. gada 23.</w:t>
            </w:r>
            <w:r w:rsidR="0032507B" w:rsidRPr="00BD6CA0">
              <w:rPr>
                <w:rFonts w:eastAsia="Times New Roman"/>
                <w:sz w:val="23"/>
                <w:szCs w:val="23"/>
                <w:lang w:eastAsia="lv-LV"/>
              </w:rPr>
              <w:t> </w:t>
            </w:r>
            <w:r w:rsidR="000E6052" w:rsidRPr="00BD6CA0">
              <w:rPr>
                <w:rFonts w:eastAsia="Times New Roman"/>
                <w:sz w:val="23"/>
                <w:szCs w:val="23"/>
                <w:lang w:eastAsia="lv-LV"/>
              </w:rPr>
              <w:t xml:space="preserve">oktobra Direktīvas (ES) 2019/1936, ar ko groza Direktīvu 2008/96/EK par ceļu infrastruktūras drošības pārvaldību (turpmāk – Direktīva 2019/1936) </w:t>
            </w:r>
            <w:r w:rsidRPr="00BD6CA0">
              <w:rPr>
                <w:rFonts w:eastAsia="Times New Roman"/>
                <w:sz w:val="23"/>
                <w:szCs w:val="23"/>
                <w:lang w:eastAsia="lv-LV"/>
              </w:rPr>
              <w:t xml:space="preserve">prasības attiecība </w:t>
            </w:r>
            <w:r w:rsidR="000E6052" w:rsidRPr="00BD6CA0">
              <w:rPr>
                <w:rFonts w:eastAsia="Times New Roman"/>
                <w:sz w:val="23"/>
                <w:szCs w:val="23"/>
                <w:lang w:eastAsia="lv-LV"/>
              </w:rPr>
              <w:t>uz ceļu infrastruktūras drošības pārvaldības procedūrām</w:t>
            </w:r>
            <w:r w:rsidR="00C46E94" w:rsidRPr="00BD6CA0">
              <w:rPr>
                <w:rFonts w:eastAsia="Times New Roman"/>
                <w:sz w:val="23"/>
                <w:szCs w:val="23"/>
                <w:lang w:eastAsia="lv-LV"/>
              </w:rPr>
              <w:t>.</w:t>
            </w:r>
          </w:p>
          <w:p w14:paraId="640B96CB" w14:textId="2EE8C61A" w:rsidR="00E95819" w:rsidRPr="00BD6CA0" w:rsidRDefault="00E95819" w:rsidP="00E95819">
            <w:pPr>
              <w:shd w:val="clear" w:color="auto" w:fill="FFFFFF"/>
              <w:jc w:val="both"/>
              <w:rPr>
                <w:rFonts w:eastAsia="Times New Roman"/>
                <w:sz w:val="23"/>
                <w:szCs w:val="23"/>
                <w:lang w:eastAsia="lv-LV"/>
              </w:rPr>
            </w:pPr>
          </w:p>
          <w:p w14:paraId="33049888" w14:textId="35423A27" w:rsidR="00E95819" w:rsidRPr="00BD6CA0" w:rsidRDefault="00E95819" w:rsidP="00E95819">
            <w:pPr>
              <w:pStyle w:val="ListParagraph"/>
              <w:numPr>
                <w:ilvl w:val="0"/>
                <w:numId w:val="2"/>
              </w:numPr>
              <w:shd w:val="clear" w:color="auto" w:fill="FFFFFF"/>
              <w:ind w:left="360"/>
              <w:jc w:val="both"/>
              <w:rPr>
                <w:rFonts w:eastAsia="Times New Roman"/>
                <w:sz w:val="24"/>
                <w:szCs w:val="24"/>
                <w:lang w:eastAsia="lv-LV"/>
              </w:rPr>
            </w:pPr>
            <w:r w:rsidRPr="00BD6CA0">
              <w:rPr>
                <w:rFonts w:eastAsia="Times New Roman"/>
                <w:sz w:val="24"/>
                <w:szCs w:val="24"/>
                <w:lang w:eastAsia="lv-LV"/>
              </w:rPr>
              <w:t xml:space="preserve">Likumprojekts </w:t>
            </w:r>
            <w:r w:rsidR="00455651" w:rsidRPr="00BD6CA0">
              <w:rPr>
                <w:rFonts w:eastAsia="Times New Roman"/>
                <w:sz w:val="24"/>
                <w:szCs w:val="24"/>
                <w:lang w:eastAsia="lv-LV"/>
              </w:rPr>
              <w:t xml:space="preserve">izstrādāts, lai vienkāršotu satiksmes organizācijas ieceru saskaņošanas kārtību. Vienlaikus tiks novērsta situācija, ka </w:t>
            </w:r>
            <w:r w:rsidR="003268C9" w:rsidRPr="00BD6CA0">
              <w:rPr>
                <w:rFonts w:eastAsia="Times New Roman"/>
                <w:sz w:val="24"/>
                <w:szCs w:val="24"/>
                <w:lang w:eastAsia="lv-LV"/>
              </w:rPr>
              <w:t>VSIA “Latvijas Valsts ceļi” veic tai neraksturīgas funkcijas. Savukārt pašvaldībām netiks noteiktas jaunas neraksturīgas funkcijas, jo līdzīgu jautājumu risināšana jau šobrīd ir pašvaldības kompetencē, vērtējot gan ar pašvaldības teritorijas izmantošanu, plānošanu saistītus jautājumus, gan arī saskaņojot būvniecības ieceres.</w:t>
            </w:r>
          </w:p>
          <w:p w14:paraId="5CCBE696" w14:textId="77777777" w:rsidR="009558CD" w:rsidRPr="00BD6CA0" w:rsidRDefault="009558CD" w:rsidP="00582483">
            <w:pPr>
              <w:shd w:val="clear" w:color="auto" w:fill="FFFFFF"/>
              <w:jc w:val="both"/>
              <w:rPr>
                <w:rFonts w:eastAsia="Times New Roman"/>
                <w:sz w:val="24"/>
                <w:szCs w:val="24"/>
                <w:lang w:eastAsia="lv-LV"/>
              </w:rPr>
            </w:pPr>
          </w:p>
          <w:p w14:paraId="534A74E4" w14:textId="051181A1" w:rsidR="00582483" w:rsidRPr="000B09A5" w:rsidRDefault="00D87566" w:rsidP="00582483">
            <w:pPr>
              <w:pStyle w:val="ListParagraph"/>
              <w:numPr>
                <w:ilvl w:val="0"/>
                <w:numId w:val="2"/>
              </w:numPr>
              <w:shd w:val="clear" w:color="auto" w:fill="FFFFFF"/>
              <w:ind w:left="360"/>
              <w:jc w:val="both"/>
              <w:rPr>
                <w:sz w:val="24"/>
                <w:shd w:val="clear" w:color="auto" w:fill="FFFFFF"/>
              </w:rPr>
            </w:pPr>
            <w:r w:rsidRPr="000B09A5">
              <w:rPr>
                <w:sz w:val="24"/>
              </w:rPr>
              <w:t>Likumprojekts izstrādāts</w:t>
            </w:r>
            <w:r w:rsidR="00C46E94" w:rsidRPr="000B09A5">
              <w:rPr>
                <w:sz w:val="24"/>
              </w:rPr>
              <w:t xml:space="preserve"> arī</w:t>
            </w:r>
            <w:r w:rsidRPr="000B09A5">
              <w:rPr>
                <w:sz w:val="24"/>
              </w:rPr>
              <w:t xml:space="preserve"> nolūkā optimizēt darbu, </w:t>
            </w:r>
            <w:r w:rsidR="0051436A" w:rsidRPr="000B09A5">
              <w:rPr>
                <w:sz w:val="24"/>
              </w:rPr>
              <w:t xml:space="preserve">ieviešot jaunu e-pakalpojumu, </w:t>
            </w:r>
            <w:r w:rsidRPr="000B09A5">
              <w:rPr>
                <w:sz w:val="24"/>
              </w:rPr>
              <w:t xml:space="preserve">kas saistīts ar caurlaižu izsniegšanu pasta komersantu un institūciju transportlīdzekļiem, ar kuriem nogādā pasta sūtījumus, </w:t>
            </w:r>
            <w:r w:rsidR="0051436A" w:rsidRPr="000B09A5">
              <w:rPr>
                <w:sz w:val="24"/>
              </w:rPr>
              <w:t xml:space="preserve">un </w:t>
            </w:r>
            <w:r w:rsidRPr="000B09A5">
              <w:rPr>
                <w:sz w:val="24"/>
              </w:rPr>
              <w:t xml:space="preserve"> atteiktos no </w:t>
            </w:r>
            <w:r w:rsidR="0051436A" w:rsidRPr="000B09A5">
              <w:rPr>
                <w:sz w:val="24"/>
              </w:rPr>
              <w:t xml:space="preserve">caurlaižu izsniegšanas </w:t>
            </w:r>
            <w:r w:rsidRPr="000B09A5">
              <w:rPr>
                <w:sz w:val="24"/>
              </w:rPr>
              <w:t>papīra formātā</w:t>
            </w:r>
            <w:r w:rsidR="0051436A" w:rsidRPr="000B09A5">
              <w:rPr>
                <w:sz w:val="24"/>
              </w:rPr>
              <w:t xml:space="preserve">, </w:t>
            </w:r>
            <w:r w:rsidRPr="000B09A5">
              <w:rPr>
                <w:sz w:val="24"/>
              </w:rPr>
              <w:t xml:space="preserve"> </w:t>
            </w:r>
            <w:r w:rsidR="0051436A" w:rsidRPr="000B09A5">
              <w:rPr>
                <w:sz w:val="24"/>
              </w:rPr>
              <w:t xml:space="preserve">samazinot </w:t>
            </w:r>
            <w:r w:rsidRPr="000B09A5">
              <w:rPr>
                <w:sz w:val="24"/>
              </w:rPr>
              <w:t xml:space="preserve">ar to saistīto administratīvo slogu. </w:t>
            </w:r>
          </w:p>
          <w:p w14:paraId="7E5E739A" w14:textId="2EB0E4E8" w:rsidR="003A2323" w:rsidRPr="000B09A5" w:rsidRDefault="00030C39" w:rsidP="00D87566">
            <w:pPr>
              <w:shd w:val="clear" w:color="auto" w:fill="FFFFFF"/>
              <w:jc w:val="both"/>
              <w:rPr>
                <w:sz w:val="24"/>
              </w:rPr>
            </w:pPr>
            <w:r w:rsidRPr="000B09A5">
              <w:rPr>
                <w:sz w:val="24"/>
                <w:shd w:val="clear" w:color="auto" w:fill="FFFFFF"/>
              </w:rPr>
              <w:t>Likumprojekts stāsies spēkā Oficiālo publikāciju un tiesiskās informācijas likumā noteiktajā kārtībā.</w:t>
            </w:r>
          </w:p>
          <w:p w14:paraId="445B5AF8" w14:textId="0885E531" w:rsidR="002E4AE3" w:rsidRPr="00BD6CA0" w:rsidRDefault="002E4AE3" w:rsidP="00930227">
            <w:pPr>
              <w:pStyle w:val="NormalWeb"/>
              <w:spacing w:before="80" w:beforeAutospacing="0" w:after="60" w:afterAutospacing="0"/>
              <w:jc w:val="both"/>
              <w:rPr>
                <w:sz w:val="23"/>
                <w:szCs w:val="23"/>
              </w:rPr>
            </w:pPr>
          </w:p>
        </w:tc>
      </w:tr>
    </w:tbl>
    <w:p w14:paraId="2D8EB143" w14:textId="77777777" w:rsidR="002E4AE3" w:rsidRPr="00BD6CA0" w:rsidRDefault="002E4AE3" w:rsidP="002E4AE3">
      <w:pPr>
        <w:spacing w:after="0" w:line="240" w:lineRule="auto"/>
        <w:rPr>
          <w:rFonts w:ascii="Times New Roman" w:eastAsia="Times New Roman" w:hAnsi="Times New Roman" w:cs="Times New Roman"/>
          <w:iCs/>
          <w:color w:val="414142"/>
          <w:sz w:val="24"/>
          <w:szCs w:val="24"/>
          <w:lang w:eastAsia="lv-LV"/>
        </w:rPr>
      </w:pPr>
      <w:r w:rsidRPr="00BD6CA0">
        <w:rPr>
          <w:rFonts w:ascii="Times New Roman" w:eastAsia="Times New Roman" w:hAnsi="Times New Roman" w:cs="Times New Roman"/>
          <w:iCs/>
          <w:color w:val="414142"/>
          <w:sz w:val="24"/>
          <w:szCs w:val="24"/>
          <w:lang w:eastAsia="lv-LV"/>
        </w:rPr>
        <w:t xml:space="preserve">  </w:t>
      </w:r>
    </w:p>
    <w:tbl>
      <w:tblPr>
        <w:tblStyle w:val="TableGrid"/>
        <w:tblW w:w="5000" w:type="pct"/>
        <w:tblLook w:val="04A0" w:firstRow="1" w:lastRow="0" w:firstColumn="1" w:lastColumn="0" w:noHBand="0" w:noVBand="1"/>
      </w:tblPr>
      <w:tblGrid>
        <w:gridCol w:w="543"/>
        <w:gridCol w:w="3081"/>
        <w:gridCol w:w="5437"/>
      </w:tblGrid>
      <w:tr w:rsidR="002E4AE3" w:rsidRPr="00BD6CA0" w14:paraId="040C8DBC" w14:textId="77777777" w:rsidTr="00AB5A4D">
        <w:tc>
          <w:tcPr>
            <w:tcW w:w="0" w:type="auto"/>
            <w:gridSpan w:val="3"/>
            <w:hideMark/>
          </w:tcPr>
          <w:p w14:paraId="56332B2F" w14:textId="77777777" w:rsidR="002E4AE3" w:rsidRPr="00BD6CA0" w:rsidRDefault="002E4AE3" w:rsidP="00C273EC">
            <w:pPr>
              <w:jc w:val="center"/>
              <w:rPr>
                <w:rFonts w:eastAsia="Times New Roman"/>
                <w:b/>
                <w:bCs/>
                <w:iCs/>
                <w:color w:val="414142"/>
                <w:sz w:val="24"/>
                <w:szCs w:val="24"/>
                <w:lang w:eastAsia="lv-LV"/>
              </w:rPr>
            </w:pPr>
            <w:r w:rsidRPr="00BD6CA0">
              <w:rPr>
                <w:rFonts w:eastAsia="Times New Roman"/>
                <w:b/>
                <w:bCs/>
                <w:iCs/>
                <w:sz w:val="24"/>
                <w:szCs w:val="24"/>
                <w:lang w:eastAsia="lv-LV"/>
              </w:rPr>
              <w:t>I. Tiesību akta projekta izstrādes nepieciešamība</w:t>
            </w:r>
          </w:p>
        </w:tc>
      </w:tr>
      <w:tr w:rsidR="002E4AE3" w:rsidRPr="00BD6CA0" w14:paraId="3E2D5C13" w14:textId="77777777" w:rsidTr="00AB5A4D">
        <w:tc>
          <w:tcPr>
            <w:tcW w:w="300" w:type="pct"/>
            <w:hideMark/>
          </w:tcPr>
          <w:p w14:paraId="70A608BC" w14:textId="77777777" w:rsidR="002E4AE3" w:rsidRPr="00BD6CA0" w:rsidRDefault="002E4AE3" w:rsidP="00930227">
            <w:pPr>
              <w:rPr>
                <w:rFonts w:eastAsia="Times New Roman"/>
                <w:iCs/>
                <w:color w:val="414142"/>
                <w:sz w:val="24"/>
                <w:szCs w:val="24"/>
                <w:lang w:eastAsia="lv-LV"/>
              </w:rPr>
            </w:pPr>
            <w:r w:rsidRPr="00BD6CA0">
              <w:rPr>
                <w:rFonts w:eastAsia="Times New Roman"/>
                <w:iCs/>
                <w:color w:val="414142"/>
                <w:sz w:val="24"/>
                <w:szCs w:val="24"/>
                <w:lang w:eastAsia="lv-LV"/>
              </w:rPr>
              <w:t>1.</w:t>
            </w:r>
          </w:p>
        </w:tc>
        <w:tc>
          <w:tcPr>
            <w:tcW w:w="1700" w:type="pct"/>
            <w:hideMark/>
          </w:tcPr>
          <w:p w14:paraId="2CAA1147"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Pamatojums</w:t>
            </w:r>
          </w:p>
        </w:tc>
        <w:tc>
          <w:tcPr>
            <w:tcW w:w="3000" w:type="pct"/>
            <w:hideMark/>
          </w:tcPr>
          <w:p w14:paraId="66F3A773" w14:textId="2C6BC99C" w:rsidR="002573F8" w:rsidRPr="00BD6CA0" w:rsidRDefault="002573F8" w:rsidP="00030C39">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 xml:space="preserve">1. </w:t>
            </w:r>
            <w:r w:rsidR="00030C39" w:rsidRPr="00BD6CA0">
              <w:rPr>
                <w:rFonts w:eastAsia="Times New Roman"/>
                <w:iCs/>
                <w:color w:val="000000" w:themeColor="text1"/>
                <w:sz w:val="24"/>
                <w:szCs w:val="24"/>
                <w:lang w:eastAsia="lv-LV"/>
              </w:rPr>
              <w:t>Eiropas Parlamenta un Padomes 2019. gada 23. oktobra Direktīva (ES) 2019/1936, ar ko groza Direktīvu 2008/96/EK par ceļu infrastruktūras drošības pārvaldību (turpmāk – Direktīva 2019/1936)</w:t>
            </w:r>
            <w:r w:rsidRPr="00BD6CA0">
              <w:rPr>
                <w:rFonts w:eastAsia="Times New Roman"/>
                <w:iCs/>
                <w:color w:val="000000" w:themeColor="text1"/>
                <w:sz w:val="24"/>
                <w:szCs w:val="24"/>
                <w:lang w:eastAsia="lv-LV"/>
              </w:rPr>
              <w:t>.</w:t>
            </w:r>
          </w:p>
          <w:p w14:paraId="1365A9BC" w14:textId="7ED90722" w:rsidR="002E4AE3" w:rsidRPr="00BD6CA0" w:rsidRDefault="002573F8" w:rsidP="00030C39">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 xml:space="preserve">2. </w:t>
            </w:r>
            <w:r w:rsidR="00030C39" w:rsidRPr="00BD6CA0">
              <w:rPr>
                <w:rFonts w:eastAsia="Times New Roman"/>
                <w:iCs/>
                <w:color w:val="000000" w:themeColor="text1"/>
                <w:sz w:val="24"/>
                <w:szCs w:val="24"/>
                <w:lang w:eastAsia="lv-LV"/>
              </w:rPr>
              <w:t>Satiksmes ministrijas iniciatīva.</w:t>
            </w:r>
          </w:p>
        </w:tc>
      </w:tr>
      <w:tr w:rsidR="002E4AE3" w:rsidRPr="00BD6CA0" w14:paraId="7D589B92" w14:textId="77777777" w:rsidTr="00AB5A4D">
        <w:tc>
          <w:tcPr>
            <w:tcW w:w="300" w:type="pct"/>
            <w:hideMark/>
          </w:tcPr>
          <w:p w14:paraId="468C6F40" w14:textId="77777777" w:rsidR="002E4AE3" w:rsidRPr="00BD6CA0" w:rsidRDefault="002E4AE3" w:rsidP="00930227">
            <w:pPr>
              <w:rPr>
                <w:rFonts w:eastAsia="Times New Roman"/>
                <w:iCs/>
                <w:color w:val="414142"/>
                <w:sz w:val="24"/>
                <w:szCs w:val="24"/>
                <w:lang w:eastAsia="lv-LV"/>
              </w:rPr>
            </w:pPr>
            <w:r w:rsidRPr="00BD6CA0">
              <w:rPr>
                <w:rFonts w:eastAsia="Times New Roman"/>
                <w:iCs/>
                <w:color w:val="414142"/>
                <w:sz w:val="24"/>
                <w:szCs w:val="24"/>
                <w:lang w:eastAsia="lv-LV"/>
              </w:rPr>
              <w:t>2.</w:t>
            </w:r>
          </w:p>
          <w:p w14:paraId="29368369" w14:textId="77777777" w:rsidR="00F14B67" w:rsidRPr="00BD6CA0" w:rsidRDefault="00F14B67" w:rsidP="00F14B67">
            <w:pPr>
              <w:rPr>
                <w:rFonts w:eastAsia="Times New Roman"/>
                <w:sz w:val="24"/>
                <w:szCs w:val="24"/>
                <w:lang w:eastAsia="lv-LV"/>
              </w:rPr>
            </w:pPr>
          </w:p>
          <w:p w14:paraId="07007636" w14:textId="77777777" w:rsidR="00F14B67" w:rsidRPr="00BD6CA0" w:rsidRDefault="00F14B67" w:rsidP="00F14B67">
            <w:pPr>
              <w:rPr>
                <w:rFonts w:eastAsia="Times New Roman"/>
                <w:sz w:val="24"/>
                <w:szCs w:val="24"/>
                <w:lang w:eastAsia="lv-LV"/>
              </w:rPr>
            </w:pPr>
          </w:p>
          <w:p w14:paraId="66916287" w14:textId="77777777" w:rsidR="00F14B67" w:rsidRPr="00BD6CA0" w:rsidRDefault="00F14B67" w:rsidP="00F14B67">
            <w:pPr>
              <w:rPr>
                <w:rFonts w:eastAsia="Times New Roman"/>
                <w:sz w:val="24"/>
                <w:szCs w:val="24"/>
                <w:lang w:eastAsia="lv-LV"/>
              </w:rPr>
            </w:pPr>
          </w:p>
          <w:p w14:paraId="5FC3EB0F" w14:textId="77777777" w:rsidR="00F14B67" w:rsidRPr="00BD6CA0" w:rsidRDefault="00F14B67" w:rsidP="00F14B67">
            <w:pPr>
              <w:rPr>
                <w:rFonts w:eastAsia="Times New Roman"/>
                <w:sz w:val="24"/>
                <w:szCs w:val="24"/>
                <w:lang w:eastAsia="lv-LV"/>
              </w:rPr>
            </w:pPr>
          </w:p>
          <w:p w14:paraId="58DE7212" w14:textId="77777777" w:rsidR="00F14B67" w:rsidRPr="00BD6CA0" w:rsidRDefault="00F14B67" w:rsidP="00F14B67">
            <w:pPr>
              <w:rPr>
                <w:rFonts w:eastAsia="Times New Roman"/>
                <w:sz w:val="24"/>
                <w:szCs w:val="24"/>
                <w:lang w:eastAsia="lv-LV"/>
              </w:rPr>
            </w:pPr>
          </w:p>
          <w:p w14:paraId="4D213B7F" w14:textId="77777777" w:rsidR="00F14B67" w:rsidRPr="00BD6CA0" w:rsidRDefault="00F14B67" w:rsidP="00F14B67">
            <w:pPr>
              <w:rPr>
                <w:rFonts w:eastAsia="Times New Roman"/>
                <w:sz w:val="24"/>
                <w:szCs w:val="24"/>
                <w:lang w:eastAsia="lv-LV"/>
              </w:rPr>
            </w:pPr>
          </w:p>
          <w:p w14:paraId="4E9C8F70" w14:textId="77777777" w:rsidR="00F14B67" w:rsidRPr="00BD6CA0" w:rsidRDefault="00F14B67" w:rsidP="00F14B67">
            <w:pPr>
              <w:rPr>
                <w:rFonts w:eastAsia="Times New Roman"/>
                <w:iCs/>
                <w:color w:val="414142"/>
                <w:sz w:val="24"/>
                <w:szCs w:val="24"/>
                <w:lang w:eastAsia="lv-LV"/>
              </w:rPr>
            </w:pPr>
          </w:p>
          <w:p w14:paraId="6D322961" w14:textId="0EF45639" w:rsidR="00F14B67" w:rsidRPr="00BD6CA0" w:rsidRDefault="00F14B67" w:rsidP="00F14B67">
            <w:pPr>
              <w:rPr>
                <w:rFonts w:eastAsia="Times New Roman"/>
                <w:sz w:val="24"/>
                <w:szCs w:val="24"/>
                <w:lang w:eastAsia="lv-LV"/>
              </w:rPr>
            </w:pPr>
          </w:p>
        </w:tc>
        <w:tc>
          <w:tcPr>
            <w:tcW w:w="1700" w:type="pct"/>
            <w:hideMark/>
          </w:tcPr>
          <w:p w14:paraId="386A5E55"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Pašreizējā situācija un problēmas, kuru risināšanai tiesību akta projekts izstrādāts, tiesiskā regulējuma mērķis un būtība</w:t>
            </w:r>
          </w:p>
          <w:p w14:paraId="63B1B287" w14:textId="77777777" w:rsidR="002E4AE3" w:rsidRPr="00BD6CA0" w:rsidRDefault="002E4AE3" w:rsidP="00930227">
            <w:pPr>
              <w:rPr>
                <w:rFonts w:eastAsia="Times New Roman"/>
                <w:sz w:val="24"/>
                <w:szCs w:val="24"/>
                <w:lang w:eastAsia="lv-LV"/>
              </w:rPr>
            </w:pPr>
          </w:p>
          <w:p w14:paraId="331AC21B" w14:textId="77777777" w:rsidR="002E4AE3" w:rsidRPr="00BD6CA0" w:rsidRDefault="002E4AE3" w:rsidP="00930227">
            <w:pPr>
              <w:rPr>
                <w:rFonts w:eastAsia="Times New Roman"/>
                <w:sz w:val="24"/>
                <w:szCs w:val="24"/>
                <w:lang w:eastAsia="lv-LV"/>
              </w:rPr>
            </w:pPr>
          </w:p>
          <w:p w14:paraId="24955037" w14:textId="77777777" w:rsidR="002E4AE3" w:rsidRPr="00BD6CA0" w:rsidRDefault="002E4AE3" w:rsidP="00930227">
            <w:pPr>
              <w:rPr>
                <w:rFonts w:eastAsia="Times New Roman"/>
                <w:sz w:val="24"/>
                <w:szCs w:val="24"/>
                <w:lang w:eastAsia="lv-LV"/>
              </w:rPr>
            </w:pPr>
          </w:p>
          <w:p w14:paraId="0F330F9F" w14:textId="77777777" w:rsidR="002E4AE3" w:rsidRPr="00BD6CA0" w:rsidRDefault="002E4AE3" w:rsidP="00930227">
            <w:pPr>
              <w:rPr>
                <w:rFonts w:eastAsia="Times New Roman"/>
                <w:sz w:val="24"/>
                <w:szCs w:val="24"/>
                <w:lang w:eastAsia="lv-LV"/>
              </w:rPr>
            </w:pPr>
          </w:p>
          <w:p w14:paraId="34EAFEBC" w14:textId="77777777" w:rsidR="002E4AE3" w:rsidRPr="00BD6CA0" w:rsidRDefault="002E4AE3" w:rsidP="00930227">
            <w:pPr>
              <w:rPr>
                <w:rFonts w:eastAsia="Times New Roman"/>
                <w:sz w:val="24"/>
                <w:szCs w:val="24"/>
                <w:lang w:eastAsia="lv-LV"/>
              </w:rPr>
            </w:pPr>
          </w:p>
          <w:p w14:paraId="363B4013" w14:textId="77777777" w:rsidR="002E4AE3" w:rsidRPr="00BD6CA0" w:rsidRDefault="002E4AE3" w:rsidP="00930227">
            <w:pPr>
              <w:rPr>
                <w:rFonts w:eastAsia="Times New Roman"/>
                <w:iCs/>
                <w:color w:val="000000" w:themeColor="text1"/>
                <w:sz w:val="24"/>
                <w:szCs w:val="24"/>
                <w:lang w:eastAsia="lv-LV"/>
              </w:rPr>
            </w:pPr>
          </w:p>
          <w:p w14:paraId="3177F302" w14:textId="77777777" w:rsidR="002E4AE3" w:rsidRPr="00BD6CA0" w:rsidRDefault="002E4AE3" w:rsidP="00930227">
            <w:pPr>
              <w:rPr>
                <w:rFonts w:eastAsia="Times New Roman"/>
                <w:sz w:val="24"/>
                <w:szCs w:val="24"/>
                <w:lang w:eastAsia="lv-LV"/>
              </w:rPr>
            </w:pPr>
          </w:p>
          <w:p w14:paraId="161C3A19" w14:textId="77777777" w:rsidR="00144B18" w:rsidRPr="00BD6CA0" w:rsidRDefault="00144B18" w:rsidP="00144B18">
            <w:pPr>
              <w:rPr>
                <w:rFonts w:eastAsia="Times New Roman"/>
                <w:sz w:val="24"/>
                <w:szCs w:val="24"/>
                <w:lang w:eastAsia="lv-LV"/>
              </w:rPr>
            </w:pPr>
          </w:p>
          <w:p w14:paraId="5DB4E912" w14:textId="77777777" w:rsidR="00144B18" w:rsidRPr="00BD6CA0" w:rsidRDefault="00144B18" w:rsidP="00144B18">
            <w:pPr>
              <w:rPr>
                <w:rFonts w:eastAsia="Times New Roman"/>
                <w:sz w:val="24"/>
                <w:szCs w:val="24"/>
                <w:lang w:eastAsia="lv-LV"/>
              </w:rPr>
            </w:pPr>
          </w:p>
          <w:p w14:paraId="3C509D1B" w14:textId="77777777" w:rsidR="00144B18" w:rsidRPr="00BD6CA0" w:rsidRDefault="00144B18" w:rsidP="00144B18">
            <w:pPr>
              <w:rPr>
                <w:rFonts w:eastAsia="Times New Roman"/>
                <w:sz w:val="24"/>
                <w:szCs w:val="24"/>
                <w:lang w:eastAsia="lv-LV"/>
              </w:rPr>
            </w:pPr>
          </w:p>
          <w:p w14:paraId="7136BBFE" w14:textId="77777777" w:rsidR="00144B18" w:rsidRPr="00BD6CA0" w:rsidRDefault="00144B18" w:rsidP="00144B18">
            <w:pPr>
              <w:rPr>
                <w:rFonts w:eastAsia="Times New Roman"/>
                <w:sz w:val="24"/>
                <w:szCs w:val="24"/>
                <w:lang w:eastAsia="lv-LV"/>
              </w:rPr>
            </w:pPr>
          </w:p>
          <w:p w14:paraId="62CBB4CA" w14:textId="77777777" w:rsidR="00144B18" w:rsidRPr="00BD6CA0" w:rsidRDefault="00144B18" w:rsidP="00144B18">
            <w:pPr>
              <w:rPr>
                <w:rFonts w:eastAsia="Times New Roman"/>
                <w:sz w:val="24"/>
                <w:szCs w:val="24"/>
                <w:lang w:eastAsia="lv-LV"/>
              </w:rPr>
            </w:pPr>
          </w:p>
          <w:p w14:paraId="23DFFFDA" w14:textId="77777777" w:rsidR="00144B18" w:rsidRPr="00BD6CA0" w:rsidRDefault="00144B18" w:rsidP="00144B18">
            <w:pPr>
              <w:rPr>
                <w:rFonts w:eastAsia="Times New Roman"/>
                <w:sz w:val="24"/>
                <w:szCs w:val="24"/>
                <w:lang w:eastAsia="lv-LV"/>
              </w:rPr>
            </w:pPr>
          </w:p>
          <w:p w14:paraId="6493ECB0" w14:textId="77777777" w:rsidR="00144B18" w:rsidRPr="00BD6CA0" w:rsidRDefault="00144B18" w:rsidP="00144B18">
            <w:pPr>
              <w:rPr>
                <w:rFonts w:eastAsia="Times New Roman"/>
                <w:sz w:val="24"/>
                <w:szCs w:val="24"/>
                <w:lang w:eastAsia="lv-LV"/>
              </w:rPr>
            </w:pPr>
          </w:p>
          <w:p w14:paraId="11458B29" w14:textId="77777777" w:rsidR="00AF6560" w:rsidRPr="00BD6CA0" w:rsidRDefault="00AF6560" w:rsidP="00AF6560">
            <w:pPr>
              <w:rPr>
                <w:rFonts w:eastAsia="Times New Roman"/>
                <w:sz w:val="24"/>
                <w:szCs w:val="24"/>
                <w:lang w:eastAsia="lv-LV"/>
              </w:rPr>
            </w:pPr>
          </w:p>
          <w:p w14:paraId="59118B1F" w14:textId="77777777" w:rsidR="00AF6560" w:rsidRPr="00BD6CA0" w:rsidRDefault="00AF6560" w:rsidP="00AF6560">
            <w:pPr>
              <w:rPr>
                <w:rFonts w:eastAsia="Times New Roman"/>
                <w:sz w:val="24"/>
                <w:szCs w:val="24"/>
                <w:lang w:eastAsia="lv-LV"/>
              </w:rPr>
            </w:pPr>
          </w:p>
          <w:p w14:paraId="241D756B" w14:textId="77777777" w:rsidR="00AF6560" w:rsidRPr="00BD6CA0" w:rsidRDefault="00AF6560" w:rsidP="00AF6560">
            <w:pPr>
              <w:rPr>
                <w:rFonts w:eastAsia="Times New Roman"/>
                <w:sz w:val="24"/>
                <w:szCs w:val="24"/>
                <w:lang w:eastAsia="lv-LV"/>
              </w:rPr>
            </w:pPr>
          </w:p>
          <w:p w14:paraId="1E02B05C" w14:textId="77777777" w:rsidR="00AF6560" w:rsidRPr="00BD6CA0" w:rsidRDefault="00AF6560" w:rsidP="00AF6560">
            <w:pPr>
              <w:rPr>
                <w:rFonts w:eastAsia="Times New Roman"/>
                <w:sz w:val="24"/>
                <w:szCs w:val="24"/>
                <w:lang w:eastAsia="lv-LV"/>
              </w:rPr>
            </w:pPr>
          </w:p>
          <w:p w14:paraId="1A15E136" w14:textId="192E3DB9" w:rsidR="00AF6560" w:rsidRPr="00BD6CA0" w:rsidRDefault="00AF6560" w:rsidP="00AF6560">
            <w:pPr>
              <w:rPr>
                <w:rFonts w:eastAsia="Times New Roman"/>
                <w:sz w:val="24"/>
                <w:szCs w:val="24"/>
                <w:lang w:eastAsia="lv-LV"/>
              </w:rPr>
            </w:pPr>
          </w:p>
        </w:tc>
        <w:tc>
          <w:tcPr>
            <w:tcW w:w="3000" w:type="pct"/>
            <w:hideMark/>
          </w:tcPr>
          <w:p w14:paraId="78B8C7AF" w14:textId="77777777" w:rsidR="000E6DB6" w:rsidRPr="00BD6CA0" w:rsidRDefault="00A50BC1" w:rsidP="00836C9D">
            <w:pPr>
              <w:pStyle w:val="ListParagraph"/>
              <w:numPr>
                <w:ilvl w:val="0"/>
                <w:numId w:val="3"/>
              </w:numPr>
              <w:spacing w:before="60"/>
              <w:ind w:left="0" w:firstLine="0"/>
              <w:jc w:val="both"/>
              <w:rPr>
                <w:sz w:val="24"/>
                <w:szCs w:val="24"/>
              </w:rPr>
            </w:pPr>
            <w:r w:rsidRPr="00BD6CA0">
              <w:rPr>
                <w:sz w:val="24"/>
                <w:szCs w:val="24"/>
              </w:rPr>
              <w:lastRenderedPageBreak/>
              <w:t xml:space="preserve">Likumprojekts paredz noteikt pienākumu ceļu pārvaldītajiem veikt </w:t>
            </w:r>
            <w:r w:rsidR="007F520E" w:rsidRPr="00BD6CA0">
              <w:rPr>
                <w:sz w:val="24"/>
                <w:szCs w:val="24"/>
              </w:rPr>
              <w:t xml:space="preserve">šādas </w:t>
            </w:r>
            <w:r w:rsidR="00D43FE8" w:rsidRPr="00BD6CA0">
              <w:rPr>
                <w:sz w:val="24"/>
                <w:szCs w:val="24"/>
              </w:rPr>
              <w:t>Direktīvā 2019/1936 noteiktās ceļu infrastruktūras drošības pārvaldības procedūras, kuras šobrīd nav Latvijas normatīvajos aktos – ceļu satiksmes drošības ietek</w:t>
            </w:r>
            <w:r w:rsidR="00CA19D8" w:rsidRPr="00BD6CA0">
              <w:rPr>
                <w:sz w:val="24"/>
                <w:szCs w:val="24"/>
              </w:rPr>
              <w:t>mes novērtējumu, ceļu satiksmes drošības inspekcij</w:t>
            </w:r>
            <w:r w:rsidR="00597449" w:rsidRPr="00BD6CA0">
              <w:rPr>
                <w:sz w:val="24"/>
                <w:szCs w:val="24"/>
              </w:rPr>
              <w:t>u</w:t>
            </w:r>
            <w:r w:rsidR="00CA19D8" w:rsidRPr="00BD6CA0">
              <w:rPr>
                <w:sz w:val="24"/>
                <w:szCs w:val="24"/>
              </w:rPr>
              <w:t xml:space="preserve"> un tīkla mēroga ceļu satiksmes drošības novērtējumu.</w:t>
            </w:r>
            <w:r w:rsidR="00A57614" w:rsidRPr="00BD6CA0">
              <w:rPr>
                <w:sz w:val="24"/>
                <w:szCs w:val="24"/>
              </w:rPr>
              <w:t xml:space="preserve"> Likumprojekts arī paredz, ka Ministru kabinets noteiks iepriekšminēto ceļu satiksmes drošības pārvaldības procedūru veikšanas kārtību.</w:t>
            </w:r>
            <w:r w:rsidR="00FB4352" w:rsidRPr="00BD6CA0">
              <w:rPr>
                <w:sz w:val="24"/>
                <w:szCs w:val="24"/>
              </w:rPr>
              <w:t xml:space="preserve"> </w:t>
            </w:r>
          </w:p>
          <w:p w14:paraId="4C91A6D0" w14:textId="28D6E5B5" w:rsidR="00EA5C58" w:rsidRPr="00BD6CA0" w:rsidRDefault="008E6459" w:rsidP="006C0271">
            <w:pPr>
              <w:pStyle w:val="ListParagraph"/>
              <w:spacing w:before="60"/>
              <w:ind w:left="0"/>
              <w:jc w:val="both"/>
              <w:rPr>
                <w:sz w:val="24"/>
                <w:szCs w:val="24"/>
              </w:rPr>
            </w:pPr>
            <w:r w:rsidRPr="00BD6CA0">
              <w:rPr>
                <w:sz w:val="24"/>
                <w:szCs w:val="24"/>
              </w:rPr>
              <w:t xml:space="preserve">Lai arī šobrīd Latvijas normatīvajos aktos nav ceļu drošības inspekciju veikšanas kārtība, VSIA “Latvijas </w:t>
            </w:r>
            <w:r w:rsidRPr="00BD6CA0">
              <w:rPr>
                <w:sz w:val="24"/>
                <w:szCs w:val="24"/>
              </w:rPr>
              <w:lastRenderedPageBreak/>
              <w:t>Valsts ceļi”</w:t>
            </w:r>
            <w:r w:rsidR="00D67745" w:rsidRPr="00BD6CA0">
              <w:rPr>
                <w:sz w:val="24"/>
                <w:szCs w:val="24"/>
              </w:rPr>
              <w:t xml:space="preserve"> </w:t>
            </w:r>
            <w:r w:rsidR="00E10F25" w:rsidRPr="00BD6CA0">
              <w:rPr>
                <w:sz w:val="24"/>
                <w:szCs w:val="24"/>
              </w:rPr>
              <w:t xml:space="preserve">jau šobrīd </w:t>
            </w:r>
            <w:r w:rsidR="00EA5C58" w:rsidRPr="00BD6CA0">
              <w:rPr>
                <w:sz w:val="24"/>
                <w:szCs w:val="24"/>
              </w:rPr>
              <w:t>visiem valsts galvenajiem autoceļiem veic ceļu satiksmes drošības inspekcijas</w:t>
            </w:r>
            <w:r w:rsidR="00864613" w:rsidRPr="00BD6CA0">
              <w:rPr>
                <w:sz w:val="24"/>
                <w:szCs w:val="24"/>
              </w:rPr>
              <w:t xml:space="preserve"> </w:t>
            </w:r>
            <w:r w:rsidR="00EA5C58" w:rsidRPr="00BD6CA0">
              <w:rPr>
                <w:sz w:val="24"/>
                <w:szCs w:val="24"/>
              </w:rPr>
              <w:t>pamatojoties uz likum</w:t>
            </w:r>
            <w:r w:rsidR="00836C9D" w:rsidRPr="00BD6CA0">
              <w:rPr>
                <w:sz w:val="24"/>
                <w:szCs w:val="24"/>
              </w:rPr>
              <w:t>a</w:t>
            </w:r>
            <w:r w:rsidR="00EA5C58" w:rsidRPr="00BD6CA0">
              <w:rPr>
                <w:sz w:val="24"/>
                <w:szCs w:val="24"/>
              </w:rPr>
              <w:t xml:space="preserve"> “Par autoceļiem” 7. panta trešajā daļā noteikto, ka Satiksmes ministrija deleģē ceļu satiksmes organizācijas uzraudzību sabiedrībai ar ierobežotu atbildību “Latvijas Valsts ceļi” saskaņā ar deleģēšanas līgumu. </w:t>
            </w:r>
            <w:r w:rsidR="00E10F25" w:rsidRPr="00BD6CA0">
              <w:rPr>
                <w:sz w:val="24"/>
                <w:szCs w:val="24"/>
              </w:rPr>
              <w:t xml:space="preserve">Pirmo reizi ceļu satiksmes drošības inspekcijas VSIA “Latvijas Valsts ceļi” daļai valsts </w:t>
            </w:r>
            <w:r w:rsidR="003100A5" w:rsidRPr="00BD6CA0">
              <w:rPr>
                <w:sz w:val="24"/>
                <w:szCs w:val="24"/>
              </w:rPr>
              <w:t>galveno autoceļu</w:t>
            </w:r>
            <w:r w:rsidR="00E10F25" w:rsidRPr="00BD6CA0">
              <w:rPr>
                <w:sz w:val="24"/>
                <w:szCs w:val="24"/>
              </w:rPr>
              <w:t xml:space="preserve"> veica 2013. gadā</w:t>
            </w:r>
            <w:r w:rsidR="00836C9D" w:rsidRPr="00BD6CA0">
              <w:rPr>
                <w:sz w:val="24"/>
                <w:szCs w:val="24"/>
              </w:rPr>
              <w:t xml:space="preserve"> un kopš tā laika c</w:t>
            </w:r>
            <w:r w:rsidR="00327182" w:rsidRPr="00BD6CA0">
              <w:rPr>
                <w:sz w:val="24"/>
                <w:szCs w:val="24"/>
              </w:rPr>
              <w:t>eļu satiksmes drošības inspekcijas tiek</w:t>
            </w:r>
            <w:r w:rsidR="00836C9D" w:rsidRPr="00BD6CA0">
              <w:rPr>
                <w:sz w:val="24"/>
                <w:szCs w:val="24"/>
              </w:rPr>
              <w:t xml:space="preserve"> veiktas</w:t>
            </w:r>
            <w:r w:rsidR="00327182" w:rsidRPr="00BD6CA0">
              <w:rPr>
                <w:sz w:val="24"/>
                <w:szCs w:val="24"/>
              </w:rPr>
              <w:t xml:space="preserve"> </w:t>
            </w:r>
            <w:r w:rsidR="003100A5" w:rsidRPr="00BD6CA0">
              <w:rPr>
                <w:sz w:val="24"/>
                <w:szCs w:val="24"/>
              </w:rPr>
              <w:t>vienu reizi četros gados katram valsts galvenajam autoceļam</w:t>
            </w:r>
            <w:r w:rsidR="00327182" w:rsidRPr="00BD6CA0">
              <w:rPr>
                <w:sz w:val="24"/>
                <w:szCs w:val="24"/>
              </w:rPr>
              <w:t xml:space="preserve">. </w:t>
            </w:r>
            <w:r w:rsidR="00244271" w:rsidRPr="00BD6CA0">
              <w:rPr>
                <w:sz w:val="24"/>
                <w:szCs w:val="24"/>
              </w:rPr>
              <w:t>Ņemot vērā, ka VSIA “Latvijas Valsts ceļi” jau šobrīd veic ceļu satiksmes drošības inspekcijas, šai normai nav ietekmes uz valsts budžetu.</w:t>
            </w:r>
          </w:p>
          <w:p w14:paraId="7BD8BABE" w14:textId="76C3A4EB" w:rsidR="008E6459" w:rsidRPr="00BD6CA0" w:rsidRDefault="00BF0105" w:rsidP="00B01C28">
            <w:pPr>
              <w:pStyle w:val="ListParagraph"/>
              <w:spacing w:after="240"/>
              <w:ind w:left="0"/>
              <w:jc w:val="both"/>
              <w:rPr>
                <w:sz w:val="24"/>
                <w:szCs w:val="24"/>
              </w:rPr>
            </w:pPr>
            <w:r w:rsidRPr="00BD6CA0">
              <w:rPr>
                <w:sz w:val="24"/>
                <w:szCs w:val="24"/>
              </w:rPr>
              <w:t>Atbilstoši</w:t>
            </w:r>
            <w:r w:rsidR="008E6459" w:rsidRPr="00BD6CA0">
              <w:rPr>
                <w:sz w:val="24"/>
                <w:szCs w:val="24"/>
              </w:rPr>
              <w:t xml:space="preserve"> Eiropas Parlamenta un Padomes 2008. gada 19. novembra direktīv</w:t>
            </w:r>
            <w:r w:rsidR="00EA5C58" w:rsidRPr="00BD6CA0">
              <w:rPr>
                <w:sz w:val="24"/>
                <w:szCs w:val="24"/>
              </w:rPr>
              <w:t>as</w:t>
            </w:r>
            <w:r w:rsidR="008E6459" w:rsidRPr="00BD6CA0">
              <w:rPr>
                <w:sz w:val="24"/>
                <w:szCs w:val="24"/>
              </w:rPr>
              <w:t xml:space="preserve"> 2008/96/EK par ceļu infrastruktūras drošības pārvaldību (turpmāk – Direktīva 2008/96/EK)</w:t>
            </w:r>
            <w:r w:rsidR="00E54FBD" w:rsidRPr="00BD6CA0">
              <w:rPr>
                <w:sz w:val="24"/>
                <w:szCs w:val="24"/>
              </w:rPr>
              <w:t xml:space="preserve"> 2. panta 9. punktam </w:t>
            </w:r>
            <w:r w:rsidR="008E6459" w:rsidRPr="00BD6CA0">
              <w:rPr>
                <w:sz w:val="24"/>
                <w:szCs w:val="24"/>
              </w:rPr>
              <w:t xml:space="preserve">ceļu </w:t>
            </w:r>
            <w:r w:rsidRPr="00BD6CA0">
              <w:rPr>
                <w:sz w:val="24"/>
                <w:szCs w:val="24"/>
              </w:rPr>
              <w:t xml:space="preserve">satiksmes drošības ietekmes novērtējums ir jauna ceļu infrastruktūras vai būtisks esošā ceļu tīkla izmaiņu projekts, kas ietekmē satiksmes plūsmu. </w:t>
            </w:r>
            <w:r w:rsidR="00E54FBD" w:rsidRPr="00BD6CA0">
              <w:rPr>
                <w:sz w:val="24"/>
                <w:szCs w:val="24"/>
              </w:rPr>
              <w:t xml:space="preserve">Savukārt atbilstoši Direktīvas 2008/96/EK </w:t>
            </w:r>
            <w:r w:rsidR="00EA5C58" w:rsidRPr="00BD6CA0">
              <w:rPr>
                <w:sz w:val="24"/>
                <w:szCs w:val="24"/>
              </w:rPr>
              <w:t>3. panta 2. punktam ceļu satiksmes drošības novērtējumu</w:t>
            </w:r>
            <w:r w:rsidRPr="00BD6CA0">
              <w:rPr>
                <w:sz w:val="24"/>
                <w:szCs w:val="24"/>
              </w:rPr>
              <w:t xml:space="preserve"> </w:t>
            </w:r>
            <w:r w:rsidR="00EA5C58" w:rsidRPr="00BD6CA0">
              <w:rPr>
                <w:sz w:val="24"/>
                <w:szCs w:val="24"/>
              </w:rPr>
              <w:t>veic</w:t>
            </w:r>
            <w:r w:rsidRPr="00BD6CA0">
              <w:rPr>
                <w:sz w:val="24"/>
                <w:szCs w:val="24"/>
              </w:rPr>
              <w:t xml:space="preserve"> sākotnējās plānošanas posmā, pirms infrastruktūras projekts tiek apstiprināts.</w:t>
            </w:r>
            <w:r w:rsidR="009A5E9E" w:rsidRPr="00BD6CA0">
              <w:rPr>
                <w:sz w:val="24"/>
                <w:szCs w:val="24"/>
              </w:rPr>
              <w:t xml:space="preserve"> </w:t>
            </w:r>
            <w:r w:rsidR="004B281B" w:rsidRPr="00BD6CA0">
              <w:rPr>
                <w:sz w:val="24"/>
                <w:szCs w:val="24"/>
              </w:rPr>
              <w:t>Latvijā jaunu ceļu infrastruktūras vai būtisku esošā ceļu tīkla izmaiņu projekta īstenošana, kas ir Direktīvas 2019/1936 tvērumā, praktiski nenotiek. Laika posmā no 2021. līdz 2024.</w:t>
            </w:r>
            <w:r w:rsidR="00836C9D" w:rsidRPr="00BD6CA0">
              <w:rPr>
                <w:sz w:val="24"/>
                <w:szCs w:val="24"/>
              </w:rPr>
              <w:t xml:space="preserve"> gadam</w:t>
            </w:r>
            <w:r w:rsidR="004B281B" w:rsidRPr="00BD6CA0">
              <w:rPr>
                <w:sz w:val="24"/>
                <w:szCs w:val="24"/>
              </w:rPr>
              <w:t xml:space="preserve"> netiek plānot</w:t>
            </w:r>
            <w:r w:rsidR="00836C9D" w:rsidRPr="00BD6CA0">
              <w:rPr>
                <w:sz w:val="24"/>
                <w:szCs w:val="24"/>
              </w:rPr>
              <w:t>a</w:t>
            </w:r>
            <w:r w:rsidR="004B281B" w:rsidRPr="00BD6CA0">
              <w:rPr>
                <w:sz w:val="24"/>
                <w:szCs w:val="24"/>
              </w:rPr>
              <w:t xml:space="preserve"> nevien</w:t>
            </w:r>
            <w:r w:rsidR="00836C9D" w:rsidRPr="00BD6CA0">
              <w:rPr>
                <w:sz w:val="24"/>
                <w:szCs w:val="24"/>
              </w:rPr>
              <w:t>a šāda projekta īstenošana, tādejādi šādai normai nav ietekmes uz valsts budžetu.</w:t>
            </w:r>
          </w:p>
          <w:p w14:paraId="6C2D7945" w14:textId="048750E3" w:rsidR="00790085" w:rsidRPr="00BD6CA0" w:rsidRDefault="000253C1" w:rsidP="000253C1">
            <w:pPr>
              <w:pStyle w:val="ListParagraph"/>
              <w:spacing w:before="60"/>
              <w:ind w:left="0"/>
              <w:jc w:val="both"/>
              <w:rPr>
                <w:sz w:val="24"/>
                <w:szCs w:val="24"/>
              </w:rPr>
            </w:pPr>
            <w:r w:rsidRPr="00BD6CA0">
              <w:rPr>
                <w:sz w:val="24"/>
                <w:szCs w:val="24"/>
              </w:rPr>
              <w:t>“</w:t>
            </w:r>
            <w:r w:rsidR="00790085" w:rsidRPr="00BD6CA0">
              <w:rPr>
                <w:sz w:val="24"/>
                <w:szCs w:val="24"/>
              </w:rPr>
              <w:t>Tīkla mēroga ceļu satiksmes drošības novērtējums</w:t>
            </w:r>
            <w:r w:rsidRPr="00BD6CA0">
              <w:rPr>
                <w:sz w:val="24"/>
                <w:szCs w:val="24"/>
              </w:rPr>
              <w:t>”</w:t>
            </w:r>
            <w:r w:rsidR="00790085" w:rsidRPr="00BD6CA0">
              <w:rPr>
                <w:sz w:val="24"/>
                <w:szCs w:val="24"/>
              </w:rPr>
              <w:t xml:space="preserve"> ir jaun</w:t>
            </w:r>
            <w:r w:rsidR="00864613" w:rsidRPr="00BD6CA0">
              <w:rPr>
                <w:sz w:val="24"/>
                <w:szCs w:val="24"/>
              </w:rPr>
              <w:t>a Direktīvas 2019/1936</w:t>
            </w:r>
            <w:r w:rsidRPr="00BD6CA0">
              <w:rPr>
                <w:sz w:val="24"/>
                <w:szCs w:val="24"/>
              </w:rPr>
              <w:t xml:space="preserve"> uz risku balstīta, proaktīva ceļu infrastruktūras drošības pārvaldības procedūra, kas aizstāj pašreizējo</w:t>
            </w:r>
            <w:r w:rsidR="00864613" w:rsidRPr="00BD6CA0">
              <w:rPr>
                <w:sz w:val="24"/>
                <w:szCs w:val="24"/>
              </w:rPr>
              <w:t xml:space="preserve"> Direktīvas 2008/96/EK procedūru “ceļu posmu klasificēšana, kuros bieži notiek ceļu satiksmes negadījumi”</w:t>
            </w:r>
            <w:r w:rsidRPr="00BD6CA0">
              <w:rPr>
                <w:sz w:val="24"/>
                <w:szCs w:val="24"/>
              </w:rPr>
              <w:t xml:space="preserve">, kas pēc savas būtības ir reaktīva. </w:t>
            </w:r>
            <w:r w:rsidR="00327182" w:rsidRPr="00BD6CA0">
              <w:rPr>
                <w:sz w:val="24"/>
                <w:szCs w:val="24"/>
              </w:rPr>
              <w:t xml:space="preserve">Kārtību, kādā klasificē ceļu posmus, kuros bieži notiek ceļu satiksmes negadījumi, un ceļu tīkla drošību Eiropas ceļu tīklā šobrīd nosaka Ministru kabineta 2021. gada 28. decembra noteikumi Nr.1240 “Kārtību, kādā klasificē ceļu posmus, kuros bieži notiek ceļu satiksmes negadījumi”. </w:t>
            </w:r>
            <w:r w:rsidRPr="00BD6CA0">
              <w:rPr>
                <w:sz w:val="24"/>
                <w:szCs w:val="24"/>
              </w:rPr>
              <w:t>Ņemot vērā, ka procedūra “tīkla mēroga ceļ satiksmes drošības novērtējums” aizstāj procedūru  “ceļu posmu klasificēšana, kuros bieži notiek ceļu satiksmes negadījumi”, šī norma nerada papildus izdevumus valsts budžetam.</w:t>
            </w:r>
          </w:p>
          <w:p w14:paraId="064ECFFF" w14:textId="5C2E422E" w:rsidR="00582483" w:rsidRPr="00BD6CA0" w:rsidRDefault="00582483" w:rsidP="00F14B67">
            <w:pPr>
              <w:spacing w:before="60"/>
              <w:jc w:val="both"/>
              <w:rPr>
                <w:sz w:val="24"/>
                <w:szCs w:val="24"/>
              </w:rPr>
            </w:pPr>
            <w:r w:rsidRPr="00BD6CA0">
              <w:rPr>
                <w:sz w:val="24"/>
                <w:szCs w:val="24"/>
              </w:rPr>
              <w:t xml:space="preserve">Likumprojekts paredz </w:t>
            </w:r>
            <w:r w:rsidR="00597449" w:rsidRPr="00BD6CA0">
              <w:rPr>
                <w:sz w:val="24"/>
                <w:szCs w:val="24"/>
              </w:rPr>
              <w:t xml:space="preserve">pārņemt </w:t>
            </w:r>
            <w:r w:rsidRPr="00BD6CA0">
              <w:rPr>
                <w:sz w:val="24"/>
                <w:szCs w:val="24"/>
              </w:rPr>
              <w:t xml:space="preserve">Direktīvas 2019/1936 </w:t>
            </w:r>
            <w:r w:rsidR="003E6131" w:rsidRPr="00BD6CA0">
              <w:rPr>
                <w:sz w:val="24"/>
                <w:szCs w:val="24"/>
              </w:rPr>
              <w:t xml:space="preserve">“mazaizsargātais ceļu satiksmes dalībnieks” un </w:t>
            </w:r>
            <w:r w:rsidR="00237CD0" w:rsidRPr="00BD6CA0">
              <w:rPr>
                <w:sz w:val="24"/>
                <w:szCs w:val="24"/>
              </w:rPr>
              <w:t xml:space="preserve">Direktīvas 2008/96/EK </w:t>
            </w:r>
            <w:r w:rsidRPr="00BD6CA0">
              <w:rPr>
                <w:sz w:val="24"/>
                <w:szCs w:val="24"/>
              </w:rPr>
              <w:t xml:space="preserve">“ceļu satiksmes drošības ietekmes novērtējuma” </w:t>
            </w:r>
            <w:r w:rsidR="003E6131" w:rsidRPr="00BD6CA0">
              <w:rPr>
                <w:sz w:val="24"/>
                <w:szCs w:val="24"/>
              </w:rPr>
              <w:t>definīcijas</w:t>
            </w:r>
            <w:r w:rsidRPr="00BD6CA0">
              <w:rPr>
                <w:sz w:val="24"/>
                <w:szCs w:val="24"/>
              </w:rPr>
              <w:t>.</w:t>
            </w:r>
          </w:p>
          <w:p w14:paraId="24EF7AFA" w14:textId="14F3E480" w:rsidR="009D075F" w:rsidRPr="00BD6CA0" w:rsidRDefault="009D075F" w:rsidP="00F14B67">
            <w:pPr>
              <w:spacing w:before="60"/>
              <w:jc w:val="both"/>
              <w:rPr>
                <w:sz w:val="24"/>
                <w:szCs w:val="24"/>
              </w:rPr>
            </w:pPr>
            <w:r w:rsidRPr="00BD6CA0">
              <w:rPr>
                <w:sz w:val="24"/>
                <w:szCs w:val="24"/>
              </w:rPr>
              <w:lastRenderedPageBreak/>
              <w:t xml:space="preserve">Likumprojekts paredz noteikt ceļu </w:t>
            </w:r>
            <w:r w:rsidR="00C56630" w:rsidRPr="00BD6CA0">
              <w:rPr>
                <w:sz w:val="24"/>
                <w:szCs w:val="24"/>
              </w:rPr>
              <w:t>pārvaldītajam</w:t>
            </w:r>
            <w:r w:rsidRPr="00BD6CA0">
              <w:rPr>
                <w:sz w:val="24"/>
                <w:szCs w:val="24"/>
              </w:rPr>
              <w:t xml:space="preserve"> pienākumu, īstenojot ceļu infrastruktūras drošības pārvaldības procedūras – ceļu drošības auditu, tīkla mēroga ceļu satiksmes drošības ietekmes novērtējumu, ceļu drošības inspekciju, ka tiek ņemtas vērā mazaizsargāto ceļu satiksmes dalībnieku vajadzības.</w:t>
            </w:r>
          </w:p>
          <w:p w14:paraId="4CAA541C" w14:textId="45F735C3" w:rsidR="00582483" w:rsidRPr="00BD6CA0" w:rsidRDefault="00582483" w:rsidP="00682CF4">
            <w:pPr>
              <w:spacing w:before="60"/>
              <w:jc w:val="both"/>
              <w:rPr>
                <w:sz w:val="24"/>
                <w:szCs w:val="24"/>
              </w:rPr>
            </w:pPr>
            <w:r w:rsidRPr="00BD6CA0">
              <w:rPr>
                <w:sz w:val="24"/>
                <w:szCs w:val="24"/>
              </w:rPr>
              <w:t>Likumprojekts paredz papildināt Ceļu satiksmes likumu ar informatīvo atsauci uz Direktīvu 2019/1936</w:t>
            </w:r>
            <w:r w:rsidR="00682CF4" w:rsidRPr="00BD6CA0">
              <w:rPr>
                <w:sz w:val="24"/>
                <w:szCs w:val="24"/>
              </w:rPr>
              <w:t xml:space="preserve"> un Direktīva 2008/96/EK. Ir paredzēts iekļaut informatīvo atsauci uz Direktīvu 200/96/EK, jo šobrīd Ceļu satiksmes likumā ir ietvertas</w:t>
            </w:r>
            <w:r w:rsidRPr="00BD6CA0">
              <w:rPr>
                <w:sz w:val="24"/>
                <w:szCs w:val="24"/>
              </w:rPr>
              <w:t xml:space="preserve"> </w:t>
            </w:r>
            <w:r w:rsidR="00682CF4" w:rsidRPr="00BD6CA0">
              <w:rPr>
                <w:sz w:val="24"/>
                <w:szCs w:val="24"/>
              </w:rPr>
              <w:t>šīs Direktīvas normas, taču nav informatīvās atsauces uz to.</w:t>
            </w:r>
          </w:p>
          <w:p w14:paraId="584B57C5" w14:textId="4E4962AD" w:rsidR="00371B36" w:rsidRPr="00BD6CA0" w:rsidRDefault="00371B36" w:rsidP="00E95819">
            <w:pPr>
              <w:pStyle w:val="ListParagraph"/>
              <w:numPr>
                <w:ilvl w:val="0"/>
                <w:numId w:val="3"/>
              </w:numPr>
              <w:spacing w:before="60"/>
              <w:ind w:left="0" w:firstLine="0"/>
              <w:jc w:val="both"/>
              <w:rPr>
                <w:sz w:val="24"/>
                <w:szCs w:val="24"/>
              </w:rPr>
            </w:pPr>
            <w:r w:rsidRPr="00BD6CA0">
              <w:rPr>
                <w:sz w:val="24"/>
                <w:szCs w:val="24"/>
              </w:rPr>
              <w:t>Ceļa zīmes ir īpaša veida administratīvie akti, kas ietver vispārēju rīkojumu</w:t>
            </w:r>
            <w:r w:rsidRPr="00BD6CA0">
              <w:rPr>
                <w:rStyle w:val="FootnoteReference"/>
                <w:sz w:val="24"/>
                <w:szCs w:val="24"/>
              </w:rPr>
              <w:footnoteReference w:id="2"/>
            </w:r>
            <w:r w:rsidRPr="00BD6CA0">
              <w:rPr>
                <w:sz w:val="24"/>
                <w:szCs w:val="24"/>
              </w:rPr>
              <w:t>, tās regulē nenoteikta skaita satiksmes dalībnieku rīcību nenoteikta skaita gadījumos. Atbilstoši Administratīvā procesa likuma 1. panta trešajai daļai šāda veida administratīvie akti tiek dēvēti par vispārīgajiem administratīvajiem aktiem – lēmumiem, kurus likumā paredzētajos gadījumos iestāde izdod attiecībā uz individuāli nenoteiktu personu loku, kas atrodas konkrētos un identificējamos apstākļos.</w:t>
            </w:r>
          </w:p>
          <w:p w14:paraId="5D730EDC" w14:textId="77777777" w:rsidR="00371B36" w:rsidRPr="00BD6CA0" w:rsidRDefault="00371B36" w:rsidP="00E95819">
            <w:pPr>
              <w:pStyle w:val="ListParagraph"/>
              <w:spacing w:before="60"/>
              <w:ind w:left="0"/>
              <w:jc w:val="both"/>
              <w:rPr>
                <w:sz w:val="24"/>
                <w:szCs w:val="24"/>
              </w:rPr>
            </w:pPr>
            <w:r w:rsidRPr="00BD6CA0">
              <w:rPr>
                <w:sz w:val="24"/>
                <w:szCs w:val="24"/>
              </w:rPr>
              <w:t xml:space="preserve">Viena no administratīvā akta pazīmēm ir tā, ka to izdod iestāde. Ceļa zīmju gadījumā par administratīvā akta izdevēju atzīstama iestāde, kura uzrauga satiksmes organizāciju un tās tehnisko līdzekļu izvietojumu, kā arī saskaņo šo līdzekļu izvietošanu, uzstādīšanu un noņemšanu. Ceļu satiksmes likuma 4. panta astotajā daļā paredzēts, ka satiksmes organizāciju un tās tehnisko līdzekļu izvietojuma atbilstību Latvijā obligāti piemērojamo standartu un citu normatīvu prasībām uzrauga VAS “Latvijas Valsts ceļi” (turpmāk – LVC). </w:t>
            </w:r>
          </w:p>
          <w:p w14:paraId="220DF626" w14:textId="77777777" w:rsidR="00371B36" w:rsidRPr="00BD6CA0" w:rsidRDefault="00371B36" w:rsidP="00E95819">
            <w:pPr>
              <w:pStyle w:val="ListParagraph"/>
              <w:spacing w:before="60"/>
              <w:ind w:left="0"/>
              <w:jc w:val="both"/>
              <w:rPr>
                <w:sz w:val="24"/>
                <w:szCs w:val="24"/>
              </w:rPr>
            </w:pPr>
            <w:r w:rsidRPr="00BD6CA0">
              <w:rPr>
                <w:sz w:val="24"/>
                <w:szCs w:val="24"/>
              </w:rPr>
              <w:t xml:space="preserve">Saskaņā ar Ceļu satiksmes likuma 38. panta otro daļu satiksmes organizācijas tehnisko līdzekļu izvietošanu, uzstādīšanu un noņemšanu veic ceļa pārvaldītājs atbilstoši saskaņotai projekta dokumentācijai vai saskaņojot ar LVC, turklāt minētais saskaņojums attiecas uz uzstādīt paredzētā ceļu satiksmes organizācijas tehniskā līdzekļa atbilstību standartiem ceļu satiksmes drošības jomā. </w:t>
            </w:r>
          </w:p>
          <w:p w14:paraId="0CA8DCAF" w14:textId="77777777" w:rsidR="00371B36" w:rsidRPr="00BD6CA0" w:rsidRDefault="00371B36" w:rsidP="00E95819">
            <w:pPr>
              <w:pStyle w:val="ListParagraph"/>
              <w:spacing w:before="60"/>
              <w:ind w:left="0"/>
              <w:jc w:val="both"/>
              <w:rPr>
                <w:rFonts w:eastAsia="Times New Roman"/>
                <w:sz w:val="24"/>
                <w:szCs w:val="24"/>
              </w:rPr>
            </w:pPr>
            <w:r w:rsidRPr="00BD6CA0">
              <w:rPr>
                <w:rFonts w:eastAsia="Times New Roman"/>
                <w:sz w:val="24"/>
                <w:szCs w:val="24"/>
              </w:rPr>
              <w:t xml:space="preserve">Tomēr, ņemot vērā līdzšinējo tiesu praksi, LVC, pieņemot lēmumu par satiksmes organizācijas tehnisko līdzekļu uzstādīšanu vai noņemšanu, faktiski ir jāizvērtē ievērojami plašāku jautājumu loku (kas nav LVC kompetence), nekā tikai atbilstību standartiem ceļu satiksmes drošības jomā, jo normatīvajos aktos nav noteikta neviena cita institūcija, kas izvērtē citus ar satiksmes organizācijas tehnisko līdzekļu </w:t>
            </w:r>
            <w:r w:rsidRPr="00BD6CA0">
              <w:rPr>
                <w:rFonts w:eastAsia="Times New Roman"/>
                <w:sz w:val="24"/>
                <w:szCs w:val="24"/>
              </w:rPr>
              <w:lastRenderedPageBreak/>
              <w:t xml:space="preserve">uzstādīšanu vai noņemšanu saistītos jautājumus un pieņem attiecīgus lēmumus. </w:t>
            </w:r>
          </w:p>
          <w:p w14:paraId="4526E6FD" w14:textId="77777777" w:rsidR="00371B36" w:rsidRPr="00BD6CA0" w:rsidRDefault="00371B36" w:rsidP="00E95819">
            <w:pPr>
              <w:pStyle w:val="ListParagraph"/>
              <w:spacing w:before="60"/>
              <w:ind w:left="0"/>
              <w:jc w:val="both"/>
              <w:rPr>
                <w:sz w:val="24"/>
                <w:szCs w:val="24"/>
              </w:rPr>
            </w:pPr>
            <w:r w:rsidRPr="00BD6CA0">
              <w:rPr>
                <w:rFonts w:eastAsia="Times New Roman"/>
                <w:sz w:val="24"/>
                <w:szCs w:val="24"/>
              </w:rPr>
              <w:t xml:space="preserve">Kā būtiskākie </w:t>
            </w:r>
            <w:proofErr w:type="spellStart"/>
            <w:r w:rsidRPr="00BD6CA0">
              <w:rPr>
                <w:rFonts w:eastAsia="Times New Roman"/>
                <w:sz w:val="24"/>
                <w:szCs w:val="24"/>
              </w:rPr>
              <w:t>problēmjautājumi</w:t>
            </w:r>
            <w:proofErr w:type="spellEnd"/>
            <w:r w:rsidRPr="00BD6CA0">
              <w:rPr>
                <w:rFonts w:eastAsia="Times New Roman"/>
                <w:sz w:val="24"/>
                <w:szCs w:val="24"/>
              </w:rPr>
              <w:t xml:space="preserve">, kurus lēmuma pieņemšanas gadījumā jāizvērtē LVC, minami kopīpašnieku strīdi par tiesībām rīkoties ar nekustamo īpašumu vai tā daļu, īpašnieku tiesības noteikt īpašuma lietošanas kārtību dalītā īpašuma gadījumā, nekustamā īpašuma </w:t>
            </w:r>
            <w:proofErr w:type="spellStart"/>
            <w:r w:rsidRPr="00BD6CA0">
              <w:rPr>
                <w:rFonts w:eastAsia="Times New Roman"/>
                <w:sz w:val="24"/>
                <w:szCs w:val="24"/>
              </w:rPr>
              <w:t>apsaimniekotāja</w:t>
            </w:r>
            <w:proofErr w:type="spellEnd"/>
            <w:r w:rsidRPr="00BD6CA0">
              <w:rPr>
                <w:rFonts w:eastAsia="Times New Roman"/>
                <w:sz w:val="24"/>
                <w:szCs w:val="24"/>
              </w:rPr>
              <w:t xml:space="preserve"> tiesības noteikt īpašuma lietošanas kārtību. Vienlaikus praksē bijuši gadījumi, kad satiksmes organizācijas tehnisko līdzekļu uzstādīšanas vai noņemšanas iecere jāvērtē kontekstā ar teritorijas izmantošanu, piemēram, nesakārtotu ceļa servitūtu gadījumā pastāv risks ar ceļa zīmju izvietošanu traucēt piekļuvi blakus esošiem īpašumiem, vai arī jāvērtē pašvaldības iedzīvotāju iebildumi pret pašvaldības izvēlēto satiksmes organizācijas veidu publiskajās teritorijās.</w:t>
            </w:r>
          </w:p>
          <w:p w14:paraId="00784158" w14:textId="77777777" w:rsidR="00371B36" w:rsidRPr="00BD6CA0" w:rsidRDefault="00371B36" w:rsidP="00E95819">
            <w:pPr>
              <w:pStyle w:val="ListParagraph"/>
              <w:spacing w:before="60"/>
              <w:ind w:left="0"/>
              <w:jc w:val="both"/>
              <w:rPr>
                <w:sz w:val="24"/>
                <w:szCs w:val="24"/>
              </w:rPr>
            </w:pPr>
            <w:r w:rsidRPr="00BD6CA0">
              <w:rPr>
                <w:sz w:val="24"/>
                <w:szCs w:val="24"/>
              </w:rPr>
              <w:t xml:space="preserve">Ceļu satiksmes likums neparedz atšķirīgu kārtību ceļa zīmju izvietošanai publiskā vai privātā teritorijā. Saskaņā ar Ceļu satiksmes likuma 1. pantu ceļš ir jebkura satiksmei izbūvēta teritorija, ceļu satiksme ir attiecības, kas rodas, pārvietojoties pa ceļiem ar transportlīdzekļiem vai bez tiem, bet ceļu satiksmes dalībnieks ir jebkura persona, kas atrodas uz ceļa vai tieši piedalās ceļu satiksmē. Līdz ar to ceļa zīmju saskaņošanas kārtība vienlīdz attiecas uz publiskām un privātām personām un teritorijām. </w:t>
            </w:r>
          </w:p>
          <w:p w14:paraId="206F80BF" w14:textId="77777777" w:rsidR="00371B36" w:rsidRPr="00BD6CA0" w:rsidRDefault="00371B36" w:rsidP="00E95819">
            <w:pPr>
              <w:pStyle w:val="ListParagraph"/>
              <w:spacing w:before="60"/>
              <w:ind w:left="0"/>
              <w:jc w:val="both"/>
              <w:rPr>
                <w:sz w:val="24"/>
                <w:szCs w:val="24"/>
              </w:rPr>
            </w:pPr>
            <w:r w:rsidRPr="00BD6CA0">
              <w:rPr>
                <w:sz w:val="24"/>
                <w:szCs w:val="24"/>
              </w:rPr>
              <w:t xml:space="preserve">Tādējādi LVC lēmumi, ar kuriem tiek saskaņota vai atteikta ceļu satiksmes organizācijas tehnisko līdzekļu (ceļa zīmju) izvietošana, neatkarīgi no to izvietošanas publiskā vai privātā teritorijā, ir apstrīdami un pārsūdzami administratīvā procesa kārtībā. Līdz ar to LVC, pretēji Ceļu satiksmes likumā noteiktajai kompetencei, jāiesaistās tai neraksturīgu, privāttiesisku, ar teritorijas plānošanu saistītu jautājumu risināšanā un lēmumu pieņemšanā. </w:t>
            </w:r>
          </w:p>
          <w:p w14:paraId="70AAE691" w14:textId="77777777" w:rsidR="00371B36" w:rsidRPr="00BD6CA0" w:rsidRDefault="00371B36" w:rsidP="00E95819">
            <w:pPr>
              <w:pStyle w:val="ListParagraph"/>
              <w:spacing w:before="60"/>
              <w:ind w:left="0"/>
              <w:jc w:val="both"/>
              <w:rPr>
                <w:rFonts w:eastAsia="Times New Roman"/>
                <w:sz w:val="24"/>
                <w:szCs w:val="24"/>
              </w:rPr>
            </w:pPr>
            <w:r w:rsidRPr="00BD6CA0">
              <w:rPr>
                <w:sz w:val="24"/>
                <w:szCs w:val="24"/>
              </w:rPr>
              <w:t>Saskaņā</w:t>
            </w:r>
            <w:r w:rsidRPr="00BD6CA0">
              <w:rPr>
                <w:rFonts w:eastAsia="Times New Roman"/>
                <w:sz w:val="24"/>
                <w:szCs w:val="24"/>
              </w:rPr>
              <w:t xml:space="preserve"> ar Ceļu satiksmes likuma 6. panta pirmās daļas 2. punktu satiksmes organizēšana ir ceļa pārvaldītāja pienākums. Savukārt ceļa pārvaldītājs atbilstoši šā likuma 1. panta 2. punktam ir īpašnieks vai cita fiziskā vai juridiskā persona, kurai attiecīgais ceļš nodots pārvaldījumā (pārziņā). Ceļa zīmes uzstādīšana vispirms ir tieši ceļa pārvaldītāja lēmums.  </w:t>
            </w:r>
          </w:p>
          <w:p w14:paraId="675C4372" w14:textId="77777777" w:rsidR="00371B36" w:rsidRPr="00BD6CA0" w:rsidRDefault="00371B36" w:rsidP="00E95819">
            <w:pPr>
              <w:pStyle w:val="ListParagraph"/>
              <w:spacing w:before="60"/>
              <w:ind w:left="0"/>
              <w:jc w:val="both"/>
              <w:rPr>
                <w:rFonts w:eastAsia="Times New Roman"/>
                <w:sz w:val="24"/>
                <w:szCs w:val="24"/>
              </w:rPr>
            </w:pPr>
            <w:r w:rsidRPr="00BD6CA0">
              <w:rPr>
                <w:rFonts w:eastAsia="Times New Roman"/>
                <w:sz w:val="24"/>
                <w:szCs w:val="24"/>
              </w:rPr>
              <w:t xml:space="preserve">Saskaņā ar likuma “Par pašvaldībām” 15. panta 2. un 13. punktu pašvaldības autonomās funkcijas ir gādāt par savas administratīvās teritorijas labiekārtošanu un saskaņā ar attiecīgās pašvaldības teritorijas plānojumu noteikt zemes izmantošanas un apbūves kārtību, tomēr šobrīd pašvaldības nekādā veidā nepiedalās saskaņošanas procesā, kas saistīts ar satiksmes organizācijas tehnisko līdzekļu uzstādīšanu vai noņemšanu tās administratīvajā teritorijā. Līdz ar to </w:t>
            </w:r>
            <w:r w:rsidRPr="00BD6CA0">
              <w:rPr>
                <w:rFonts w:eastAsia="Times New Roman"/>
                <w:sz w:val="24"/>
                <w:szCs w:val="24"/>
              </w:rPr>
              <w:lastRenderedPageBreak/>
              <w:t xml:space="preserve">Ceļu satiksmes likuma 38. pants ierobežo pašvaldību tiesības efektīvi plānot satiksmes organizāciju, transportlīdzekļu stāvvietu skaitu un izvietojumu </w:t>
            </w:r>
            <w:proofErr w:type="spellStart"/>
            <w:r w:rsidRPr="00BD6CA0">
              <w:rPr>
                <w:rFonts w:eastAsia="Times New Roman"/>
                <w:sz w:val="24"/>
                <w:szCs w:val="24"/>
              </w:rPr>
              <w:t>utml</w:t>
            </w:r>
            <w:proofErr w:type="spellEnd"/>
            <w:r w:rsidRPr="00BD6CA0">
              <w:rPr>
                <w:rFonts w:eastAsia="Times New Roman"/>
                <w:sz w:val="24"/>
                <w:szCs w:val="24"/>
              </w:rPr>
              <w:t>. tās administratīvajā teritorijā.</w:t>
            </w:r>
          </w:p>
          <w:p w14:paraId="59944AE6" w14:textId="6BFCE491" w:rsidR="00371B36" w:rsidRPr="00BD6CA0" w:rsidRDefault="00371B36" w:rsidP="00E95819">
            <w:pPr>
              <w:pStyle w:val="ListParagraph"/>
              <w:spacing w:before="60"/>
              <w:ind w:left="0"/>
              <w:jc w:val="both"/>
              <w:rPr>
                <w:rFonts w:eastAsia="Times New Roman"/>
                <w:sz w:val="24"/>
                <w:szCs w:val="24"/>
              </w:rPr>
            </w:pPr>
            <w:r w:rsidRPr="00BD6CA0">
              <w:rPr>
                <w:rFonts w:eastAsia="Times New Roman"/>
                <w:sz w:val="24"/>
                <w:szCs w:val="24"/>
              </w:rPr>
              <w:t xml:space="preserve">Ievērojot minēto, </w:t>
            </w:r>
            <w:r w:rsidR="00911164" w:rsidRPr="00BD6CA0">
              <w:rPr>
                <w:sz w:val="24"/>
                <w:szCs w:val="24"/>
              </w:rPr>
              <w:t>3</w:t>
            </w:r>
            <w:r w:rsidRPr="00BD6CA0">
              <w:rPr>
                <w:sz w:val="24"/>
                <w:szCs w:val="24"/>
              </w:rPr>
              <w:t>.</w:t>
            </w:r>
            <w:r w:rsidR="00911164" w:rsidRPr="00BD6CA0">
              <w:rPr>
                <w:sz w:val="24"/>
                <w:szCs w:val="24"/>
              </w:rPr>
              <w:t>,</w:t>
            </w:r>
            <w:r w:rsidRPr="00BD6CA0">
              <w:rPr>
                <w:sz w:val="24"/>
                <w:szCs w:val="24"/>
              </w:rPr>
              <w:t xml:space="preserve"> </w:t>
            </w:r>
            <w:r w:rsidR="00911164" w:rsidRPr="00BD6CA0">
              <w:rPr>
                <w:sz w:val="24"/>
                <w:szCs w:val="24"/>
              </w:rPr>
              <w:t>4</w:t>
            </w:r>
            <w:r w:rsidRPr="00BD6CA0">
              <w:rPr>
                <w:sz w:val="24"/>
                <w:szCs w:val="24"/>
              </w:rPr>
              <w:t>.</w:t>
            </w:r>
            <w:r w:rsidR="00911164" w:rsidRPr="00BD6CA0">
              <w:rPr>
                <w:sz w:val="24"/>
                <w:szCs w:val="24"/>
              </w:rPr>
              <w:t xml:space="preserve"> </w:t>
            </w:r>
            <w:r w:rsidRPr="00BD6CA0">
              <w:rPr>
                <w:sz w:val="24"/>
                <w:szCs w:val="24"/>
              </w:rPr>
              <w:t xml:space="preserve">un </w:t>
            </w:r>
            <w:r w:rsidR="00911164" w:rsidRPr="00BD6CA0">
              <w:rPr>
                <w:sz w:val="24"/>
                <w:szCs w:val="24"/>
              </w:rPr>
              <w:t>7</w:t>
            </w:r>
            <w:r w:rsidRPr="00BD6CA0">
              <w:rPr>
                <w:sz w:val="24"/>
                <w:szCs w:val="24"/>
              </w:rPr>
              <w:t xml:space="preserve">. </w:t>
            </w:r>
            <w:r w:rsidRPr="00BD6CA0">
              <w:rPr>
                <w:rFonts w:eastAsia="Times New Roman"/>
                <w:sz w:val="24"/>
                <w:szCs w:val="24"/>
              </w:rPr>
              <w:t>priekšlikums paredz Ceļu satiksmes likumā grozīt 4. panta astoto daļu un papildināt ar 10 daļu un 38.panta pirmo daļu un otro daļu, nosakot, ka vispārīgā gadījumā satiksmes organizācijas tehniskos līdzekļus uzstāda vai noņem atbilstoši būvprojektam (tajā ietvertajiem satiksmes organizācijas risinājumiem), bet gadījumā, ja nav nepieciešams izstrādāt būvprojektu, tad satiksmes organizācijas tehniskos līdzekļu uzstāda vai noņem:</w:t>
            </w:r>
          </w:p>
          <w:p w14:paraId="290A3545" w14:textId="77777777" w:rsidR="00371B36" w:rsidRPr="00BD6CA0" w:rsidRDefault="00371B36" w:rsidP="00371B36">
            <w:pPr>
              <w:ind w:firstLine="709"/>
              <w:jc w:val="both"/>
              <w:rPr>
                <w:rFonts w:eastAsia="Times New Roman"/>
                <w:sz w:val="24"/>
                <w:szCs w:val="24"/>
              </w:rPr>
            </w:pPr>
            <w:r w:rsidRPr="00BD6CA0">
              <w:rPr>
                <w:rFonts w:eastAsia="Times New Roman"/>
                <w:sz w:val="24"/>
                <w:szCs w:val="24"/>
              </w:rPr>
              <w:t>1) ceļa pārvaldītājs uz valsts ceļiem un pašvaldības ceļiem (saskaņojot ar LVC atbilstību normatīvajiem aktiem un standartiem satiksmes drošības jomā);</w:t>
            </w:r>
          </w:p>
          <w:p w14:paraId="07AA5822" w14:textId="77777777" w:rsidR="00371B36" w:rsidRPr="00BD6CA0" w:rsidRDefault="00371B36" w:rsidP="00371B36">
            <w:pPr>
              <w:ind w:firstLine="709"/>
              <w:jc w:val="both"/>
              <w:rPr>
                <w:rFonts w:eastAsia="Times New Roman"/>
                <w:sz w:val="24"/>
                <w:szCs w:val="24"/>
              </w:rPr>
            </w:pPr>
            <w:r w:rsidRPr="00BD6CA0">
              <w:rPr>
                <w:rFonts w:eastAsia="Times New Roman"/>
                <w:sz w:val="24"/>
                <w:szCs w:val="24"/>
              </w:rPr>
              <w:t>2) publiskas persona un privātpersona uz komersantu vai māju ceļiem, kā arī privātpersonas īpašumā esošās teritorijās (saskaņojot ar pašvaldību paredzētās ieceres izvietot satiksmes organizācijas tehniskos līdzekļus (satiksmes organizācijas shēmas) atbilstību normatīvajiem aktiem un standartiem satiksmes drošības jomā, kā arī teritorijas izmantošanas un plānošanas regulējumam).</w:t>
            </w:r>
          </w:p>
          <w:p w14:paraId="37D661C4" w14:textId="51E43703" w:rsidR="00371B36" w:rsidRPr="00BD6CA0" w:rsidRDefault="00371B36" w:rsidP="00E95819">
            <w:pPr>
              <w:pStyle w:val="ListParagraph"/>
              <w:spacing w:before="60"/>
              <w:ind w:left="0"/>
              <w:jc w:val="both"/>
              <w:rPr>
                <w:rFonts w:eastAsia="Times New Roman"/>
                <w:sz w:val="24"/>
                <w:szCs w:val="24"/>
              </w:rPr>
            </w:pPr>
            <w:r w:rsidRPr="00BD6CA0">
              <w:rPr>
                <w:rFonts w:eastAsia="Times New Roman"/>
                <w:sz w:val="24"/>
                <w:szCs w:val="24"/>
              </w:rPr>
              <w:t xml:space="preserve">Tādējādi tiks vienkāršota satiksmes organizācijas ieceru saskaņošanas kārtība. Vienlaikus tiks novērsta situācija, ka LVC veic tai neraksturīgas funkcijas. Savukārt pašvaldībām netiks noteiktas jaunas, neraksturīgas funkcijas, jo līdzīgu jautājumu risināšana jau šobrīd ir pašvaldības kompetencē, vērtējot gan ar pašvaldības teritorijas izmantošanu, plānošanu saistītus jautājumus, gan arī saskaņojot būvniecības ieceres. </w:t>
            </w:r>
          </w:p>
          <w:p w14:paraId="3B1F5B69" w14:textId="77777777" w:rsidR="00E95819" w:rsidRPr="00BD6CA0" w:rsidRDefault="00E95819" w:rsidP="00E95819">
            <w:pPr>
              <w:pStyle w:val="ListParagraph"/>
              <w:spacing w:before="60"/>
              <w:ind w:left="0"/>
              <w:jc w:val="both"/>
              <w:rPr>
                <w:rFonts w:eastAsia="Times New Roman"/>
                <w:sz w:val="24"/>
                <w:szCs w:val="24"/>
              </w:rPr>
            </w:pPr>
          </w:p>
          <w:p w14:paraId="5CA4AE00" w14:textId="1D3116CD" w:rsidR="00F14B67" w:rsidRPr="00BD6CA0" w:rsidRDefault="00F14B67" w:rsidP="00682CF4">
            <w:pPr>
              <w:pStyle w:val="ListParagraph"/>
              <w:numPr>
                <w:ilvl w:val="0"/>
                <w:numId w:val="3"/>
              </w:numPr>
              <w:spacing w:before="60"/>
              <w:ind w:left="0" w:firstLine="0"/>
              <w:jc w:val="both"/>
              <w:rPr>
                <w:sz w:val="24"/>
                <w:szCs w:val="24"/>
              </w:rPr>
            </w:pPr>
            <w:r w:rsidRPr="00BD6CA0">
              <w:rPr>
                <w:sz w:val="24"/>
                <w:szCs w:val="24"/>
              </w:rPr>
              <w:t>Ceļu satiksmes likuma 45.panta otrā daļa 1.punktā ir noteikts, ka atsevišķos gadījumos ar Ministru kabineta noteiktajā kārtībā izsniegtām caurlaidēm pasta komersantu transportlīdzekļiem un tādiem Saeimas, Valsts prezidenta kancelejas, Valsts kancelejas, ministriju, Augstākās tiesas un Ģenerālprokuratūras transportlīdzekļiem, ar kuriem nogādā pasta sūtījumus, pildot attiecīgo uzdevumu, ir tiesības neievērot apstāšanās noteikumus un stāvēšanas noteikumus uz laiku līdz 30 minūtēm, blakus caurlaidei novietojot informāciju par laiku, kad transportlīdzeklis attiecīgajā vietā apturēts, kā arī ceļa zīmju "Braukt aizliegts", "Mehāniskajiem transportlīdzekļiem braukt aizliegts" un "Kravas automobiļiem braukt aizliegts" prasības.</w:t>
            </w:r>
          </w:p>
          <w:p w14:paraId="007DD674" w14:textId="56FAE779" w:rsidR="001B60BC" w:rsidRPr="00BD6CA0" w:rsidRDefault="001B60BC" w:rsidP="00F14B67">
            <w:pPr>
              <w:spacing w:before="60"/>
              <w:jc w:val="both"/>
              <w:rPr>
                <w:sz w:val="24"/>
                <w:szCs w:val="24"/>
              </w:rPr>
            </w:pPr>
            <w:r w:rsidRPr="00BD6CA0">
              <w:rPr>
                <w:sz w:val="24"/>
                <w:szCs w:val="24"/>
              </w:rPr>
              <w:t xml:space="preserve">Ceļu satiksmes likuma 45.panta otrā daļa 2.punktā ir noteikts, ka atsevišķos gadījumos ar Ministru kabineta </w:t>
            </w:r>
            <w:r w:rsidRPr="00BD6CA0">
              <w:rPr>
                <w:sz w:val="24"/>
                <w:szCs w:val="24"/>
              </w:rPr>
              <w:lastRenderedPageBreak/>
              <w:t>noteiktajā kārtībā izsniegtām caurlaidēm transportlīdzekļiem, ar kuriem veic inkasāciju, pildot attiecīgo uzdevumu, ir tiesības neievērot apstāšanās un stāvēšanas noteikumus, kā arī ceļa zīmju "Braukt aizliegts", "Mehāniskajiem transportlīdzekļiem braukt aizliegts" un "Kravas automobiļiem braukt aizliegts" prasības.</w:t>
            </w:r>
          </w:p>
          <w:p w14:paraId="34B6D146" w14:textId="039FA42E" w:rsidR="00321C49" w:rsidRPr="00BD6CA0" w:rsidRDefault="00321C49" w:rsidP="00F14B67">
            <w:pPr>
              <w:spacing w:before="60"/>
              <w:jc w:val="both"/>
              <w:rPr>
                <w:sz w:val="24"/>
                <w:szCs w:val="24"/>
              </w:rPr>
            </w:pPr>
            <w:r w:rsidRPr="00BD6CA0">
              <w:rPr>
                <w:sz w:val="24"/>
                <w:szCs w:val="24"/>
              </w:rPr>
              <w:t xml:space="preserve">Pamatojoties uz Ceļu satiksmes likuma 45.panta otro prim daļu, </w:t>
            </w:r>
            <w:r w:rsidR="007807CA" w:rsidRPr="00BD6CA0">
              <w:rPr>
                <w:sz w:val="24"/>
                <w:szCs w:val="24"/>
              </w:rPr>
              <w:t xml:space="preserve">tika izdoti </w:t>
            </w:r>
            <w:r w:rsidRPr="00BD6CA0">
              <w:rPr>
                <w:sz w:val="24"/>
                <w:szCs w:val="24"/>
              </w:rPr>
              <w:t xml:space="preserve">Ministru </w:t>
            </w:r>
            <w:r w:rsidR="007807CA" w:rsidRPr="00BD6CA0">
              <w:rPr>
                <w:sz w:val="24"/>
                <w:szCs w:val="24"/>
              </w:rPr>
              <w:t xml:space="preserve">kabineta 2016.gada 22.novembra </w:t>
            </w:r>
            <w:r w:rsidRPr="00BD6CA0">
              <w:rPr>
                <w:sz w:val="24"/>
                <w:szCs w:val="24"/>
              </w:rPr>
              <w:t>noteikumi Nr.738 “Noteikumi par caurlaidēm, kas dod tiesības transportlīdzekļu vadītājiem darba uzdevumu pildīšanas laikā neievērot atsevišķas ceļu satiksmes noteikumu prasības” (turpmāk – Noteikumi</w:t>
            </w:r>
            <w:r w:rsidR="007807CA" w:rsidRPr="00BD6CA0">
              <w:rPr>
                <w:sz w:val="24"/>
                <w:szCs w:val="24"/>
              </w:rPr>
              <w:t xml:space="preserve"> Nr.738</w:t>
            </w:r>
            <w:r w:rsidRPr="00BD6CA0">
              <w:rPr>
                <w:sz w:val="24"/>
                <w:szCs w:val="24"/>
              </w:rPr>
              <w:t>).</w:t>
            </w:r>
          </w:p>
          <w:p w14:paraId="1BC8F1CA" w14:textId="7140A85A" w:rsidR="00F14B67" w:rsidRPr="00BD6CA0" w:rsidRDefault="00321C49" w:rsidP="00F14B67">
            <w:pPr>
              <w:spacing w:before="60"/>
              <w:jc w:val="both"/>
              <w:rPr>
                <w:sz w:val="24"/>
                <w:szCs w:val="24"/>
              </w:rPr>
            </w:pPr>
            <w:r w:rsidRPr="00BD6CA0">
              <w:rPr>
                <w:sz w:val="24"/>
                <w:szCs w:val="24"/>
              </w:rPr>
              <w:t xml:space="preserve">Saskaņā ar Noteikumu </w:t>
            </w:r>
            <w:r w:rsidR="007807CA" w:rsidRPr="00BD6CA0">
              <w:rPr>
                <w:sz w:val="24"/>
                <w:szCs w:val="24"/>
              </w:rPr>
              <w:t xml:space="preserve">Nr.738 </w:t>
            </w:r>
            <w:r w:rsidR="00F14B67" w:rsidRPr="00BD6CA0">
              <w:rPr>
                <w:sz w:val="24"/>
                <w:szCs w:val="24"/>
              </w:rPr>
              <w:t xml:space="preserve">2.punktu </w:t>
            </w:r>
            <w:r w:rsidRPr="00BD6CA0">
              <w:rPr>
                <w:sz w:val="24"/>
                <w:szCs w:val="24"/>
              </w:rPr>
              <w:t>Satiksmes ministrija</w:t>
            </w:r>
            <w:r w:rsidR="001B60BC" w:rsidRPr="00BD6CA0">
              <w:rPr>
                <w:sz w:val="24"/>
                <w:szCs w:val="24"/>
              </w:rPr>
              <w:t xml:space="preserve"> </w:t>
            </w:r>
            <w:r w:rsidR="00F14B67" w:rsidRPr="00BD6CA0">
              <w:rPr>
                <w:sz w:val="24"/>
                <w:szCs w:val="24"/>
              </w:rPr>
              <w:t xml:space="preserve"> </w:t>
            </w:r>
            <w:r w:rsidRPr="00BD6CA0">
              <w:rPr>
                <w:sz w:val="24"/>
                <w:szCs w:val="24"/>
              </w:rPr>
              <w:t xml:space="preserve">caurlaides </w:t>
            </w:r>
            <w:r w:rsidR="00083105" w:rsidRPr="00BD6CA0">
              <w:rPr>
                <w:sz w:val="24"/>
                <w:szCs w:val="24"/>
              </w:rPr>
              <w:t xml:space="preserve">izsniedz </w:t>
            </w:r>
            <w:r w:rsidR="001B60BC" w:rsidRPr="00BD6CA0">
              <w:rPr>
                <w:sz w:val="24"/>
                <w:szCs w:val="24"/>
              </w:rPr>
              <w:t>p</w:t>
            </w:r>
            <w:r w:rsidR="00F14B67" w:rsidRPr="00BD6CA0">
              <w:rPr>
                <w:sz w:val="24"/>
                <w:szCs w:val="24"/>
              </w:rPr>
              <w:t>asta komersantu reģistrā reģistrēta pasta komersanta (turpmāk – pasta komersants) īpašumā vai turējumā reģistrētam transportlīdzeklim, kuru izmanto pasta pakalpojumu sniegšanai (turpmāk – pasta komersanta transportlīdzeklis)</w:t>
            </w:r>
            <w:r w:rsidR="001B60BC" w:rsidRPr="00BD6CA0">
              <w:rPr>
                <w:sz w:val="24"/>
                <w:szCs w:val="24"/>
              </w:rPr>
              <w:t xml:space="preserve">, </w:t>
            </w:r>
            <w:r w:rsidR="00F14B67" w:rsidRPr="00BD6CA0">
              <w:rPr>
                <w:sz w:val="24"/>
                <w:szCs w:val="24"/>
              </w:rPr>
              <w:t>universālā pasta pakalpojuma sniedzēja īpašumā vai turējumā reģistrētam transportlīdzeklim (turpmāk – universālā pasta pakalpojuma sniedzēja transportlīdzeklis), kuru izmanto universālā pasta pakalpojuma sniegšanai</w:t>
            </w:r>
            <w:r w:rsidR="001B60BC" w:rsidRPr="00BD6CA0">
              <w:rPr>
                <w:sz w:val="24"/>
                <w:szCs w:val="24"/>
              </w:rPr>
              <w:t xml:space="preserve">, kā arī </w:t>
            </w:r>
            <w:r w:rsidR="00F14B67" w:rsidRPr="00BD6CA0">
              <w:rPr>
                <w:sz w:val="24"/>
                <w:szCs w:val="24"/>
              </w:rPr>
              <w:t>Saeimas, Valsts prezidenta Kancelejas, Valsts kancelejas, Augstākās tiesas, Ģenerālprokuratūras un ministrijas (turpmāk – institūcija) īpašumā vai turējumā reģistrētam transportlīdzeklim (turpmāk – institūcijas transportlīdzeklis), ar kuru nogādā šo institūciju dokumentus.</w:t>
            </w:r>
          </w:p>
          <w:p w14:paraId="4F367D63" w14:textId="241785C5" w:rsidR="00321C49" w:rsidRPr="00BD6CA0" w:rsidRDefault="00321C49" w:rsidP="001B60BC">
            <w:pPr>
              <w:spacing w:before="60"/>
              <w:jc w:val="both"/>
              <w:rPr>
                <w:sz w:val="24"/>
                <w:szCs w:val="24"/>
              </w:rPr>
            </w:pPr>
            <w:r w:rsidRPr="00BD6CA0">
              <w:rPr>
                <w:sz w:val="24"/>
                <w:szCs w:val="24"/>
              </w:rPr>
              <w:t xml:space="preserve">Saskaņā ar Noteikumu </w:t>
            </w:r>
            <w:r w:rsidR="007807CA" w:rsidRPr="00BD6CA0">
              <w:rPr>
                <w:sz w:val="24"/>
                <w:szCs w:val="24"/>
              </w:rPr>
              <w:t xml:space="preserve">Nr.738 </w:t>
            </w:r>
            <w:r w:rsidRPr="00BD6CA0">
              <w:rPr>
                <w:sz w:val="24"/>
                <w:szCs w:val="24"/>
              </w:rPr>
              <w:t xml:space="preserve">3.punktu Valsts policija </w:t>
            </w:r>
            <w:r w:rsidR="00083105" w:rsidRPr="00BD6CA0">
              <w:rPr>
                <w:sz w:val="24"/>
                <w:szCs w:val="24"/>
              </w:rPr>
              <w:t xml:space="preserve">caurlaides </w:t>
            </w:r>
            <w:r w:rsidRPr="00BD6CA0">
              <w:rPr>
                <w:sz w:val="24"/>
                <w:szCs w:val="24"/>
              </w:rPr>
              <w:t xml:space="preserve">izsniedz </w:t>
            </w:r>
            <w:r w:rsidR="00083105" w:rsidRPr="00BD6CA0">
              <w:rPr>
                <w:sz w:val="24"/>
                <w:szCs w:val="24"/>
              </w:rPr>
              <w:t>apsardzes komersanta vai kredītiestādes iekšējās drošības dienesta (turpmāk – inkasents) īpašumā vai turējumā reģistrētam transportlīdzeklim (turpmāk – inkasācijas apsardzes transportlīdzeklis).</w:t>
            </w:r>
          </w:p>
          <w:p w14:paraId="06F08962" w14:textId="44F12E0D" w:rsidR="00F14B67" w:rsidRPr="00BD6CA0" w:rsidRDefault="00F14B67" w:rsidP="005869D7">
            <w:pPr>
              <w:spacing w:before="60"/>
              <w:jc w:val="both"/>
              <w:rPr>
                <w:sz w:val="24"/>
                <w:szCs w:val="24"/>
              </w:rPr>
            </w:pPr>
            <w:r w:rsidRPr="00BD6CA0">
              <w:rPr>
                <w:sz w:val="24"/>
                <w:szCs w:val="24"/>
              </w:rPr>
              <w:t>Pamatojoties un Noteikum</w:t>
            </w:r>
            <w:r w:rsidR="005869D7" w:rsidRPr="00BD6CA0">
              <w:rPr>
                <w:sz w:val="24"/>
                <w:szCs w:val="24"/>
              </w:rPr>
              <w:t xml:space="preserve">os </w:t>
            </w:r>
            <w:r w:rsidR="007807CA" w:rsidRPr="00BD6CA0">
              <w:rPr>
                <w:sz w:val="24"/>
                <w:szCs w:val="24"/>
              </w:rPr>
              <w:t xml:space="preserve">Nr.738 </w:t>
            </w:r>
            <w:r w:rsidR="005869D7" w:rsidRPr="00BD6CA0">
              <w:rPr>
                <w:sz w:val="24"/>
                <w:szCs w:val="24"/>
              </w:rPr>
              <w:t>noteikto</w:t>
            </w:r>
            <w:r w:rsidRPr="00BD6CA0">
              <w:rPr>
                <w:sz w:val="24"/>
                <w:szCs w:val="24"/>
              </w:rPr>
              <w:t xml:space="preserve">, Satiksmes ministrija </w:t>
            </w:r>
            <w:r w:rsidR="005869D7" w:rsidRPr="00BD6CA0">
              <w:rPr>
                <w:sz w:val="24"/>
                <w:szCs w:val="24"/>
              </w:rPr>
              <w:t xml:space="preserve">un Valsts policija </w:t>
            </w:r>
            <w:r w:rsidRPr="00BD6CA0">
              <w:rPr>
                <w:sz w:val="24"/>
                <w:szCs w:val="24"/>
              </w:rPr>
              <w:t xml:space="preserve">katram kalendārajam gadam veic papīra caurlaižu pasūtīšanu atbilstoši noteiktajiem paraugiem. Pasta komersantu un institūciju transportlīdzekļu caurlaižu vizuālais izskats atšķiras no universālā pasta pakalpojuma sniedzēja </w:t>
            </w:r>
            <w:r w:rsidR="004D7A84" w:rsidRPr="00BD6CA0">
              <w:rPr>
                <w:sz w:val="24"/>
                <w:szCs w:val="24"/>
              </w:rPr>
              <w:t xml:space="preserve">transportlīdzekļu </w:t>
            </w:r>
            <w:r w:rsidRPr="00BD6CA0">
              <w:rPr>
                <w:sz w:val="24"/>
                <w:szCs w:val="24"/>
              </w:rPr>
              <w:t>caurlaid</w:t>
            </w:r>
            <w:r w:rsidR="004D7A84" w:rsidRPr="00BD6CA0">
              <w:rPr>
                <w:sz w:val="24"/>
                <w:szCs w:val="24"/>
              </w:rPr>
              <w:t>ēm</w:t>
            </w:r>
            <w:r w:rsidR="005B352D" w:rsidRPr="00BD6CA0">
              <w:rPr>
                <w:sz w:val="24"/>
                <w:szCs w:val="24"/>
              </w:rPr>
              <w:t xml:space="preserve"> (krāsa: zaļa - oranža)</w:t>
            </w:r>
            <w:r w:rsidR="005869D7" w:rsidRPr="00BD6CA0">
              <w:rPr>
                <w:sz w:val="24"/>
                <w:szCs w:val="24"/>
              </w:rPr>
              <w:t xml:space="preserve">, kā arī atšķiras no </w:t>
            </w:r>
            <w:r w:rsidR="004D7A84" w:rsidRPr="00BD6CA0">
              <w:rPr>
                <w:sz w:val="24"/>
                <w:szCs w:val="24"/>
              </w:rPr>
              <w:t>inkasācijas apsardzes transportlīdzekļu</w:t>
            </w:r>
            <w:r w:rsidR="005869D7" w:rsidRPr="00BD6CA0">
              <w:rPr>
                <w:sz w:val="24"/>
                <w:szCs w:val="24"/>
              </w:rPr>
              <w:t xml:space="preserve"> caurlaid</w:t>
            </w:r>
            <w:r w:rsidR="004D7A84" w:rsidRPr="00BD6CA0">
              <w:rPr>
                <w:sz w:val="24"/>
                <w:szCs w:val="24"/>
              </w:rPr>
              <w:t>ēm</w:t>
            </w:r>
            <w:r w:rsidR="005869D7" w:rsidRPr="00BD6CA0">
              <w:rPr>
                <w:sz w:val="24"/>
                <w:szCs w:val="24"/>
              </w:rPr>
              <w:t xml:space="preserve"> (krāsa: zila)</w:t>
            </w:r>
            <w:r w:rsidRPr="00BD6CA0">
              <w:rPr>
                <w:sz w:val="24"/>
                <w:szCs w:val="24"/>
              </w:rPr>
              <w:t>.</w:t>
            </w:r>
          </w:p>
          <w:p w14:paraId="305D530E" w14:textId="172DC499" w:rsidR="00716982" w:rsidRPr="00BD6CA0" w:rsidRDefault="00716982" w:rsidP="005869D7">
            <w:pPr>
              <w:spacing w:before="60"/>
              <w:jc w:val="both"/>
              <w:rPr>
                <w:sz w:val="24"/>
                <w:szCs w:val="24"/>
              </w:rPr>
            </w:pPr>
            <w:r w:rsidRPr="00BD6CA0">
              <w:rPr>
                <w:sz w:val="24"/>
                <w:szCs w:val="24"/>
              </w:rPr>
              <w:t>Caurlaižu izsniegšanas un kontroles procesā iesaistītās institūcijas (Satiksmes ministrija, Iekšlietu ministrija,</w:t>
            </w:r>
            <w:r w:rsidR="00E32AA4" w:rsidRPr="00BD6CA0">
              <w:rPr>
                <w:sz w:val="24"/>
                <w:szCs w:val="24"/>
              </w:rPr>
              <w:t xml:space="preserve"> Sabiedrisko pakalpojumu regulēšanas komisija,</w:t>
            </w:r>
            <w:r w:rsidRPr="00BD6CA0">
              <w:rPr>
                <w:sz w:val="24"/>
                <w:szCs w:val="24"/>
              </w:rPr>
              <w:t xml:space="preserve"> Valsts policija, pašvaldību ministrija un VAS “Ceļu satiksmes drošības direkcija”), savstarpēji vienojas par </w:t>
            </w:r>
            <w:r w:rsidRPr="00BD6CA0">
              <w:rPr>
                <w:sz w:val="24"/>
                <w:szCs w:val="24"/>
              </w:rPr>
              <w:lastRenderedPageBreak/>
              <w:t>risinājumiem digitālo caurlaižu izsniegšanai, atteicoties no papīra formāta, un ieviešot e-pakalpojumu caurlaižu pieteikšanai un izsniegšanai VAS “Ceļu satiksmes drošības direkcija” (turpmāk – CSDD) sistēmā, tādējādi jāizslēdz atsauce uz caurlaides esamību papīra formātā.</w:t>
            </w:r>
          </w:p>
          <w:p w14:paraId="62D582EF" w14:textId="7AEAA0D4" w:rsidR="00F854B7" w:rsidRPr="00BD6CA0" w:rsidRDefault="00F854B7" w:rsidP="00F14B67">
            <w:pPr>
              <w:spacing w:before="60"/>
              <w:jc w:val="both"/>
              <w:rPr>
                <w:sz w:val="24"/>
                <w:szCs w:val="24"/>
              </w:rPr>
            </w:pPr>
            <w:r w:rsidRPr="00BD6CA0">
              <w:rPr>
                <w:sz w:val="24"/>
                <w:szCs w:val="24"/>
              </w:rPr>
              <w:t>Jauna e-pakalpojuma izstrāde tiks veikta CSDD budžeta ietvaros.</w:t>
            </w:r>
          </w:p>
          <w:p w14:paraId="7D98CDF8" w14:textId="68DD15AB" w:rsidR="00EA3363" w:rsidRPr="00BD6CA0" w:rsidRDefault="002A5ABC" w:rsidP="00857CD5">
            <w:pPr>
              <w:spacing w:before="60"/>
              <w:jc w:val="both"/>
              <w:rPr>
                <w:sz w:val="24"/>
                <w:szCs w:val="24"/>
              </w:rPr>
            </w:pPr>
            <w:r w:rsidRPr="00BD6CA0">
              <w:rPr>
                <w:sz w:val="24"/>
                <w:szCs w:val="24"/>
              </w:rPr>
              <w:t>Ievērojot</w:t>
            </w:r>
            <w:r w:rsidR="0092759E" w:rsidRPr="00BD6CA0">
              <w:rPr>
                <w:sz w:val="24"/>
                <w:szCs w:val="24"/>
              </w:rPr>
              <w:t xml:space="preserve"> iepriekš minēto, nepieciešams Ceļu satiksmes likumā izslēgt atsauci uz papīra caurlaides izmantošanu.</w:t>
            </w:r>
          </w:p>
          <w:p w14:paraId="76A3EEE7" w14:textId="0240C398" w:rsidR="00AF6560" w:rsidRPr="00BD6CA0" w:rsidRDefault="002A5ABC" w:rsidP="00857CD5">
            <w:pPr>
              <w:spacing w:before="60"/>
              <w:jc w:val="both"/>
              <w:rPr>
                <w:sz w:val="24"/>
                <w:szCs w:val="24"/>
              </w:rPr>
            </w:pPr>
            <w:r w:rsidRPr="00BD6CA0">
              <w:rPr>
                <w:sz w:val="24"/>
                <w:szCs w:val="24"/>
              </w:rPr>
              <w:t xml:space="preserve">Ņemot vērā, ka CSDD jaunā e-pakalpojuma </w:t>
            </w:r>
            <w:r w:rsidR="002E122A" w:rsidRPr="00BD6CA0">
              <w:rPr>
                <w:sz w:val="24"/>
                <w:szCs w:val="24"/>
              </w:rPr>
              <w:t>ieviešana</w:t>
            </w:r>
            <w:r w:rsidRPr="00BD6CA0">
              <w:rPr>
                <w:sz w:val="24"/>
                <w:szCs w:val="24"/>
              </w:rPr>
              <w:t xml:space="preserve"> būs saistīta ar noteiktiem izdevumiem, kā arī to, ka caurlaides galvenokārt paredzētas komersantu transportlīdzekļiem, kuri tiek izmantoti saimnieciskās darbības veikšanā, ir nepieciešams noteikt arī pakalpojuma maksu par caurlaides atzīmes izdarīšanu. C</w:t>
            </w:r>
            <w:r w:rsidR="00AF6560" w:rsidRPr="00BD6CA0">
              <w:rPr>
                <w:sz w:val="24"/>
                <w:szCs w:val="24"/>
              </w:rPr>
              <w:t>aurlaides pasta komersantu transportlīdzekļiem tiks izsniegtas saskaņā ar Ministru kabinetā noteikto CSDD publisko maksas pakalpojumu cenrādi.</w:t>
            </w:r>
          </w:p>
          <w:p w14:paraId="7C04FB33" w14:textId="7146E5CE" w:rsidR="0092759E" w:rsidRPr="00BD6CA0" w:rsidRDefault="0092759E" w:rsidP="00857CD5">
            <w:pPr>
              <w:spacing w:before="60"/>
              <w:jc w:val="both"/>
              <w:rPr>
                <w:sz w:val="24"/>
                <w:szCs w:val="24"/>
              </w:rPr>
            </w:pPr>
            <w:r w:rsidRPr="00BD6CA0">
              <w:rPr>
                <w:sz w:val="24"/>
                <w:szCs w:val="24"/>
              </w:rPr>
              <w:t>Ievērojot, ka caurlaides saskaņā ar Noteikumu Nr.738 5.punktu izsniedz kalendāra gadam, un tā</w:t>
            </w:r>
            <w:r w:rsidR="000E7F2F" w:rsidRPr="00BD6CA0">
              <w:rPr>
                <w:sz w:val="24"/>
                <w:szCs w:val="24"/>
              </w:rPr>
              <w:t>s</w:t>
            </w:r>
            <w:r w:rsidRPr="00BD6CA0">
              <w:rPr>
                <w:sz w:val="24"/>
                <w:szCs w:val="24"/>
              </w:rPr>
              <w:t xml:space="preserve"> ir derīga</w:t>
            </w:r>
            <w:r w:rsidR="000E7F2F" w:rsidRPr="00BD6CA0">
              <w:rPr>
                <w:sz w:val="24"/>
                <w:szCs w:val="24"/>
              </w:rPr>
              <w:t>s</w:t>
            </w:r>
            <w:r w:rsidRPr="00BD6CA0">
              <w:rPr>
                <w:sz w:val="24"/>
                <w:szCs w:val="24"/>
              </w:rPr>
              <w:t xml:space="preserve"> līdz kalendāra gada beigām, </w:t>
            </w:r>
            <w:r w:rsidR="000E7F2F" w:rsidRPr="00BD6CA0">
              <w:rPr>
                <w:sz w:val="24"/>
                <w:szCs w:val="24"/>
              </w:rPr>
              <w:t>jaunu kārtību lietderīgi piemērot sākot no jauna kalendāra gada – 2022.gada 1.janvāra</w:t>
            </w:r>
            <w:r w:rsidRPr="00BD6CA0">
              <w:rPr>
                <w:sz w:val="24"/>
                <w:szCs w:val="24"/>
              </w:rPr>
              <w:t>.</w:t>
            </w:r>
            <w:r w:rsidR="00574DD2" w:rsidRPr="00BD6CA0">
              <w:rPr>
                <w:sz w:val="24"/>
                <w:szCs w:val="24"/>
              </w:rPr>
              <w:t xml:space="preserve"> Šajā gadā izsniegtajām papīra caurlaidēm derīguma termiņš ir 2021.gada 31.decembris.</w:t>
            </w:r>
          </w:p>
          <w:p w14:paraId="55271405" w14:textId="32B095AC" w:rsidR="000E7F2F" w:rsidRPr="00BD6CA0" w:rsidRDefault="000E7F2F" w:rsidP="00857CD5">
            <w:pPr>
              <w:spacing w:before="60"/>
              <w:jc w:val="both"/>
              <w:rPr>
                <w:sz w:val="24"/>
                <w:szCs w:val="24"/>
              </w:rPr>
            </w:pPr>
            <w:r w:rsidRPr="00BD6CA0">
              <w:rPr>
                <w:sz w:val="24"/>
                <w:szCs w:val="24"/>
              </w:rPr>
              <w:t xml:space="preserve">Lai novērstu </w:t>
            </w:r>
            <w:r w:rsidR="00574DD2" w:rsidRPr="00BD6CA0">
              <w:rPr>
                <w:sz w:val="24"/>
                <w:szCs w:val="24"/>
              </w:rPr>
              <w:t>regulējuma pārrāvumu, ja</w:t>
            </w:r>
            <w:r w:rsidRPr="00BD6CA0">
              <w:rPr>
                <w:sz w:val="24"/>
                <w:szCs w:val="24"/>
              </w:rPr>
              <w:t xml:space="preserve"> tehniskie risinājumi e-pakalpojuma ieviešanai no 2022.gada kādu iemeslu dēļ vēl netiks nodrošināti, likumprojekts paredz pārejas noteikumus, nosakot, ka </w:t>
            </w:r>
            <w:bookmarkStart w:id="1" w:name="_Hlk77770589"/>
            <w:bookmarkStart w:id="2" w:name="_Hlk77771071"/>
            <w:r w:rsidR="00AF6560" w:rsidRPr="00BD6CA0">
              <w:rPr>
                <w:sz w:val="24"/>
                <w:szCs w:val="24"/>
              </w:rPr>
              <w:t xml:space="preserve">caurlaides, kas izsniegtas </w:t>
            </w:r>
            <w:r w:rsidR="00C40594" w:rsidRPr="00BD6CA0">
              <w:rPr>
                <w:sz w:val="24"/>
                <w:szCs w:val="24"/>
              </w:rPr>
              <w:t xml:space="preserve">pasta komersantu transportlīdzekļiem un institūciju transportlīdzekļiem </w:t>
            </w:r>
            <w:r w:rsidR="00AF6560" w:rsidRPr="00BD6CA0">
              <w:rPr>
                <w:sz w:val="24"/>
                <w:szCs w:val="24"/>
              </w:rPr>
              <w:t>saskaņā ar Noteikumos Nr.738 noteikto, ir derīgas līdz 2022.gada 1.aprīlim</w:t>
            </w:r>
            <w:r w:rsidRPr="00BD6CA0">
              <w:rPr>
                <w:sz w:val="24"/>
                <w:szCs w:val="24"/>
              </w:rPr>
              <w:t>.</w:t>
            </w:r>
            <w:bookmarkEnd w:id="1"/>
          </w:p>
          <w:p w14:paraId="1F9DE240" w14:textId="53CED1FE" w:rsidR="00C40594" w:rsidRPr="00BD6CA0" w:rsidRDefault="00C40594" w:rsidP="00857CD5">
            <w:pPr>
              <w:spacing w:before="60"/>
              <w:jc w:val="both"/>
              <w:rPr>
                <w:sz w:val="24"/>
                <w:szCs w:val="24"/>
              </w:rPr>
            </w:pPr>
            <w:r w:rsidRPr="00BD6CA0">
              <w:rPr>
                <w:sz w:val="24"/>
                <w:szCs w:val="24"/>
              </w:rPr>
              <w:t>Ņemot vērā, ka šobrīd notiek darbs pie licenču un sertifikātu reģistru uzturēšanas pilnveidošanas, kuru plānots pabeigt 2022.gada pirmajā pusgadā, un šiem subjektiem caurlaide 2022.gadam tiks izsniegtas papīra formāta, likumprojekts ietver pārejas noteikumus, kas paredz maksu par inkasentiem izsniegtajām caurlaidēm  piemērot no 2023.gada 1.janvāra.</w:t>
            </w:r>
          </w:p>
          <w:bookmarkEnd w:id="2"/>
          <w:p w14:paraId="7F19016C" w14:textId="6625D9F2" w:rsidR="000E7F2F" w:rsidRPr="00BD6CA0" w:rsidRDefault="000E7F2F" w:rsidP="00857CD5">
            <w:pPr>
              <w:spacing w:before="60"/>
              <w:jc w:val="both"/>
              <w:rPr>
                <w:sz w:val="24"/>
                <w:szCs w:val="24"/>
              </w:rPr>
            </w:pPr>
          </w:p>
        </w:tc>
      </w:tr>
      <w:tr w:rsidR="002E4AE3" w:rsidRPr="00BD6CA0" w14:paraId="089CB0C5" w14:textId="77777777" w:rsidTr="00AB5A4D">
        <w:tc>
          <w:tcPr>
            <w:tcW w:w="300" w:type="pct"/>
            <w:hideMark/>
          </w:tcPr>
          <w:p w14:paraId="4B551C4F" w14:textId="77777777" w:rsidR="002E4AE3" w:rsidRPr="00BD6CA0" w:rsidRDefault="002E4AE3" w:rsidP="00930227">
            <w:pPr>
              <w:rPr>
                <w:rFonts w:eastAsia="Times New Roman"/>
                <w:iCs/>
                <w:color w:val="414142"/>
                <w:sz w:val="24"/>
                <w:szCs w:val="24"/>
                <w:lang w:eastAsia="lv-LV"/>
              </w:rPr>
            </w:pPr>
            <w:r w:rsidRPr="00BD6CA0">
              <w:rPr>
                <w:rFonts w:eastAsia="Times New Roman"/>
                <w:iCs/>
                <w:color w:val="414142"/>
                <w:sz w:val="24"/>
                <w:szCs w:val="24"/>
                <w:lang w:eastAsia="lv-LV"/>
              </w:rPr>
              <w:lastRenderedPageBreak/>
              <w:t>3.</w:t>
            </w:r>
          </w:p>
        </w:tc>
        <w:tc>
          <w:tcPr>
            <w:tcW w:w="1700" w:type="pct"/>
            <w:hideMark/>
          </w:tcPr>
          <w:p w14:paraId="1B2BEEAC"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Projekta izstrādē iesaistītās institūcijas un publiskas personas kapitālsabiedrības</w:t>
            </w:r>
          </w:p>
        </w:tc>
        <w:tc>
          <w:tcPr>
            <w:tcW w:w="3000" w:type="pct"/>
            <w:hideMark/>
          </w:tcPr>
          <w:p w14:paraId="3E973DE5" w14:textId="08C0F6FE" w:rsidR="00CF17FB" w:rsidRPr="00BD6CA0" w:rsidRDefault="00CF17FB" w:rsidP="00237CD0">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1.</w:t>
            </w:r>
            <w:r w:rsidR="009E1996" w:rsidRPr="00BD6CA0">
              <w:t xml:space="preserve"> </w:t>
            </w:r>
            <w:r w:rsidR="009E1996" w:rsidRPr="00BD6CA0">
              <w:rPr>
                <w:rFonts w:eastAsia="Times New Roman"/>
                <w:iCs/>
                <w:color w:val="000000" w:themeColor="text1"/>
                <w:sz w:val="24"/>
                <w:szCs w:val="24"/>
                <w:lang w:eastAsia="lv-LV"/>
              </w:rPr>
              <w:t xml:space="preserve">Satiksmes ministrija, </w:t>
            </w:r>
            <w:r w:rsidR="00A340C3" w:rsidRPr="00BD6CA0">
              <w:rPr>
                <w:rFonts w:eastAsia="Times New Roman"/>
                <w:iCs/>
                <w:color w:val="000000" w:themeColor="text1"/>
                <w:sz w:val="24"/>
                <w:szCs w:val="24"/>
                <w:lang w:eastAsia="lv-LV"/>
              </w:rPr>
              <w:t>CSDD</w:t>
            </w:r>
            <w:r w:rsidR="009E1996" w:rsidRPr="00BD6CA0">
              <w:rPr>
                <w:rFonts w:eastAsia="Times New Roman"/>
                <w:iCs/>
                <w:color w:val="000000" w:themeColor="text1"/>
                <w:sz w:val="24"/>
                <w:szCs w:val="24"/>
                <w:lang w:eastAsia="lv-LV"/>
              </w:rPr>
              <w:t>, VSIA “Latvijas Valsts ceļi”.</w:t>
            </w:r>
          </w:p>
          <w:p w14:paraId="6DD0128A" w14:textId="63C59407" w:rsidR="00D70189" w:rsidRPr="00BD6CA0" w:rsidRDefault="00D70189" w:rsidP="00237CD0">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2. Satiksmes ministrija, VSIA “Latvijas Valsts ceļi”.</w:t>
            </w:r>
          </w:p>
          <w:p w14:paraId="7F700C81" w14:textId="1E56ADA0" w:rsidR="002E4AE3" w:rsidRPr="00BD6CA0" w:rsidRDefault="00A133A5" w:rsidP="00237CD0">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3</w:t>
            </w:r>
            <w:r w:rsidR="00CF17FB" w:rsidRPr="00BD6CA0">
              <w:rPr>
                <w:rFonts w:eastAsia="Times New Roman"/>
                <w:iCs/>
                <w:color w:val="000000" w:themeColor="text1"/>
                <w:sz w:val="24"/>
                <w:szCs w:val="24"/>
                <w:lang w:eastAsia="lv-LV"/>
              </w:rPr>
              <w:t xml:space="preserve">. </w:t>
            </w:r>
            <w:r w:rsidR="00A340C3" w:rsidRPr="00BD6CA0">
              <w:rPr>
                <w:rFonts w:eastAsia="Times New Roman"/>
                <w:iCs/>
                <w:color w:val="000000" w:themeColor="text1"/>
                <w:sz w:val="24"/>
                <w:szCs w:val="24"/>
                <w:lang w:eastAsia="lv-LV"/>
              </w:rPr>
              <w:t xml:space="preserve">Satiksmes ministrija, </w:t>
            </w:r>
            <w:r w:rsidR="00F854B7" w:rsidRPr="00BD6CA0">
              <w:rPr>
                <w:rFonts w:eastAsia="Times New Roman"/>
                <w:iCs/>
                <w:color w:val="000000" w:themeColor="text1"/>
                <w:sz w:val="24"/>
                <w:szCs w:val="24"/>
                <w:lang w:eastAsia="lv-LV"/>
              </w:rPr>
              <w:t>CSDD, Valsts policija, SPRK</w:t>
            </w:r>
            <w:r w:rsidR="007807CA" w:rsidRPr="00BD6CA0">
              <w:rPr>
                <w:rFonts w:eastAsia="Times New Roman"/>
                <w:iCs/>
                <w:color w:val="000000" w:themeColor="text1"/>
                <w:sz w:val="24"/>
                <w:szCs w:val="24"/>
                <w:lang w:eastAsia="lv-LV"/>
              </w:rPr>
              <w:t>.</w:t>
            </w:r>
          </w:p>
        </w:tc>
      </w:tr>
      <w:tr w:rsidR="002E4AE3" w:rsidRPr="00BD6CA0" w14:paraId="5EED671E" w14:textId="77777777" w:rsidTr="00AB5A4D">
        <w:tc>
          <w:tcPr>
            <w:tcW w:w="300" w:type="pct"/>
            <w:hideMark/>
          </w:tcPr>
          <w:p w14:paraId="7E362B70" w14:textId="77777777" w:rsidR="002E4AE3" w:rsidRPr="00BD6CA0" w:rsidRDefault="002E4AE3" w:rsidP="00930227">
            <w:pPr>
              <w:rPr>
                <w:rFonts w:eastAsia="Times New Roman"/>
                <w:iCs/>
                <w:color w:val="414142"/>
                <w:sz w:val="24"/>
                <w:szCs w:val="24"/>
                <w:lang w:eastAsia="lv-LV"/>
              </w:rPr>
            </w:pPr>
            <w:r w:rsidRPr="00BD6CA0">
              <w:rPr>
                <w:rFonts w:eastAsia="Times New Roman"/>
                <w:iCs/>
                <w:color w:val="414142"/>
                <w:sz w:val="24"/>
                <w:szCs w:val="24"/>
                <w:lang w:eastAsia="lv-LV"/>
              </w:rPr>
              <w:t>4.</w:t>
            </w:r>
          </w:p>
        </w:tc>
        <w:tc>
          <w:tcPr>
            <w:tcW w:w="1700" w:type="pct"/>
            <w:hideMark/>
          </w:tcPr>
          <w:p w14:paraId="7F2D5887"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Cita informācija</w:t>
            </w:r>
          </w:p>
        </w:tc>
        <w:tc>
          <w:tcPr>
            <w:tcW w:w="3000" w:type="pct"/>
            <w:hideMark/>
          </w:tcPr>
          <w:p w14:paraId="09AA222A" w14:textId="005B4785"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Nav</w:t>
            </w:r>
            <w:r w:rsidR="007807CA" w:rsidRPr="00BD6CA0">
              <w:rPr>
                <w:rFonts w:eastAsia="Times New Roman"/>
                <w:iCs/>
                <w:color w:val="000000" w:themeColor="text1"/>
                <w:sz w:val="24"/>
                <w:szCs w:val="24"/>
                <w:lang w:eastAsia="lv-LV"/>
              </w:rPr>
              <w:t>.</w:t>
            </w:r>
          </w:p>
        </w:tc>
      </w:tr>
    </w:tbl>
    <w:p w14:paraId="5499DD23" w14:textId="77777777" w:rsidR="002E4AE3" w:rsidRPr="00BD6CA0" w:rsidRDefault="002E4AE3" w:rsidP="002E4AE3">
      <w:pPr>
        <w:spacing w:after="0" w:line="240" w:lineRule="auto"/>
        <w:rPr>
          <w:rFonts w:ascii="Times New Roman" w:eastAsia="Times New Roman" w:hAnsi="Times New Roman" w:cs="Times New Roman"/>
          <w:iCs/>
          <w:color w:val="414142"/>
          <w:sz w:val="24"/>
          <w:szCs w:val="24"/>
          <w:lang w:eastAsia="lv-LV"/>
        </w:rPr>
      </w:pPr>
      <w:r w:rsidRPr="00BD6CA0">
        <w:rPr>
          <w:rFonts w:ascii="Times New Roman" w:eastAsia="Times New Roman" w:hAnsi="Times New Roman" w:cs="Times New Roman"/>
          <w:iCs/>
          <w:color w:val="414142"/>
          <w:sz w:val="24"/>
          <w:szCs w:val="24"/>
          <w:lang w:eastAsia="lv-LV"/>
        </w:rPr>
        <w:t xml:space="preserve">  </w:t>
      </w:r>
    </w:p>
    <w:tbl>
      <w:tblPr>
        <w:tblStyle w:val="TableGrid"/>
        <w:tblW w:w="5000" w:type="pct"/>
        <w:tblLook w:val="04A0" w:firstRow="1" w:lastRow="0" w:firstColumn="1" w:lastColumn="0" w:noHBand="0" w:noVBand="1"/>
      </w:tblPr>
      <w:tblGrid>
        <w:gridCol w:w="543"/>
        <w:gridCol w:w="3081"/>
        <w:gridCol w:w="5437"/>
      </w:tblGrid>
      <w:tr w:rsidR="002E4AE3" w:rsidRPr="00BD6CA0" w14:paraId="0A52FE35" w14:textId="77777777" w:rsidTr="00AB5A4D">
        <w:tc>
          <w:tcPr>
            <w:tcW w:w="0" w:type="auto"/>
            <w:gridSpan w:val="3"/>
            <w:hideMark/>
          </w:tcPr>
          <w:p w14:paraId="2DC56F7E" w14:textId="77777777" w:rsidR="002E4AE3" w:rsidRPr="00BD6CA0" w:rsidRDefault="002E4AE3" w:rsidP="00C273EC">
            <w:pPr>
              <w:jc w:val="center"/>
              <w:rPr>
                <w:rFonts w:eastAsia="Times New Roman"/>
                <w:b/>
                <w:bCs/>
                <w:iCs/>
                <w:color w:val="000000" w:themeColor="text1"/>
                <w:sz w:val="24"/>
                <w:szCs w:val="24"/>
                <w:lang w:eastAsia="lv-LV"/>
              </w:rPr>
            </w:pPr>
            <w:r w:rsidRPr="00BD6CA0">
              <w:rPr>
                <w:rFonts w:eastAsia="Times New Roman"/>
                <w:b/>
                <w:bCs/>
                <w:iCs/>
                <w:color w:val="000000" w:themeColor="text1"/>
                <w:sz w:val="24"/>
                <w:szCs w:val="24"/>
                <w:lang w:eastAsia="lv-LV"/>
              </w:rPr>
              <w:t>II. Tiesību akta projekta ietekme uz sabiedrību, tautsaimniecības attīstību un administratīvo slogu</w:t>
            </w:r>
          </w:p>
        </w:tc>
      </w:tr>
      <w:tr w:rsidR="002E4AE3" w:rsidRPr="00BD6CA0" w14:paraId="278C2A11" w14:textId="77777777" w:rsidTr="00AB5A4D">
        <w:tc>
          <w:tcPr>
            <w:tcW w:w="300" w:type="pct"/>
            <w:hideMark/>
          </w:tcPr>
          <w:p w14:paraId="2CEEEB08"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lastRenderedPageBreak/>
              <w:t>1.</w:t>
            </w:r>
          </w:p>
        </w:tc>
        <w:tc>
          <w:tcPr>
            <w:tcW w:w="1700" w:type="pct"/>
            <w:hideMark/>
          </w:tcPr>
          <w:p w14:paraId="64BB5916" w14:textId="515AD9D8"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Sabiedrības mēr</w:t>
            </w:r>
            <w:r w:rsidR="00C56630" w:rsidRPr="00BD6CA0">
              <w:rPr>
                <w:rFonts w:eastAsia="Times New Roman"/>
                <w:iCs/>
                <w:color w:val="000000" w:themeColor="text1"/>
                <w:sz w:val="24"/>
                <w:szCs w:val="24"/>
                <w:lang w:eastAsia="lv-LV"/>
              </w:rPr>
              <w:t>ķ</w:t>
            </w:r>
            <w:r w:rsidRPr="00BD6CA0">
              <w:rPr>
                <w:rFonts w:eastAsia="Times New Roman"/>
                <w:iCs/>
                <w:color w:val="000000" w:themeColor="text1"/>
                <w:sz w:val="24"/>
                <w:szCs w:val="24"/>
                <w:lang w:eastAsia="lv-LV"/>
              </w:rPr>
              <w:t>grupas, kuras tiesiskais regulējums ietekmē vai varētu ietekmēt</w:t>
            </w:r>
          </w:p>
        </w:tc>
        <w:tc>
          <w:tcPr>
            <w:tcW w:w="3000" w:type="pct"/>
            <w:hideMark/>
          </w:tcPr>
          <w:p w14:paraId="0A495CE3" w14:textId="3CE7381E" w:rsidR="00A340C3" w:rsidRPr="00BD6CA0" w:rsidRDefault="00A340C3" w:rsidP="00930227">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1.</w:t>
            </w:r>
            <w:r w:rsidR="00BE0860" w:rsidRPr="00BD6CA0">
              <w:rPr>
                <w:rFonts w:eastAsia="Times New Roman"/>
                <w:iCs/>
                <w:color w:val="000000" w:themeColor="text1"/>
                <w:sz w:val="24"/>
                <w:szCs w:val="24"/>
                <w:lang w:eastAsia="lv-LV"/>
              </w:rPr>
              <w:t xml:space="preserve"> Likumprojektā paredzētais regulējums ietekmēs ceļu pārvaldītājus.</w:t>
            </w:r>
          </w:p>
          <w:p w14:paraId="0D60A5BA" w14:textId="7F398F43" w:rsidR="00D70189" w:rsidRPr="00BD6CA0" w:rsidRDefault="00D70189" w:rsidP="00930227">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2. Likumprojektā paredzētais regulējums ietekmēs</w:t>
            </w:r>
            <w:r w:rsidR="00726922" w:rsidRPr="00BD6CA0">
              <w:rPr>
                <w:rFonts w:eastAsia="Times New Roman"/>
                <w:iCs/>
                <w:color w:val="000000" w:themeColor="text1"/>
                <w:sz w:val="24"/>
                <w:szCs w:val="24"/>
                <w:lang w:eastAsia="lv-LV"/>
              </w:rPr>
              <w:t xml:space="preserve"> VSIA “Latvijas Valsts ceļi” un pašvaldības.</w:t>
            </w:r>
          </w:p>
          <w:p w14:paraId="02559044" w14:textId="595B7D85" w:rsidR="002E4AE3" w:rsidRPr="00BD6CA0" w:rsidRDefault="00726922" w:rsidP="00930227">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3</w:t>
            </w:r>
            <w:r w:rsidR="00A340C3" w:rsidRPr="00BD6CA0">
              <w:rPr>
                <w:rFonts w:eastAsia="Times New Roman"/>
                <w:iCs/>
                <w:color w:val="000000" w:themeColor="text1"/>
                <w:sz w:val="24"/>
                <w:szCs w:val="24"/>
                <w:lang w:eastAsia="lv-LV"/>
              </w:rPr>
              <w:t xml:space="preserve">. </w:t>
            </w:r>
            <w:r w:rsidR="002E4AE3" w:rsidRPr="00BD6CA0">
              <w:rPr>
                <w:rFonts w:eastAsia="Times New Roman"/>
                <w:iCs/>
                <w:color w:val="000000" w:themeColor="text1"/>
                <w:sz w:val="24"/>
                <w:szCs w:val="24"/>
                <w:lang w:eastAsia="lv-LV"/>
              </w:rPr>
              <w:t xml:space="preserve">Likumprojektā paredzētais tiesiskais regulējums ietekmēs </w:t>
            </w:r>
            <w:r w:rsidR="00F854B7" w:rsidRPr="00BD6CA0">
              <w:rPr>
                <w:rFonts w:eastAsia="Times New Roman"/>
                <w:iCs/>
                <w:color w:val="000000" w:themeColor="text1"/>
                <w:sz w:val="24"/>
                <w:szCs w:val="24"/>
                <w:lang w:eastAsia="lv-LV"/>
              </w:rPr>
              <w:t xml:space="preserve">pasta </w:t>
            </w:r>
            <w:r w:rsidR="002E4AE3" w:rsidRPr="00BD6CA0">
              <w:rPr>
                <w:rFonts w:eastAsia="Times New Roman"/>
                <w:iCs/>
                <w:color w:val="000000" w:themeColor="text1"/>
                <w:sz w:val="24"/>
                <w:szCs w:val="24"/>
                <w:lang w:eastAsia="lv-LV"/>
              </w:rPr>
              <w:t>komersantus</w:t>
            </w:r>
            <w:r w:rsidR="00F854B7" w:rsidRPr="00BD6CA0">
              <w:rPr>
                <w:rFonts w:eastAsia="Times New Roman"/>
                <w:iCs/>
                <w:color w:val="000000" w:themeColor="text1"/>
                <w:sz w:val="24"/>
                <w:szCs w:val="24"/>
                <w:lang w:eastAsia="lv-LV"/>
              </w:rPr>
              <w:t>, universālā pasta pakalpojuma sniedzēju</w:t>
            </w:r>
            <w:r w:rsidR="002E4AE3" w:rsidRPr="00BD6CA0">
              <w:rPr>
                <w:rFonts w:eastAsia="Times New Roman"/>
                <w:iCs/>
                <w:color w:val="000000" w:themeColor="text1"/>
                <w:sz w:val="24"/>
                <w:szCs w:val="24"/>
                <w:lang w:eastAsia="lv-LV"/>
              </w:rPr>
              <w:t xml:space="preserve">, </w:t>
            </w:r>
            <w:r w:rsidR="00F854B7" w:rsidRPr="00BD6CA0">
              <w:rPr>
                <w:rFonts w:eastAsia="Times New Roman"/>
                <w:iCs/>
                <w:color w:val="000000" w:themeColor="text1"/>
                <w:sz w:val="24"/>
                <w:szCs w:val="24"/>
                <w:lang w:eastAsia="lv-LV"/>
              </w:rPr>
              <w:t>inkasentus un institūcijas</w:t>
            </w:r>
            <w:r w:rsidR="002E4AE3" w:rsidRPr="00BD6CA0">
              <w:rPr>
                <w:rFonts w:eastAsia="Times New Roman"/>
                <w:iCs/>
                <w:color w:val="000000" w:themeColor="text1"/>
                <w:sz w:val="24"/>
                <w:szCs w:val="24"/>
                <w:lang w:eastAsia="lv-LV"/>
              </w:rPr>
              <w:t xml:space="preserve">. </w:t>
            </w:r>
          </w:p>
        </w:tc>
      </w:tr>
      <w:tr w:rsidR="002E4AE3" w:rsidRPr="00BD6CA0" w14:paraId="5C54F178" w14:textId="77777777" w:rsidTr="00AB5A4D">
        <w:tc>
          <w:tcPr>
            <w:tcW w:w="300" w:type="pct"/>
            <w:hideMark/>
          </w:tcPr>
          <w:p w14:paraId="47368BD8"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2.</w:t>
            </w:r>
          </w:p>
        </w:tc>
        <w:tc>
          <w:tcPr>
            <w:tcW w:w="1700" w:type="pct"/>
            <w:hideMark/>
          </w:tcPr>
          <w:p w14:paraId="129FBAC2"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Tiesiskā regulējuma ietekme uz tautsaimniecību un administratīvo slogu</w:t>
            </w:r>
          </w:p>
        </w:tc>
        <w:tc>
          <w:tcPr>
            <w:tcW w:w="3000" w:type="pct"/>
            <w:hideMark/>
          </w:tcPr>
          <w:p w14:paraId="68CAEA36" w14:textId="25EB47A3" w:rsidR="00FB4352" w:rsidRPr="00BD6CA0" w:rsidRDefault="00FB4352" w:rsidP="00930227">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1. Likump</w:t>
            </w:r>
            <w:r w:rsidR="00C56630" w:rsidRPr="00BD6CA0">
              <w:rPr>
                <w:rFonts w:eastAsia="Times New Roman"/>
                <w:iCs/>
                <w:color w:val="000000" w:themeColor="text1"/>
                <w:sz w:val="24"/>
                <w:szCs w:val="24"/>
                <w:lang w:eastAsia="lv-LV"/>
              </w:rPr>
              <w:t>r</w:t>
            </w:r>
            <w:r w:rsidRPr="00BD6CA0">
              <w:rPr>
                <w:rFonts w:eastAsia="Times New Roman"/>
                <w:iCs/>
                <w:color w:val="000000" w:themeColor="text1"/>
                <w:sz w:val="24"/>
                <w:szCs w:val="24"/>
                <w:lang w:eastAsia="lv-LV"/>
              </w:rPr>
              <w:t>ojekts paredz jaunu pienākumu ceļu p</w:t>
            </w:r>
            <w:r w:rsidR="004300EE" w:rsidRPr="00BD6CA0">
              <w:rPr>
                <w:rFonts w:eastAsia="Times New Roman"/>
                <w:iCs/>
                <w:color w:val="000000" w:themeColor="text1"/>
                <w:sz w:val="24"/>
                <w:szCs w:val="24"/>
                <w:lang w:eastAsia="lv-LV"/>
              </w:rPr>
              <w:t>ārvaldītājiem, veikt ceļu infrastruktūras drošības pārvaldības procedūras, kuras šobrīd nav Latvijas normatīvajos aktos – ceļu satiksmes drošības ietekmes novērtējumu, ceļu satiksmes drošības inspekciju un tīkla mēroga ceļu satiksmes drošības novērtējumu. Administratīvais</w:t>
            </w:r>
            <w:r w:rsidR="00B715C2" w:rsidRPr="00BD6CA0">
              <w:rPr>
                <w:rFonts w:eastAsia="Times New Roman"/>
                <w:iCs/>
                <w:color w:val="000000" w:themeColor="text1"/>
                <w:sz w:val="24"/>
                <w:szCs w:val="24"/>
                <w:lang w:eastAsia="lv-LV"/>
              </w:rPr>
              <w:t xml:space="preserve"> slogs paliek nemainīgs.</w:t>
            </w:r>
          </w:p>
          <w:p w14:paraId="4E27F668" w14:textId="763AB46A" w:rsidR="00726922" w:rsidRPr="00BD6CA0" w:rsidRDefault="00726922" w:rsidP="00930227">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2. Likumprojekts paredz</w:t>
            </w:r>
            <w:r w:rsidRPr="00BD6CA0">
              <w:t xml:space="preserve"> </w:t>
            </w:r>
            <w:r w:rsidRPr="00BD6CA0">
              <w:rPr>
                <w:rFonts w:eastAsia="Times New Roman"/>
                <w:iCs/>
                <w:color w:val="000000" w:themeColor="text1"/>
                <w:sz w:val="24"/>
                <w:szCs w:val="24"/>
                <w:lang w:eastAsia="lv-LV"/>
              </w:rPr>
              <w:t>vienkāršot satiksmes organizācijas ieceru saskaņošanas kārtību. Administratīvais slogs samazināsies.</w:t>
            </w:r>
          </w:p>
          <w:p w14:paraId="14CC5D6D" w14:textId="45755234" w:rsidR="009D1053" w:rsidRPr="00BD6CA0" w:rsidRDefault="00726922" w:rsidP="00930227">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3</w:t>
            </w:r>
            <w:r w:rsidR="00FB4352" w:rsidRPr="00BD6CA0">
              <w:rPr>
                <w:rFonts w:eastAsia="Times New Roman"/>
                <w:iCs/>
                <w:color w:val="000000" w:themeColor="text1"/>
                <w:sz w:val="24"/>
                <w:szCs w:val="24"/>
                <w:lang w:eastAsia="lv-LV"/>
              </w:rPr>
              <w:t xml:space="preserve">. </w:t>
            </w:r>
            <w:r w:rsidR="002E4AE3" w:rsidRPr="00BD6CA0">
              <w:rPr>
                <w:rFonts w:eastAsia="Times New Roman"/>
                <w:iCs/>
                <w:color w:val="000000" w:themeColor="text1"/>
                <w:sz w:val="24"/>
                <w:szCs w:val="24"/>
                <w:lang w:eastAsia="lv-LV"/>
              </w:rPr>
              <w:t>Likumprojekts paredz ieviest efektīvāku mehānismu</w:t>
            </w:r>
            <w:r w:rsidR="00A74581" w:rsidRPr="00BD6CA0">
              <w:rPr>
                <w:rFonts w:eastAsia="Times New Roman"/>
                <w:iCs/>
                <w:color w:val="000000" w:themeColor="text1"/>
                <w:sz w:val="24"/>
                <w:szCs w:val="24"/>
                <w:lang w:eastAsia="lv-LV"/>
              </w:rPr>
              <w:t xml:space="preserve"> caurlaižu izsniegšanā.</w:t>
            </w:r>
            <w:r w:rsidR="002E4AE3" w:rsidRPr="00BD6CA0">
              <w:rPr>
                <w:rFonts w:eastAsia="Times New Roman"/>
                <w:iCs/>
                <w:color w:val="000000" w:themeColor="text1"/>
                <w:sz w:val="24"/>
                <w:szCs w:val="24"/>
                <w:lang w:eastAsia="lv-LV"/>
              </w:rPr>
              <w:t xml:space="preserve"> </w:t>
            </w:r>
            <w:r w:rsidR="00B24F8D" w:rsidRPr="00BD6CA0">
              <w:rPr>
                <w:color w:val="000000"/>
                <w:sz w:val="24"/>
                <w:szCs w:val="24"/>
                <w:shd w:val="clear" w:color="auto" w:fill="FFFFFF"/>
              </w:rPr>
              <w:t xml:space="preserve">Administratīvais slogs </w:t>
            </w:r>
            <w:r w:rsidR="00A74581" w:rsidRPr="00BD6CA0">
              <w:rPr>
                <w:color w:val="000000"/>
                <w:sz w:val="24"/>
                <w:szCs w:val="24"/>
                <w:shd w:val="clear" w:color="auto" w:fill="FFFFFF"/>
              </w:rPr>
              <w:t>samazināsies</w:t>
            </w:r>
            <w:r w:rsidR="00B24F8D" w:rsidRPr="00BD6CA0">
              <w:rPr>
                <w:color w:val="000000"/>
                <w:sz w:val="24"/>
                <w:szCs w:val="24"/>
                <w:shd w:val="clear" w:color="auto" w:fill="FFFFFF"/>
              </w:rPr>
              <w:t>.</w:t>
            </w:r>
          </w:p>
          <w:p w14:paraId="7F28D3DE" w14:textId="77777777" w:rsidR="002E4AE3" w:rsidRPr="00BD6CA0" w:rsidRDefault="002E4AE3" w:rsidP="00930227">
            <w:pPr>
              <w:jc w:val="both"/>
              <w:rPr>
                <w:rFonts w:eastAsia="Times New Roman"/>
                <w:iCs/>
                <w:color w:val="000000" w:themeColor="text1"/>
                <w:sz w:val="24"/>
                <w:szCs w:val="24"/>
                <w:lang w:eastAsia="lv-LV"/>
              </w:rPr>
            </w:pPr>
          </w:p>
        </w:tc>
      </w:tr>
      <w:tr w:rsidR="002E4AE3" w:rsidRPr="00BD6CA0" w14:paraId="7C854AC0" w14:textId="77777777" w:rsidTr="00AB5A4D">
        <w:tc>
          <w:tcPr>
            <w:tcW w:w="300" w:type="pct"/>
            <w:hideMark/>
          </w:tcPr>
          <w:p w14:paraId="41C07251"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3.</w:t>
            </w:r>
          </w:p>
        </w:tc>
        <w:tc>
          <w:tcPr>
            <w:tcW w:w="1700" w:type="pct"/>
            <w:hideMark/>
          </w:tcPr>
          <w:p w14:paraId="0EEE7295"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Administratīvo izmaksu monetārs novērtējums</w:t>
            </w:r>
          </w:p>
        </w:tc>
        <w:tc>
          <w:tcPr>
            <w:tcW w:w="3000" w:type="pct"/>
            <w:hideMark/>
          </w:tcPr>
          <w:p w14:paraId="6CAE79D8" w14:textId="05856DEC" w:rsidR="002E4AE3" w:rsidRPr="00BD6CA0" w:rsidRDefault="007A3A3A" w:rsidP="00930227">
            <w:pPr>
              <w:jc w:val="both"/>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Likumprojekta tiesiskajam regulējumam nav ietekmes uz administratīvajām izmaksām.</w:t>
            </w:r>
          </w:p>
        </w:tc>
      </w:tr>
      <w:tr w:rsidR="002E4AE3" w:rsidRPr="00BD6CA0" w14:paraId="32DA1F1A" w14:textId="77777777" w:rsidTr="00AB5A4D">
        <w:tc>
          <w:tcPr>
            <w:tcW w:w="300" w:type="pct"/>
            <w:hideMark/>
          </w:tcPr>
          <w:p w14:paraId="2091AE8C"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4.</w:t>
            </w:r>
          </w:p>
        </w:tc>
        <w:tc>
          <w:tcPr>
            <w:tcW w:w="1700" w:type="pct"/>
            <w:hideMark/>
          </w:tcPr>
          <w:p w14:paraId="0FE20203"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Atbilstības izmaksu monetārs novērtējums</w:t>
            </w:r>
          </w:p>
        </w:tc>
        <w:tc>
          <w:tcPr>
            <w:tcW w:w="3000" w:type="pct"/>
            <w:hideMark/>
          </w:tcPr>
          <w:p w14:paraId="6C73D5B3"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Likumprojekta tiesiskajam regulējumam nav ietekmes uz administratīvajām izmaksām.</w:t>
            </w:r>
          </w:p>
        </w:tc>
      </w:tr>
      <w:tr w:rsidR="002E4AE3" w:rsidRPr="00BD6CA0" w14:paraId="527BC203" w14:textId="77777777" w:rsidTr="00AB5A4D">
        <w:tc>
          <w:tcPr>
            <w:tcW w:w="300" w:type="pct"/>
            <w:hideMark/>
          </w:tcPr>
          <w:p w14:paraId="74E7F1A6"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5.</w:t>
            </w:r>
          </w:p>
        </w:tc>
        <w:tc>
          <w:tcPr>
            <w:tcW w:w="1700" w:type="pct"/>
            <w:hideMark/>
          </w:tcPr>
          <w:p w14:paraId="012E58E8"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Cita informācija</w:t>
            </w:r>
          </w:p>
        </w:tc>
        <w:tc>
          <w:tcPr>
            <w:tcW w:w="3000" w:type="pct"/>
            <w:hideMark/>
          </w:tcPr>
          <w:p w14:paraId="6A156976" w14:textId="77777777" w:rsidR="002E4AE3" w:rsidRPr="00BD6CA0" w:rsidRDefault="002E4AE3" w:rsidP="00930227">
            <w:pP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Nav</w:t>
            </w:r>
          </w:p>
        </w:tc>
      </w:tr>
    </w:tbl>
    <w:p w14:paraId="70CED2D7" w14:textId="77777777" w:rsidR="002E4AE3" w:rsidRPr="00BD6CA0" w:rsidRDefault="002E4AE3" w:rsidP="002E4AE3">
      <w:pPr>
        <w:spacing w:after="0" w:line="240" w:lineRule="auto"/>
        <w:rPr>
          <w:rFonts w:ascii="Times New Roman" w:eastAsia="Times New Roman" w:hAnsi="Times New Roman" w:cs="Times New Roman"/>
          <w:iCs/>
          <w:color w:val="000000" w:themeColor="text1"/>
          <w:sz w:val="24"/>
          <w:szCs w:val="24"/>
          <w:lang w:eastAsia="lv-LV"/>
        </w:rPr>
      </w:pPr>
      <w:r w:rsidRPr="00BD6CA0">
        <w:rPr>
          <w:rFonts w:ascii="Times New Roman" w:eastAsia="Times New Roman" w:hAnsi="Times New Roman" w:cs="Times New Roman"/>
          <w:iCs/>
          <w:color w:val="000000" w:themeColor="text1"/>
          <w:sz w:val="24"/>
          <w:szCs w:val="24"/>
          <w:lang w:eastAsia="lv-LV"/>
        </w:rPr>
        <w:t xml:space="preserve">  </w:t>
      </w:r>
    </w:p>
    <w:tbl>
      <w:tblPr>
        <w:tblStyle w:val="TableGrid"/>
        <w:tblW w:w="5000" w:type="pct"/>
        <w:tblLook w:val="04A0" w:firstRow="1" w:lastRow="0" w:firstColumn="1" w:lastColumn="0" w:noHBand="0" w:noVBand="1"/>
      </w:tblPr>
      <w:tblGrid>
        <w:gridCol w:w="9061"/>
      </w:tblGrid>
      <w:tr w:rsidR="002E4AE3" w:rsidRPr="00BD6CA0" w14:paraId="205A386F" w14:textId="77777777" w:rsidTr="00B01C28">
        <w:tc>
          <w:tcPr>
            <w:tcW w:w="0" w:type="auto"/>
            <w:hideMark/>
          </w:tcPr>
          <w:p w14:paraId="497B7592" w14:textId="77777777" w:rsidR="002E4AE3" w:rsidRPr="00BD6CA0" w:rsidRDefault="002E4AE3" w:rsidP="00C273EC">
            <w:pPr>
              <w:jc w:val="center"/>
              <w:rPr>
                <w:rFonts w:eastAsia="Times New Roman"/>
                <w:b/>
                <w:bCs/>
                <w:iCs/>
                <w:color w:val="000000" w:themeColor="text1"/>
                <w:sz w:val="24"/>
                <w:szCs w:val="24"/>
                <w:lang w:eastAsia="lv-LV"/>
              </w:rPr>
            </w:pPr>
            <w:r w:rsidRPr="00BD6CA0">
              <w:rPr>
                <w:rFonts w:eastAsia="Times New Roman"/>
                <w:b/>
                <w:bCs/>
                <w:iCs/>
                <w:color w:val="000000" w:themeColor="text1"/>
                <w:sz w:val="24"/>
                <w:szCs w:val="24"/>
                <w:lang w:eastAsia="lv-LV"/>
              </w:rPr>
              <w:t>III. Tiesību akta projekta ietekme uz valsts budžetu un pašvaldību budžetiem</w:t>
            </w:r>
          </w:p>
        </w:tc>
      </w:tr>
      <w:tr w:rsidR="002E4AE3" w:rsidRPr="00BD6CA0" w14:paraId="1C1AA691" w14:textId="77777777" w:rsidTr="00B01C28">
        <w:trPr>
          <w:trHeight w:val="203"/>
        </w:trPr>
        <w:tc>
          <w:tcPr>
            <w:tcW w:w="4967" w:type="pct"/>
            <w:hideMark/>
          </w:tcPr>
          <w:p w14:paraId="4033BE5C" w14:textId="58ED40B9" w:rsidR="002E4AE3" w:rsidRPr="00BD6CA0" w:rsidRDefault="0081476E" w:rsidP="00930227">
            <w:pPr>
              <w:jc w:val="center"/>
              <w:rPr>
                <w:rFonts w:eastAsia="Times New Roman"/>
                <w:iCs/>
                <w:color w:val="000000" w:themeColor="text1"/>
                <w:sz w:val="24"/>
                <w:szCs w:val="24"/>
                <w:lang w:eastAsia="lv-LV"/>
              </w:rPr>
            </w:pPr>
            <w:r w:rsidRPr="00BD6CA0">
              <w:rPr>
                <w:rFonts w:eastAsia="Times New Roman"/>
                <w:iCs/>
                <w:color w:val="000000" w:themeColor="text1"/>
                <w:sz w:val="24"/>
                <w:szCs w:val="24"/>
                <w:lang w:eastAsia="lv-LV"/>
              </w:rPr>
              <w:t>Likump</w:t>
            </w:r>
            <w:r w:rsidR="002E4AE3" w:rsidRPr="00BD6CA0">
              <w:rPr>
                <w:rFonts w:eastAsia="Times New Roman"/>
                <w:iCs/>
                <w:color w:val="000000" w:themeColor="text1"/>
                <w:sz w:val="24"/>
                <w:szCs w:val="24"/>
                <w:lang w:eastAsia="lv-LV"/>
              </w:rPr>
              <w:t>rojekts šo jomu neskar</w:t>
            </w:r>
          </w:p>
        </w:tc>
      </w:tr>
    </w:tbl>
    <w:p w14:paraId="330CBFBC" w14:textId="15414AF7" w:rsidR="00F370D5" w:rsidRPr="00BD6CA0" w:rsidRDefault="002E4AE3" w:rsidP="002E4AE3">
      <w:pPr>
        <w:spacing w:after="0" w:line="240" w:lineRule="auto"/>
        <w:rPr>
          <w:rFonts w:ascii="Times New Roman" w:eastAsia="Times New Roman" w:hAnsi="Times New Roman" w:cs="Times New Roman"/>
          <w:iCs/>
          <w:color w:val="000000" w:themeColor="text1"/>
          <w:sz w:val="24"/>
          <w:szCs w:val="24"/>
          <w:lang w:eastAsia="lv-LV"/>
        </w:rPr>
      </w:pPr>
      <w:r w:rsidRPr="00BD6CA0">
        <w:rPr>
          <w:rFonts w:ascii="Times New Roman" w:eastAsia="Times New Roman" w:hAnsi="Times New Roman" w:cs="Times New Roman"/>
          <w:iCs/>
          <w:color w:val="000000" w:themeColor="text1"/>
          <w:sz w:val="24"/>
          <w:szCs w:val="24"/>
          <w:lang w:eastAsia="lv-LV"/>
        </w:rPr>
        <w:t> </w:t>
      </w:r>
    </w:p>
    <w:tbl>
      <w:tblPr>
        <w:tblW w:w="5016"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30" w:type="dxa"/>
          <w:left w:w="30" w:type="dxa"/>
          <w:bottom w:w="30" w:type="dxa"/>
          <w:right w:w="30" w:type="dxa"/>
        </w:tblCellMar>
        <w:tblLook w:val="04A0" w:firstRow="1" w:lastRow="0" w:firstColumn="1" w:lastColumn="0" w:noHBand="0" w:noVBand="1"/>
      </w:tblPr>
      <w:tblGrid>
        <w:gridCol w:w="539"/>
        <w:gridCol w:w="2647"/>
        <w:gridCol w:w="5904"/>
      </w:tblGrid>
      <w:tr w:rsidR="000568BF" w:rsidRPr="00BD6CA0" w14:paraId="1AD5F5E2" w14:textId="77777777" w:rsidTr="00AB5A4D">
        <w:tc>
          <w:tcPr>
            <w:tcW w:w="9090" w:type="dxa"/>
            <w:gridSpan w:val="3"/>
            <w:vAlign w:val="center"/>
            <w:hideMark/>
          </w:tcPr>
          <w:p w14:paraId="786376EA" w14:textId="77777777" w:rsidR="000568BF" w:rsidRPr="00BD6CA0" w:rsidRDefault="000568BF" w:rsidP="000568BF">
            <w:pPr>
              <w:spacing w:after="0" w:line="240" w:lineRule="auto"/>
              <w:jc w:val="center"/>
              <w:rPr>
                <w:rFonts w:ascii="Times New Roman" w:eastAsia="Times New Roman" w:hAnsi="Times New Roman" w:cs="Times New Roman"/>
                <w:b/>
                <w:bCs/>
                <w:color w:val="0D0D0D"/>
                <w:sz w:val="24"/>
                <w:szCs w:val="24"/>
                <w:lang w:eastAsia="lv-LV"/>
              </w:rPr>
            </w:pPr>
            <w:r w:rsidRPr="00BD6CA0">
              <w:rPr>
                <w:rFonts w:ascii="Times New Roman" w:eastAsia="Times New Roman" w:hAnsi="Times New Roman" w:cs="Times New Roman"/>
                <w:b/>
                <w:bCs/>
                <w:color w:val="0D0D0D"/>
                <w:sz w:val="24"/>
                <w:szCs w:val="24"/>
                <w:lang w:eastAsia="lv-LV"/>
              </w:rPr>
              <w:t>IV. Tiesību akta projekta ietekme uz spēkā esošo tiesību normu sistēmu</w:t>
            </w:r>
          </w:p>
        </w:tc>
      </w:tr>
      <w:tr w:rsidR="000568BF" w:rsidRPr="00544330" w14:paraId="6AC41348" w14:textId="77777777" w:rsidTr="00AB5A4D">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jc w:val="center"/>
        </w:trPr>
        <w:tc>
          <w:tcPr>
            <w:tcW w:w="539" w:type="dxa"/>
            <w:tcBorders>
              <w:top w:val="outset" w:sz="6" w:space="0" w:color="414142"/>
              <w:left w:val="outset" w:sz="6" w:space="0" w:color="414142"/>
              <w:bottom w:val="outset" w:sz="6" w:space="0" w:color="414142"/>
              <w:right w:val="outset" w:sz="6" w:space="0" w:color="414142"/>
            </w:tcBorders>
            <w:hideMark/>
          </w:tcPr>
          <w:p w14:paraId="1D4690C8" w14:textId="77777777" w:rsidR="000568BF" w:rsidRPr="00BD6CA0" w:rsidRDefault="000568BF" w:rsidP="000568BF">
            <w:pPr>
              <w:spacing w:after="120" w:line="240" w:lineRule="auto"/>
              <w:jc w:val="both"/>
              <w:rPr>
                <w:rFonts w:ascii="Times New Roman" w:eastAsia="Times New Roman" w:hAnsi="Times New Roman" w:cs="Times New Roman"/>
                <w:sz w:val="24"/>
                <w:szCs w:val="24"/>
                <w:lang w:eastAsia="lv-LV"/>
              </w:rPr>
            </w:pPr>
            <w:r w:rsidRPr="00BD6CA0">
              <w:rPr>
                <w:rFonts w:ascii="Times New Roman" w:eastAsia="Times New Roman" w:hAnsi="Times New Roman" w:cs="Times New Roman"/>
                <w:sz w:val="24"/>
                <w:szCs w:val="24"/>
                <w:lang w:eastAsia="lv-LV"/>
              </w:rPr>
              <w:t>1.</w:t>
            </w:r>
          </w:p>
        </w:tc>
        <w:tc>
          <w:tcPr>
            <w:tcW w:w="2647" w:type="dxa"/>
            <w:tcBorders>
              <w:top w:val="outset" w:sz="6" w:space="0" w:color="414142"/>
              <w:left w:val="outset" w:sz="6" w:space="0" w:color="414142"/>
              <w:bottom w:val="outset" w:sz="6" w:space="0" w:color="414142"/>
              <w:right w:val="outset" w:sz="6" w:space="0" w:color="414142"/>
            </w:tcBorders>
            <w:hideMark/>
          </w:tcPr>
          <w:p w14:paraId="372D0C8B" w14:textId="77777777" w:rsidR="000568BF" w:rsidRPr="00BD6CA0" w:rsidRDefault="000568BF" w:rsidP="000568BF">
            <w:pPr>
              <w:spacing w:after="120" w:line="240" w:lineRule="auto"/>
              <w:jc w:val="both"/>
              <w:rPr>
                <w:rFonts w:ascii="Times New Roman" w:eastAsia="Times New Roman" w:hAnsi="Times New Roman" w:cs="Times New Roman"/>
                <w:sz w:val="24"/>
                <w:szCs w:val="24"/>
                <w:lang w:eastAsia="lv-LV"/>
              </w:rPr>
            </w:pPr>
            <w:r w:rsidRPr="00BD6CA0">
              <w:rPr>
                <w:rFonts w:ascii="Times New Roman" w:eastAsia="Times New Roman" w:hAnsi="Times New Roman" w:cs="Times New Roman"/>
                <w:sz w:val="24"/>
                <w:szCs w:val="24"/>
                <w:lang w:eastAsia="lv-LV"/>
              </w:rPr>
              <w:t>Saistītie tiesību aktu projekti</w:t>
            </w:r>
          </w:p>
        </w:tc>
        <w:tc>
          <w:tcPr>
            <w:tcW w:w="5904" w:type="dxa"/>
            <w:tcBorders>
              <w:top w:val="outset" w:sz="6" w:space="0" w:color="414142"/>
              <w:left w:val="outset" w:sz="6" w:space="0" w:color="414142"/>
              <w:bottom w:val="outset" w:sz="6" w:space="0" w:color="414142"/>
              <w:right w:val="outset" w:sz="6" w:space="0" w:color="414142"/>
            </w:tcBorders>
            <w:hideMark/>
          </w:tcPr>
          <w:p w14:paraId="0FFEDC15" w14:textId="479474FD" w:rsidR="00C96C76" w:rsidRPr="00BD6CA0" w:rsidRDefault="00D70D4C" w:rsidP="00D70D4C">
            <w:pPr>
              <w:spacing w:after="0" w:line="240" w:lineRule="auto"/>
              <w:jc w:val="both"/>
              <w:rPr>
                <w:rFonts w:ascii="Times New Roman" w:eastAsia="Times New Roman" w:hAnsi="Times New Roman" w:cs="Times New Roman"/>
                <w:sz w:val="24"/>
                <w:szCs w:val="24"/>
                <w:lang w:eastAsia="lv-LV"/>
              </w:rPr>
            </w:pPr>
            <w:r w:rsidRPr="00BD6CA0">
              <w:rPr>
                <w:rFonts w:ascii="Times New Roman" w:eastAsia="Times New Roman" w:hAnsi="Times New Roman" w:cs="Times New Roman"/>
                <w:sz w:val="24"/>
                <w:szCs w:val="24"/>
                <w:lang w:eastAsia="lv-LV"/>
              </w:rPr>
              <w:t xml:space="preserve">1. </w:t>
            </w:r>
            <w:r w:rsidR="00C96C76" w:rsidRPr="00BD6CA0">
              <w:rPr>
                <w:rFonts w:ascii="Times New Roman" w:eastAsia="Times New Roman" w:hAnsi="Times New Roman" w:cs="Times New Roman"/>
                <w:sz w:val="24"/>
                <w:szCs w:val="24"/>
                <w:lang w:eastAsia="lv-LV"/>
              </w:rPr>
              <w:t xml:space="preserve">Likumprojekts paredz, ka tiks izstrādāti jauni Ministru kabineta noteikumi, kas noteiks tīkla mēroga ceļu satiksmes drošības novērtējuma veikšanas kārtību, </w:t>
            </w:r>
            <w:r w:rsidRPr="00BD6CA0">
              <w:rPr>
                <w:rFonts w:ascii="Times New Roman" w:eastAsia="Times New Roman" w:hAnsi="Times New Roman" w:cs="Times New Roman"/>
                <w:sz w:val="24"/>
                <w:szCs w:val="24"/>
                <w:lang w:eastAsia="lv-LV"/>
              </w:rPr>
              <w:t>jauni Ministru kabineta noteikumi</w:t>
            </w:r>
            <w:r w:rsidR="00C96C76" w:rsidRPr="00BD6CA0">
              <w:rPr>
                <w:rFonts w:ascii="Times New Roman" w:eastAsia="Times New Roman" w:hAnsi="Times New Roman" w:cs="Times New Roman"/>
                <w:sz w:val="24"/>
                <w:szCs w:val="24"/>
                <w:lang w:eastAsia="lv-LV"/>
              </w:rPr>
              <w:t xml:space="preserve">, kas noteiks ceļu drošības inspekcijas veikšanas kārtību, un </w:t>
            </w:r>
            <w:r w:rsidRPr="00BD6CA0">
              <w:rPr>
                <w:rFonts w:ascii="Times New Roman" w:eastAsia="Times New Roman" w:hAnsi="Times New Roman" w:cs="Times New Roman"/>
                <w:sz w:val="24"/>
                <w:szCs w:val="24"/>
                <w:lang w:eastAsia="lv-LV"/>
              </w:rPr>
              <w:t>jauni Ministru kabineta noteikumi</w:t>
            </w:r>
            <w:r w:rsidR="00C96C76" w:rsidRPr="00BD6CA0">
              <w:rPr>
                <w:rFonts w:ascii="Times New Roman" w:eastAsia="Times New Roman" w:hAnsi="Times New Roman" w:cs="Times New Roman"/>
                <w:sz w:val="24"/>
                <w:szCs w:val="24"/>
                <w:lang w:eastAsia="lv-LV"/>
              </w:rPr>
              <w:t>, kas noteiks ceļu satiksmes drošības ietekmes novērtējuma veikšanas kārtību.</w:t>
            </w:r>
          </w:p>
          <w:p w14:paraId="2558EECB" w14:textId="6796267D" w:rsidR="00726922" w:rsidRPr="00BD6CA0" w:rsidRDefault="00726922" w:rsidP="00D70D4C">
            <w:pPr>
              <w:spacing w:after="0" w:line="240" w:lineRule="auto"/>
              <w:jc w:val="both"/>
              <w:rPr>
                <w:rFonts w:ascii="Times New Roman" w:eastAsia="Times New Roman" w:hAnsi="Times New Roman" w:cs="Times New Roman"/>
                <w:sz w:val="24"/>
                <w:szCs w:val="24"/>
                <w:lang w:eastAsia="lv-LV"/>
              </w:rPr>
            </w:pPr>
            <w:r w:rsidRPr="00BD6CA0">
              <w:rPr>
                <w:rFonts w:ascii="Times New Roman" w:eastAsia="Times New Roman" w:hAnsi="Times New Roman" w:cs="Times New Roman"/>
                <w:sz w:val="24"/>
                <w:szCs w:val="24"/>
                <w:lang w:eastAsia="lv-LV"/>
              </w:rPr>
              <w:t>2. Likumprojekta grozījumiem par satiksmes organizācijas ieceru saskaņošanas kārtību nav ietekme uz spēkā esošo tiesību normu sistēmu.</w:t>
            </w:r>
          </w:p>
          <w:p w14:paraId="69815E36" w14:textId="3F5F56DF" w:rsidR="000568BF" w:rsidRPr="00BD6CA0" w:rsidRDefault="00726922" w:rsidP="00C96C76">
            <w:pPr>
              <w:spacing w:after="0" w:line="240" w:lineRule="auto"/>
              <w:jc w:val="both"/>
              <w:rPr>
                <w:rFonts w:ascii="Times New Roman" w:eastAsia="Times New Roman" w:hAnsi="Times New Roman" w:cs="Times New Roman"/>
                <w:sz w:val="24"/>
                <w:szCs w:val="24"/>
                <w:lang w:eastAsia="lv-LV"/>
              </w:rPr>
            </w:pPr>
            <w:r w:rsidRPr="00BD6CA0">
              <w:rPr>
                <w:rFonts w:ascii="Times New Roman" w:eastAsia="Times New Roman" w:hAnsi="Times New Roman" w:cs="Times New Roman"/>
                <w:sz w:val="24"/>
                <w:szCs w:val="24"/>
                <w:lang w:eastAsia="lv-LV"/>
              </w:rPr>
              <w:t>3</w:t>
            </w:r>
            <w:r w:rsidR="00C96C76" w:rsidRPr="00BD6CA0">
              <w:rPr>
                <w:rFonts w:ascii="Times New Roman" w:eastAsia="Times New Roman" w:hAnsi="Times New Roman" w:cs="Times New Roman"/>
                <w:sz w:val="24"/>
                <w:szCs w:val="24"/>
                <w:lang w:eastAsia="lv-LV"/>
              </w:rPr>
              <w:t xml:space="preserve">. </w:t>
            </w:r>
            <w:r w:rsidR="000568BF" w:rsidRPr="00BD6CA0">
              <w:rPr>
                <w:rFonts w:ascii="Times New Roman" w:eastAsia="Times New Roman" w:hAnsi="Times New Roman" w:cs="Times New Roman"/>
                <w:sz w:val="24"/>
                <w:szCs w:val="24"/>
                <w:lang w:eastAsia="lv-LV"/>
              </w:rPr>
              <w:t>Likumprojekts paredz grozīt tiesību normu, kura ietver atsauci uz Ministru kabineta izdotajiem noteikumiem.</w:t>
            </w:r>
          </w:p>
          <w:p w14:paraId="0CC2C3C7" w14:textId="04E596BD" w:rsidR="000568BF" w:rsidRPr="00BD6CA0" w:rsidRDefault="000568BF" w:rsidP="004D7A84">
            <w:pPr>
              <w:spacing w:after="120" w:line="240" w:lineRule="auto"/>
              <w:jc w:val="both"/>
              <w:rPr>
                <w:rFonts w:ascii="Times New Roman" w:eastAsia="Times New Roman" w:hAnsi="Times New Roman" w:cs="Times New Roman"/>
                <w:sz w:val="24"/>
                <w:szCs w:val="24"/>
                <w:lang w:eastAsia="lv-LV"/>
              </w:rPr>
            </w:pPr>
            <w:r w:rsidRPr="00BD6CA0">
              <w:rPr>
                <w:rFonts w:ascii="Times New Roman" w:eastAsia="Times New Roman" w:hAnsi="Times New Roman" w:cs="Times New Roman"/>
                <w:sz w:val="24"/>
                <w:szCs w:val="24"/>
                <w:lang w:eastAsia="lv-LV"/>
              </w:rPr>
              <w:t xml:space="preserve">Ievērojot, ka </w:t>
            </w:r>
            <w:r w:rsidR="00F370D5" w:rsidRPr="00BD6CA0">
              <w:rPr>
                <w:rFonts w:ascii="Times New Roman" w:eastAsia="Times New Roman" w:hAnsi="Times New Roman" w:cs="Times New Roman"/>
                <w:sz w:val="24"/>
                <w:szCs w:val="24"/>
                <w:lang w:eastAsia="lv-LV"/>
              </w:rPr>
              <w:t>Noteikumos Nr.</w:t>
            </w:r>
            <w:r w:rsidR="007807CA" w:rsidRPr="00BD6CA0">
              <w:rPr>
                <w:rFonts w:ascii="Times New Roman" w:eastAsia="Times New Roman" w:hAnsi="Times New Roman" w:cs="Times New Roman"/>
                <w:sz w:val="24"/>
                <w:szCs w:val="24"/>
                <w:lang w:eastAsia="lv-LV"/>
              </w:rPr>
              <w:t>738</w:t>
            </w:r>
            <w:r w:rsidR="00F370D5" w:rsidRPr="00BD6CA0">
              <w:rPr>
                <w:rFonts w:ascii="Times New Roman" w:eastAsia="Times New Roman" w:hAnsi="Times New Roman" w:cs="Times New Roman"/>
                <w:sz w:val="24"/>
                <w:szCs w:val="24"/>
                <w:lang w:eastAsia="lv-LV"/>
              </w:rPr>
              <w:t xml:space="preserve"> noteiktā kārtība šobrīd paredz procedūras caurlaižu izsniegšanai papīra formā, būs jāizstrādā grozījumi Noteikumos Nr.</w:t>
            </w:r>
            <w:r w:rsidR="007807CA" w:rsidRPr="00BD6CA0">
              <w:rPr>
                <w:rFonts w:ascii="Times New Roman" w:eastAsia="Times New Roman" w:hAnsi="Times New Roman" w:cs="Times New Roman"/>
                <w:sz w:val="24"/>
                <w:szCs w:val="24"/>
                <w:lang w:eastAsia="lv-LV"/>
              </w:rPr>
              <w:t>738</w:t>
            </w:r>
            <w:r w:rsidR="00F370D5" w:rsidRPr="00BD6CA0">
              <w:rPr>
                <w:rFonts w:ascii="Times New Roman" w:eastAsia="Times New Roman" w:hAnsi="Times New Roman" w:cs="Times New Roman"/>
                <w:sz w:val="24"/>
                <w:szCs w:val="24"/>
                <w:lang w:eastAsia="lv-LV"/>
              </w:rPr>
              <w:t xml:space="preserve">, lai tajos noteiktu citu caurlaižu pieprasīšanas, sagatavošanas, izsniegšanas un kontroles modeli, proti, ir paredzēts izveidot jaunu e-pakalpojumu </w:t>
            </w:r>
            <w:r w:rsidR="00144B18" w:rsidRPr="00BD6CA0">
              <w:rPr>
                <w:rFonts w:ascii="Times New Roman" w:eastAsia="Times New Roman" w:hAnsi="Times New Roman" w:cs="Times New Roman"/>
                <w:sz w:val="24"/>
                <w:szCs w:val="24"/>
                <w:lang w:eastAsia="lv-LV"/>
              </w:rPr>
              <w:t>CSDD</w:t>
            </w:r>
            <w:r w:rsidR="00F370D5" w:rsidRPr="00BD6CA0">
              <w:rPr>
                <w:rFonts w:ascii="Times New Roman" w:eastAsia="Times New Roman" w:hAnsi="Times New Roman" w:cs="Times New Roman"/>
                <w:sz w:val="24"/>
                <w:szCs w:val="24"/>
                <w:lang w:eastAsia="lv-LV"/>
              </w:rPr>
              <w:t xml:space="preserve"> sistēmā, kurā pasta komersanti un institūcijas patstāvīgi veiktu ar caurlaižu saņemšanu saistītās darbības.</w:t>
            </w:r>
          </w:p>
          <w:p w14:paraId="47F89890" w14:textId="77777777" w:rsidR="000568BF" w:rsidRPr="00BD6CA0" w:rsidRDefault="00F370D5" w:rsidP="004D7A84">
            <w:pPr>
              <w:spacing w:after="120" w:line="240" w:lineRule="auto"/>
              <w:jc w:val="both"/>
              <w:rPr>
                <w:rFonts w:ascii="Times New Roman" w:eastAsia="Times New Roman" w:hAnsi="Times New Roman" w:cs="Times New Roman"/>
                <w:sz w:val="24"/>
                <w:szCs w:val="24"/>
                <w:lang w:eastAsia="lv-LV"/>
              </w:rPr>
            </w:pPr>
            <w:r w:rsidRPr="00BD6CA0">
              <w:rPr>
                <w:rFonts w:ascii="Times New Roman" w:eastAsia="Times New Roman" w:hAnsi="Times New Roman" w:cs="Times New Roman"/>
                <w:sz w:val="24"/>
                <w:szCs w:val="24"/>
                <w:lang w:eastAsia="lv-LV"/>
              </w:rPr>
              <w:lastRenderedPageBreak/>
              <w:t>Ņemot vērā plānoto grozījumu apjomu, iespējams, būs jāizstrādā jauni Ministru kabineta noteikumi</w:t>
            </w:r>
            <w:r w:rsidR="007807CA" w:rsidRPr="00BD6CA0">
              <w:rPr>
                <w:rFonts w:ascii="Times New Roman" w:eastAsia="Times New Roman" w:hAnsi="Times New Roman" w:cs="Times New Roman"/>
                <w:sz w:val="24"/>
                <w:szCs w:val="24"/>
                <w:lang w:eastAsia="lv-LV"/>
              </w:rPr>
              <w:t>, kas aizstās Noteikumus Nr.738</w:t>
            </w:r>
            <w:r w:rsidRPr="00BD6CA0">
              <w:rPr>
                <w:rFonts w:ascii="Times New Roman" w:eastAsia="Times New Roman" w:hAnsi="Times New Roman" w:cs="Times New Roman"/>
                <w:sz w:val="24"/>
                <w:szCs w:val="24"/>
                <w:lang w:eastAsia="lv-LV"/>
              </w:rPr>
              <w:t>.</w:t>
            </w:r>
          </w:p>
          <w:p w14:paraId="06F3A4F6" w14:textId="1DD5DFDE" w:rsidR="002A5ABC" w:rsidRPr="00544330" w:rsidRDefault="00434005" w:rsidP="004D7A84">
            <w:pPr>
              <w:spacing w:after="120" w:line="240" w:lineRule="auto"/>
              <w:jc w:val="both"/>
              <w:rPr>
                <w:rFonts w:ascii="Times New Roman" w:eastAsia="Times New Roman" w:hAnsi="Times New Roman" w:cs="Times New Roman"/>
                <w:sz w:val="24"/>
                <w:szCs w:val="24"/>
                <w:lang w:eastAsia="lv-LV"/>
              </w:rPr>
            </w:pPr>
            <w:r w:rsidRPr="00BD6CA0">
              <w:rPr>
                <w:rFonts w:ascii="Times New Roman" w:eastAsia="Times New Roman" w:hAnsi="Times New Roman" w:cs="Times New Roman"/>
                <w:sz w:val="24"/>
                <w:szCs w:val="24"/>
                <w:lang w:eastAsia="lv-LV"/>
              </w:rPr>
              <w:t>Ievērojot, ka jauns e-pakalpojums tiks nodrošināts saskaņā ar Ministru kabinetā noteikto CSDD publisko maksas pakalpojumu cenrādi, būs nepieciešams veikt grozījumus Ministru kabineta 2013.gada 24.septembra noteikumos Nr.1000 “Valsts akciju sabiedrības "Ceļu satiksmes drošības direkcija" publisko maksas pakalpojumu cenrādis”.</w:t>
            </w:r>
          </w:p>
          <w:p w14:paraId="6BC474DC" w14:textId="2701B118" w:rsidR="002A5ABC" w:rsidRPr="00544330" w:rsidRDefault="002A5ABC" w:rsidP="004D7A84">
            <w:pPr>
              <w:spacing w:after="120" w:line="240" w:lineRule="auto"/>
              <w:jc w:val="both"/>
              <w:rPr>
                <w:rFonts w:ascii="Times New Roman" w:eastAsia="Times New Roman" w:hAnsi="Times New Roman" w:cs="Times New Roman"/>
                <w:sz w:val="24"/>
                <w:szCs w:val="24"/>
                <w:lang w:eastAsia="lv-LV"/>
              </w:rPr>
            </w:pPr>
          </w:p>
        </w:tc>
      </w:tr>
      <w:tr w:rsidR="000568BF" w:rsidRPr="00544330" w14:paraId="3AE92F7C" w14:textId="77777777" w:rsidTr="00AB5A4D">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jc w:val="center"/>
        </w:trPr>
        <w:tc>
          <w:tcPr>
            <w:tcW w:w="539" w:type="dxa"/>
            <w:tcBorders>
              <w:top w:val="outset" w:sz="6" w:space="0" w:color="414142"/>
              <w:left w:val="outset" w:sz="6" w:space="0" w:color="414142"/>
              <w:bottom w:val="outset" w:sz="6" w:space="0" w:color="414142"/>
              <w:right w:val="outset" w:sz="6" w:space="0" w:color="414142"/>
            </w:tcBorders>
            <w:hideMark/>
          </w:tcPr>
          <w:p w14:paraId="7F2498A1" w14:textId="77777777" w:rsidR="000568BF" w:rsidRPr="00544330" w:rsidRDefault="000568BF" w:rsidP="000568BF">
            <w:pPr>
              <w:spacing w:after="120" w:line="240" w:lineRule="auto"/>
              <w:jc w:val="both"/>
              <w:rPr>
                <w:rFonts w:ascii="Times New Roman" w:eastAsia="Times New Roman" w:hAnsi="Times New Roman" w:cs="Times New Roman"/>
                <w:lang w:eastAsia="lv-LV"/>
              </w:rPr>
            </w:pPr>
            <w:r w:rsidRPr="00544330">
              <w:rPr>
                <w:rFonts w:ascii="Times New Roman" w:eastAsia="Times New Roman" w:hAnsi="Times New Roman" w:cs="Times New Roman"/>
                <w:lang w:eastAsia="lv-LV"/>
              </w:rPr>
              <w:lastRenderedPageBreak/>
              <w:t>2.</w:t>
            </w:r>
          </w:p>
        </w:tc>
        <w:tc>
          <w:tcPr>
            <w:tcW w:w="2647" w:type="dxa"/>
            <w:tcBorders>
              <w:top w:val="outset" w:sz="6" w:space="0" w:color="414142"/>
              <w:left w:val="outset" w:sz="6" w:space="0" w:color="414142"/>
              <w:bottom w:val="outset" w:sz="6" w:space="0" w:color="414142"/>
              <w:right w:val="outset" w:sz="6" w:space="0" w:color="414142"/>
            </w:tcBorders>
            <w:hideMark/>
          </w:tcPr>
          <w:p w14:paraId="3A0052C6" w14:textId="77777777" w:rsidR="000568BF" w:rsidRPr="00544330" w:rsidRDefault="000568BF" w:rsidP="000568BF">
            <w:pPr>
              <w:spacing w:after="120" w:line="240" w:lineRule="auto"/>
              <w:jc w:val="both"/>
              <w:rPr>
                <w:rFonts w:ascii="Times New Roman" w:eastAsia="Times New Roman" w:hAnsi="Times New Roman" w:cs="Times New Roman"/>
                <w:lang w:eastAsia="lv-LV"/>
              </w:rPr>
            </w:pPr>
            <w:r w:rsidRPr="00544330">
              <w:rPr>
                <w:rFonts w:ascii="Times New Roman" w:eastAsia="Times New Roman" w:hAnsi="Times New Roman" w:cs="Times New Roman"/>
                <w:lang w:eastAsia="lv-LV"/>
              </w:rPr>
              <w:t>Atbildīgā institūcija</w:t>
            </w:r>
          </w:p>
        </w:tc>
        <w:tc>
          <w:tcPr>
            <w:tcW w:w="5904" w:type="dxa"/>
            <w:tcBorders>
              <w:top w:val="outset" w:sz="6" w:space="0" w:color="414142"/>
              <w:left w:val="outset" w:sz="6" w:space="0" w:color="414142"/>
              <w:bottom w:val="outset" w:sz="6" w:space="0" w:color="414142"/>
              <w:right w:val="outset" w:sz="6" w:space="0" w:color="414142"/>
            </w:tcBorders>
            <w:hideMark/>
          </w:tcPr>
          <w:p w14:paraId="39743A31" w14:textId="4D79ED17" w:rsidR="000568BF" w:rsidRPr="00544330" w:rsidRDefault="000568BF" w:rsidP="000568BF">
            <w:pPr>
              <w:spacing w:after="120" w:line="240" w:lineRule="auto"/>
              <w:jc w:val="both"/>
              <w:rPr>
                <w:rFonts w:ascii="Times New Roman" w:eastAsia="Times New Roman" w:hAnsi="Times New Roman" w:cs="Times New Roman"/>
                <w:sz w:val="24"/>
                <w:szCs w:val="24"/>
                <w:lang w:eastAsia="lv-LV"/>
              </w:rPr>
            </w:pPr>
            <w:r w:rsidRPr="00544330">
              <w:rPr>
                <w:rFonts w:ascii="Times New Roman" w:eastAsia="Times New Roman" w:hAnsi="Times New Roman" w:cs="Times New Roman"/>
                <w:sz w:val="24"/>
                <w:szCs w:val="24"/>
                <w:lang w:eastAsia="lv-LV"/>
              </w:rPr>
              <w:t>Satiksmes ministrija.</w:t>
            </w:r>
          </w:p>
        </w:tc>
      </w:tr>
      <w:tr w:rsidR="000568BF" w:rsidRPr="00544330" w14:paraId="42793554" w14:textId="77777777" w:rsidTr="00AB5A4D">
        <w:tblPrEx>
          <w:jc w:val="center"/>
          <w:tblInd w:w="0" w:type="dxa"/>
          <w:tblBorders>
            <w:top w:val="outset" w:sz="6" w:space="0" w:color="414142"/>
            <w:left w:val="outset" w:sz="6" w:space="0" w:color="414142"/>
            <w:bottom w:val="outset" w:sz="6" w:space="0" w:color="414142"/>
            <w:right w:val="outset" w:sz="6" w:space="0" w:color="414142"/>
            <w:insideH w:val="none" w:sz="0" w:space="0" w:color="auto"/>
            <w:insideV w:val="none" w:sz="0" w:space="0" w:color="auto"/>
          </w:tblBorders>
        </w:tblPrEx>
        <w:trPr>
          <w:jc w:val="center"/>
        </w:trPr>
        <w:tc>
          <w:tcPr>
            <w:tcW w:w="539" w:type="dxa"/>
            <w:tcBorders>
              <w:top w:val="outset" w:sz="6" w:space="0" w:color="414142"/>
              <w:left w:val="outset" w:sz="6" w:space="0" w:color="414142"/>
              <w:bottom w:val="outset" w:sz="6" w:space="0" w:color="414142"/>
              <w:right w:val="outset" w:sz="6" w:space="0" w:color="414142"/>
            </w:tcBorders>
            <w:hideMark/>
          </w:tcPr>
          <w:p w14:paraId="1ECF7F0A" w14:textId="77777777" w:rsidR="000568BF" w:rsidRPr="00544330" w:rsidRDefault="000568BF" w:rsidP="000568BF">
            <w:pPr>
              <w:spacing w:after="120" w:line="240" w:lineRule="auto"/>
              <w:jc w:val="both"/>
              <w:rPr>
                <w:rFonts w:ascii="Times New Roman" w:eastAsia="Times New Roman" w:hAnsi="Times New Roman" w:cs="Times New Roman"/>
                <w:lang w:eastAsia="lv-LV"/>
              </w:rPr>
            </w:pPr>
            <w:r w:rsidRPr="00544330">
              <w:rPr>
                <w:rFonts w:ascii="Times New Roman" w:eastAsia="Times New Roman" w:hAnsi="Times New Roman" w:cs="Times New Roman"/>
                <w:lang w:eastAsia="lv-LV"/>
              </w:rPr>
              <w:t>3.</w:t>
            </w:r>
          </w:p>
        </w:tc>
        <w:tc>
          <w:tcPr>
            <w:tcW w:w="2647" w:type="dxa"/>
            <w:tcBorders>
              <w:top w:val="outset" w:sz="6" w:space="0" w:color="414142"/>
              <w:left w:val="outset" w:sz="6" w:space="0" w:color="414142"/>
              <w:bottom w:val="outset" w:sz="6" w:space="0" w:color="414142"/>
              <w:right w:val="outset" w:sz="6" w:space="0" w:color="414142"/>
            </w:tcBorders>
            <w:hideMark/>
          </w:tcPr>
          <w:p w14:paraId="1949780E" w14:textId="77777777" w:rsidR="000568BF" w:rsidRPr="00544330" w:rsidRDefault="000568BF" w:rsidP="000568BF">
            <w:pPr>
              <w:spacing w:after="120" w:line="240" w:lineRule="auto"/>
              <w:jc w:val="both"/>
              <w:rPr>
                <w:rFonts w:ascii="Times New Roman" w:eastAsia="Times New Roman" w:hAnsi="Times New Roman" w:cs="Times New Roman"/>
                <w:lang w:eastAsia="lv-LV"/>
              </w:rPr>
            </w:pPr>
            <w:r w:rsidRPr="00544330">
              <w:rPr>
                <w:rFonts w:ascii="Times New Roman" w:eastAsia="Times New Roman" w:hAnsi="Times New Roman" w:cs="Times New Roman"/>
                <w:lang w:eastAsia="lv-LV"/>
              </w:rPr>
              <w:t>Cita informācija</w:t>
            </w:r>
          </w:p>
        </w:tc>
        <w:tc>
          <w:tcPr>
            <w:tcW w:w="5904" w:type="dxa"/>
            <w:tcBorders>
              <w:top w:val="outset" w:sz="6" w:space="0" w:color="414142"/>
              <w:left w:val="outset" w:sz="6" w:space="0" w:color="414142"/>
              <w:bottom w:val="outset" w:sz="6" w:space="0" w:color="414142"/>
              <w:right w:val="outset" w:sz="6" w:space="0" w:color="414142"/>
            </w:tcBorders>
            <w:hideMark/>
          </w:tcPr>
          <w:p w14:paraId="328F6743" w14:textId="4BBA3464" w:rsidR="000568BF" w:rsidRPr="00544330" w:rsidRDefault="000568BF" w:rsidP="000568BF">
            <w:pPr>
              <w:spacing w:after="120" w:line="240" w:lineRule="auto"/>
              <w:jc w:val="both"/>
              <w:rPr>
                <w:rFonts w:ascii="Times New Roman" w:eastAsia="Times New Roman" w:hAnsi="Times New Roman" w:cs="Times New Roman"/>
                <w:sz w:val="24"/>
                <w:szCs w:val="24"/>
                <w:lang w:eastAsia="lv-LV"/>
              </w:rPr>
            </w:pPr>
            <w:r w:rsidRPr="00544330">
              <w:rPr>
                <w:rFonts w:ascii="Times New Roman" w:eastAsia="Times New Roman" w:hAnsi="Times New Roman" w:cs="Times New Roman"/>
                <w:sz w:val="24"/>
                <w:szCs w:val="24"/>
                <w:lang w:eastAsia="lv-LV"/>
              </w:rPr>
              <w:t>Nav.</w:t>
            </w:r>
          </w:p>
        </w:tc>
      </w:tr>
    </w:tbl>
    <w:p w14:paraId="5682F0F9" w14:textId="77777777" w:rsidR="000568BF" w:rsidRPr="00544330" w:rsidRDefault="000568BF" w:rsidP="002E4AE3">
      <w:pPr>
        <w:spacing w:after="0" w:line="240" w:lineRule="auto"/>
        <w:rPr>
          <w:rFonts w:ascii="Times New Roman" w:eastAsia="Times New Roman" w:hAnsi="Times New Roman" w:cs="Times New Roman"/>
          <w:iCs/>
          <w:color w:val="FF0000"/>
          <w:sz w:val="24"/>
          <w:szCs w:val="24"/>
          <w:lang w:eastAsia="lv-LV"/>
        </w:rPr>
      </w:pPr>
    </w:p>
    <w:p w14:paraId="401081AC" w14:textId="77777777" w:rsidR="0051436A" w:rsidRPr="00544330" w:rsidRDefault="0051436A" w:rsidP="002E4AE3">
      <w:pPr>
        <w:spacing w:after="0" w:line="240" w:lineRule="auto"/>
        <w:rPr>
          <w:rFonts w:ascii="Times New Roman" w:eastAsia="Times New Roman" w:hAnsi="Times New Roman" w:cs="Times New Roman"/>
          <w:iCs/>
          <w:color w:val="000000" w:themeColor="text1"/>
          <w:sz w:val="24"/>
          <w:szCs w:val="24"/>
          <w:lang w:eastAsia="lv-LV"/>
        </w:rPr>
      </w:pPr>
    </w:p>
    <w:tbl>
      <w:tblPr>
        <w:tblStyle w:val="TableGrid"/>
        <w:tblW w:w="5000" w:type="pct"/>
        <w:tblLook w:val="04A0" w:firstRow="1" w:lastRow="0" w:firstColumn="1" w:lastColumn="0" w:noHBand="0" w:noVBand="1"/>
      </w:tblPr>
      <w:tblGrid>
        <w:gridCol w:w="495"/>
        <w:gridCol w:w="3162"/>
        <w:gridCol w:w="5404"/>
      </w:tblGrid>
      <w:tr w:rsidR="002E4AE3" w:rsidRPr="00544330" w14:paraId="7E67429E" w14:textId="77777777" w:rsidTr="00AB5A4D">
        <w:tc>
          <w:tcPr>
            <w:tcW w:w="0" w:type="auto"/>
            <w:gridSpan w:val="3"/>
            <w:hideMark/>
          </w:tcPr>
          <w:p w14:paraId="30AD2B6A" w14:textId="77777777" w:rsidR="002E4AE3" w:rsidRPr="00544330" w:rsidRDefault="002E4AE3" w:rsidP="00C273EC">
            <w:pPr>
              <w:jc w:val="center"/>
              <w:rPr>
                <w:rFonts w:eastAsia="Times New Roman"/>
                <w:b/>
                <w:bCs/>
                <w:iCs/>
                <w:color w:val="000000" w:themeColor="text1"/>
                <w:sz w:val="24"/>
                <w:szCs w:val="24"/>
                <w:lang w:eastAsia="lv-LV"/>
              </w:rPr>
            </w:pPr>
            <w:r w:rsidRPr="00544330">
              <w:rPr>
                <w:rFonts w:eastAsia="Times New Roman"/>
                <w:b/>
                <w:bCs/>
                <w:iCs/>
                <w:color w:val="000000" w:themeColor="text1"/>
                <w:sz w:val="24"/>
                <w:szCs w:val="24"/>
                <w:lang w:eastAsia="lv-LV"/>
              </w:rPr>
              <w:t>V. Tiesību akta projekta atbilstība Latvijas Republikas starptautiskajām saistībām</w:t>
            </w:r>
          </w:p>
        </w:tc>
      </w:tr>
      <w:tr w:rsidR="00A224AE" w:rsidRPr="00544330" w14:paraId="16E9BEF0" w14:textId="77777777" w:rsidTr="00AB5A4D">
        <w:tc>
          <w:tcPr>
            <w:tcW w:w="0" w:type="auto"/>
            <w:gridSpan w:val="3"/>
          </w:tcPr>
          <w:p w14:paraId="055131A2" w14:textId="46A9C23D" w:rsidR="00A224AE" w:rsidRPr="00544330" w:rsidRDefault="00A224AE" w:rsidP="00C273EC">
            <w:pPr>
              <w:jc w:val="center"/>
              <w:rPr>
                <w:rFonts w:eastAsia="Times New Roman"/>
                <w:iCs/>
                <w:color w:val="000000" w:themeColor="text1"/>
                <w:sz w:val="24"/>
                <w:szCs w:val="24"/>
                <w:lang w:eastAsia="lv-LV"/>
              </w:rPr>
            </w:pPr>
            <w:r w:rsidRPr="00544330">
              <w:rPr>
                <w:rFonts w:eastAsia="Times New Roman"/>
                <w:iCs/>
                <w:color w:val="000000" w:themeColor="text1"/>
                <w:sz w:val="24"/>
                <w:szCs w:val="24"/>
                <w:lang w:eastAsia="lv-LV"/>
              </w:rPr>
              <w:t>Likumprojekts šo jomu neskar</w:t>
            </w:r>
          </w:p>
        </w:tc>
      </w:tr>
      <w:tr w:rsidR="001C510D" w:rsidRPr="00C56630" w14:paraId="3F8376AC" w14:textId="77777777" w:rsidTr="00AB5A4D">
        <w:tc>
          <w:tcPr>
            <w:tcW w:w="269" w:type="pct"/>
          </w:tcPr>
          <w:p w14:paraId="099D57D4" w14:textId="6E89B3D3" w:rsidR="001C510D" w:rsidRPr="00C56630" w:rsidRDefault="001C510D" w:rsidP="00C273EC">
            <w:pPr>
              <w:jc w:val="center"/>
              <w:rPr>
                <w:rFonts w:eastAsia="Times New Roman"/>
                <w:iCs/>
                <w:color w:val="000000" w:themeColor="text1"/>
                <w:sz w:val="24"/>
                <w:szCs w:val="24"/>
                <w:lang w:eastAsia="lv-LV"/>
              </w:rPr>
            </w:pPr>
            <w:r w:rsidRPr="00C56630">
              <w:rPr>
                <w:rFonts w:eastAsia="Times New Roman"/>
                <w:iCs/>
                <w:color w:val="000000" w:themeColor="text1"/>
                <w:sz w:val="24"/>
                <w:szCs w:val="24"/>
                <w:lang w:eastAsia="lv-LV"/>
              </w:rPr>
              <w:t>1.</w:t>
            </w:r>
          </w:p>
        </w:tc>
        <w:tc>
          <w:tcPr>
            <w:tcW w:w="1722" w:type="pct"/>
          </w:tcPr>
          <w:p w14:paraId="743F2552" w14:textId="0045F8A6" w:rsidR="001C510D" w:rsidRPr="00C56630" w:rsidRDefault="001C510D" w:rsidP="001C510D">
            <w:pPr>
              <w:rPr>
                <w:rFonts w:eastAsia="Times New Roman"/>
                <w:iCs/>
                <w:color w:val="000000" w:themeColor="text1"/>
                <w:sz w:val="24"/>
                <w:szCs w:val="24"/>
                <w:lang w:eastAsia="lv-LV"/>
              </w:rPr>
            </w:pPr>
            <w:r w:rsidRPr="00C56630">
              <w:rPr>
                <w:rFonts w:eastAsia="Times New Roman"/>
                <w:iCs/>
                <w:color w:val="000000" w:themeColor="text1"/>
                <w:sz w:val="24"/>
                <w:szCs w:val="24"/>
                <w:lang w:eastAsia="lv-LV"/>
              </w:rPr>
              <w:t>Saistības pret Eiropas Savienību</w:t>
            </w:r>
          </w:p>
        </w:tc>
        <w:tc>
          <w:tcPr>
            <w:tcW w:w="2943" w:type="pct"/>
          </w:tcPr>
          <w:p w14:paraId="286ED8E4" w14:textId="1250BFB0" w:rsidR="001C510D" w:rsidRPr="00C56630" w:rsidRDefault="001C510D" w:rsidP="001C510D">
            <w:pPr>
              <w:jc w:val="both"/>
              <w:rPr>
                <w:rFonts w:eastAsia="Times New Roman"/>
                <w:iCs/>
                <w:color w:val="000000" w:themeColor="text1"/>
                <w:sz w:val="24"/>
                <w:szCs w:val="24"/>
                <w:lang w:eastAsia="lv-LV"/>
              </w:rPr>
            </w:pPr>
            <w:r w:rsidRPr="00C56630">
              <w:rPr>
                <w:rFonts w:eastAsia="Calibri"/>
                <w:color w:val="000000"/>
                <w:sz w:val="24"/>
                <w:szCs w:val="24"/>
              </w:rPr>
              <w:t xml:space="preserve">Eiropas Parlamenta un Padomes 2019. gada 23. oktobra Direktīvas (ES) 2019/1936, ar ko groza Direktīvu 2008/96/EK par ceļu infrastruktūras drošības pārvaldību [publicēta “Eiropas Savienības Oficiālajā Vēstnesī  L </w:t>
            </w:r>
            <w:r w:rsidR="009D7179" w:rsidRPr="00C56630">
              <w:rPr>
                <w:rFonts w:eastAsia="Calibri"/>
                <w:color w:val="000000"/>
                <w:sz w:val="24"/>
                <w:szCs w:val="24"/>
              </w:rPr>
              <w:t>305</w:t>
            </w:r>
            <w:r w:rsidRPr="00C56630">
              <w:rPr>
                <w:rFonts w:eastAsia="Calibri"/>
                <w:color w:val="000000"/>
                <w:sz w:val="24"/>
                <w:szCs w:val="24"/>
              </w:rPr>
              <w:t>, 2</w:t>
            </w:r>
            <w:r w:rsidR="009D7179" w:rsidRPr="00C56630">
              <w:rPr>
                <w:rFonts w:eastAsia="Calibri"/>
                <w:color w:val="000000"/>
                <w:sz w:val="24"/>
                <w:szCs w:val="24"/>
              </w:rPr>
              <w:t>6</w:t>
            </w:r>
            <w:r w:rsidRPr="00C56630">
              <w:rPr>
                <w:rFonts w:eastAsia="Calibri"/>
                <w:color w:val="000000"/>
                <w:sz w:val="24"/>
                <w:szCs w:val="24"/>
              </w:rPr>
              <w:t>.</w:t>
            </w:r>
            <w:r w:rsidR="009D7179" w:rsidRPr="00C56630">
              <w:rPr>
                <w:rFonts w:eastAsia="Calibri"/>
                <w:color w:val="000000"/>
                <w:sz w:val="24"/>
                <w:szCs w:val="24"/>
              </w:rPr>
              <w:t>11</w:t>
            </w:r>
            <w:r w:rsidRPr="00C56630">
              <w:rPr>
                <w:rFonts w:eastAsia="Calibri"/>
                <w:color w:val="000000"/>
                <w:sz w:val="24"/>
                <w:szCs w:val="24"/>
              </w:rPr>
              <w:t>.20</w:t>
            </w:r>
            <w:r w:rsidR="009D7179" w:rsidRPr="00C56630">
              <w:rPr>
                <w:rFonts w:eastAsia="Calibri"/>
                <w:color w:val="000000"/>
                <w:sz w:val="24"/>
                <w:szCs w:val="24"/>
              </w:rPr>
              <w:t>19</w:t>
            </w:r>
            <w:r w:rsidRPr="00C56630">
              <w:rPr>
                <w:rFonts w:eastAsia="Calibri"/>
                <w:color w:val="000000"/>
                <w:sz w:val="24"/>
                <w:szCs w:val="24"/>
              </w:rPr>
              <w:t>.].</w:t>
            </w:r>
          </w:p>
        </w:tc>
      </w:tr>
      <w:tr w:rsidR="001C510D" w:rsidRPr="00C56630" w14:paraId="5824EA9E" w14:textId="77777777" w:rsidTr="00AB5A4D">
        <w:tc>
          <w:tcPr>
            <w:tcW w:w="269" w:type="pct"/>
          </w:tcPr>
          <w:p w14:paraId="63053917" w14:textId="6EAFC001" w:rsidR="001C510D" w:rsidRPr="00C56630" w:rsidRDefault="001C510D" w:rsidP="001C510D">
            <w:pPr>
              <w:jc w:val="center"/>
              <w:rPr>
                <w:rFonts w:eastAsia="Times New Roman"/>
                <w:iCs/>
                <w:color w:val="000000" w:themeColor="text1"/>
                <w:sz w:val="24"/>
                <w:szCs w:val="24"/>
                <w:lang w:eastAsia="lv-LV"/>
              </w:rPr>
            </w:pPr>
            <w:r w:rsidRPr="00C56630">
              <w:rPr>
                <w:rFonts w:eastAsia="Times New Roman"/>
                <w:iCs/>
                <w:color w:val="000000" w:themeColor="text1"/>
                <w:sz w:val="24"/>
                <w:szCs w:val="24"/>
                <w:lang w:eastAsia="lv-LV"/>
              </w:rPr>
              <w:t>2.</w:t>
            </w:r>
          </w:p>
        </w:tc>
        <w:tc>
          <w:tcPr>
            <w:tcW w:w="1722" w:type="pct"/>
          </w:tcPr>
          <w:p w14:paraId="5A6C02EB" w14:textId="7B7BB1A8" w:rsidR="001C510D" w:rsidRPr="00C56630" w:rsidRDefault="001C510D" w:rsidP="001C510D">
            <w:pPr>
              <w:rPr>
                <w:rFonts w:eastAsia="Times New Roman"/>
                <w:iCs/>
                <w:color w:val="000000" w:themeColor="text1"/>
                <w:sz w:val="24"/>
                <w:szCs w:val="24"/>
                <w:lang w:eastAsia="lv-LV"/>
              </w:rPr>
            </w:pPr>
            <w:r w:rsidRPr="00C56630">
              <w:rPr>
                <w:rFonts w:eastAsia="Times New Roman"/>
                <w:iCs/>
                <w:color w:val="000000" w:themeColor="text1"/>
                <w:sz w:val="24"/>
                <w:szCs w:val="24"/>
                <w:lang w:eastAsia="lv-LV"/>
              </w:rPr>
              <w:t>Citas</w:t>
            </w:r>
            <w:r w:rsidRPr="00C56630">
              <w:rPr>
                <w:rFonts w:eastAsia="Times New Roman"/>
                <w:color w:val="000000" w:themeColor="text1"/>
                <w:sz w:val="24"/>
                <w:szCs w:val="24"/>
                <w:lang w:eastAsia="lv-LV"/>
              </w:rPr>
              <w:t xml:space="preserve"> starptautiskās saistības</w:t>
            </w:r>
          </w:p>
        </w:tc>
        <w:tc>
          <w:tcPr>
            <w:tcW w:w="2943" w:type="pct"/>
          </w:tcPr>
          <w:p w14:paraId="7CB8C9DC" w14:textId="274735C7" w:rsidR="001C510D" w:rsidRPr="00C56630" w:rsidRDefault="001C510D" w:rsidP="001C510D">
            <w:pPr>
              <w:rPr>
                <w:rFonts w:eastAsia="Times New Roman"/>
                <w:iCs/>
                <w:color w:val="000000" w:themeColor="text1"/>
                <w:sz w:val="24"/>
                <w:szCs w:val="24"/>
                <w:lang w:eastAsia="lv-LV"/>
              </w:rPr>
            </w:pPr>
            <w:r w:rsidRPr="00C56630">
              <w:rPr>
                <w:color w:val="000000" w:themeColor="text1"/>
                <w:sz w:val="24"/>
                <w:szCs w:val="24"/>
                <w:lang w:eastAsia="lv-LV"/>
              </w:rPr>
              <w:t>Projekts šo jomu neskar.</w:t>
            </w:r>
          </w:p>
        </w:tc>
      </w:tr>
      <w:tr w:rsidR="001C510D" w:rsidRPr="00C56630" w14:paraId="099BDA21" w14:textId="77777777" w:rsidTr="00AB5A4D">
        <w:tc>
          <w:tcPr>
            <w:tcW w:w="269" w:type="pct"/>
          </w:tcPr>
          <w:p w14:paraId="706BF741" w14:textId="472F09C1" w:rsidR="001C510D" w:rsidRPr="00C56630" w:rsidRDefault="001C510D" w:rsidP="001C510D">
            <w:pPr>
              <w:jc w:val="center"/>
              <w:rPr>
                <w:rFonts w:eastAsia="Times New Roman"/>
                <w:iCs/>
                <w:color w:val="000000" w:themeColor="text1"/>
                <w:sz w:val="24"/>
                <w:szCs w:val="24"/>
                <w:lang w:eastAsia="lv-LV"/>
              </w:rPr>
            </w:pPr>
            <w:r w:rsidRPr="00C56630">
              <w:rPr>
                <w:rFonts w:eastAsia="Times New Roman"/>
                <w:iCs/>
                <w:color w:val="000000" w:themeColor="text1"/>
                <w:sz w:val="24"/>
                <w:szCs w:val="24"/>
                <w:lang w:eastAsia="lv-LV"/>
              </w:rPr>
              <w:t>3.</w:t>
            </w:r>
          </w:p>
        </w:tc>
        <w:tc>
          <w:tcPr>
            <w:tcW w:w="1722" w:type="pct"/>
          </w:tcPr>
          <w:p w14:paraId="78F97764" w14:textId="658AA432" w:rsidR="001C510D" w:rsidRPr="00C56630" w:rsidRDefault="001C510D" w:rsidP="001C510D">
            <w:pPr>
              <w:rPr>
                <w:rFonts w:eastAsia="Times New Roman"/>
                <w:iCs/>
                <w:color w:val="000000" w:themeColor="text1"/>
                <w:sz w:val="24"/>
                <w:szCs w:val="24"/>
                <w:lang w:eastAsia="lv-LV"/>
              </w:rPr>
            </w:pPr>
            <w:r w:rsidRPr="00C56630">
              <w:rPr>
                <w:rFonts w:eastAsia="Times New Roman"/>
                <w:iCs/>
                <w:color w:val="000000" w:themeColor="text1"/>
                <w:sz w:val="24"/>
                <w:szCs w:val="24"/>
                <w:lang w:eastAsia="lv-LV"/>
              </w:rPr>
              <w:t>Cita</w:t>
            </w:r>
            <w:r w:rsidRPr="00C56630">
              <w:rPr>
                <w:rFonts w:eastAsia="Times New Roman"/>
                <w:color w:val="000000" w:themeColor="text1"/>
                <w:sz w:val="24"/>
                <w:szCs w:val="24"/>
                <w:lang w:eastAsia="lv-LV"/>
              </w:rPr>
              <w:t xml:space="preserve"> </w:t>
            </w:r>
            <w:r w:rsidRPr="00C56630">
              <w:rPr>
                <w:rFonts w:eastAsia="Times New Roman"/>
                <w:iCs/>
                <w:color w:val="000000" w:themeColor="text1"/>
                <w:sz w:val="24"/>
                <w:szCs w:val="24"/>
                <w:lang w:eastAsia="lv-LV"/>
              </w:rPr>
              <w:t>informācija</w:t>
            </w:r>
          </w:p>
        </w:tc>
        <w:tc>
          <w:tcPr>
            <w:tcW w:w="2943" w:type="pct"/>
          </w:tcPr>
          <w:p w14:paraId="15661E0F" w14:textId="02A6B129" w:rsidR="001C510D" w:rsidRPr="00C56630" w:rsidRDefault="001C510D" w:rsidP="001C510D">
            <w:pPr>
              <w:rPr>
                <w:rFonts w:eastAsia="Times New Roman"/>
                <w:iCs/>
                <w:color w:val="000000" w:themeColor="text1"/>
                <w:sz w:val="24"/>
                <w:szCs w:val="24"/>
                <w:lang w:eastAsia="lv-LV"/>
              </w:rPr>
            </w:pPr>
            <w:r w:rsidRPr="00C56630">
              <w:rPr>
                <w:rFonts w:eastAsia="Times New Roman"/>
                <w:iCs/>
                <w:color w:val="000000" w:themeColor="text1"/>
                <w:sz w:val="24"/>
                <w:szCs w:val="24"/>
                <w:lang w:eastAsia="lv-LV"/>
              </w:rPr>
              <w:t>Nav.</w:t>
            </w:r>
          </w:p>
        </w:tc>
      </w:tr>
    </w:tbl>
    <w:p w14:paraId="43697B89" w14:textId="3ED680E8" w:rsidR="002E4AE3" w:rsidRPr="00C56630" w:rsidRDefault="002E4AE3" w:rsidP="002E4AE3">
      <w:pPr>
        <w:spacing w:after="0" w:line="240" w:lineRule="auto"/>
        <w:rPr>
          <w:rFonts w:ascii="Times New Roman" w:eastAsia="Times New Roman" w:hAnsi="Times New Roman" w:cs="Times New Roman"/>
          <w:iCs/>
          <w:color w:val="414142"/>
          <w:sz w:val="24"/>
          <w:szCs w:val="24"/>
          <w:lang w:eastAsia="lv-LV"/>
        </w:rPr>
      </w:pPr>
      <w:r w:rsidRPr="00C56630">
        <w:rPr>
          <w:rFonts w:ascii="Times New Roman" w:eastAsia="Times New Roman" w:hAnsi="Times New Roman" w:cs="Times New Roman"/>
          <w:iCs/>
          <w:color w:val="414142"/>
          <w:sz w:val="24"/>
          <w:szCs w:val="24"/>
          <w:lang w:eastAsia="lv-LV"/>
        </w:rPr>
        <w:t xml:space="preserve">    </w:t>
      </w:r>
    </w:p>
    <w:tbl>
      <w:tblPr>
        <w:tblStyle w:val="TableGrid"/>
        <w:tblW w:w="9090" w:type="dxa"/>
        <w:tblInd w:w="-5" w:type="dxa"/>
        <w:tblLook w:val="04A0" w:firstRow="1" w:lastRow="0" w:firstColumn="1" w:lastColumn="0" w:noHBand="0" w:noVBand="1"/>
      </w:tblPr>
      <w:tblGrid>
        <w:gridCol w:w="2339"/>
        <w:gridCol w:w="2251"/>
        <w:gridCol w:w="2251"/>
        <w:gridCol w:w="2249"/>
      </w:tblGrid>
      <w:tr w:rsidR="00FC0740" w:rsidRPr="00C56630" w14:paraId="41723E55" w14:textId="77777777" w:rsidTr="00B01C28">
        <w:tc>
          <w:tcPr>
            <w:tcW w:w="5000" w:type="pct"/>
            <w:gridSpan w:val="4"/>
          </w:tcPr>
          <w:p w14:paraId="4AABF210" w14:textId="77777777" w:rsidR="00FC0740" w:rsidRPr="00C56630" w:rsidRDefault="00FC0740" w:rsidP="00DD0A9C">
            <w:pPr>
              <w:jc w:val="center"/>
              <w:rPr>
                <w:rFonts w:eastAsia="Times New Roman"/>
                <w:color w:val="000000" w:themeColor="text1"/>
                <w:sz w:val="24"/>
                <w:szCs w:val="24"/>
                <w:lang w:eastAsia="lv-LV"/>
              </w:rPr>
            </w:pPr>
            <w:r w:rsidRPr="00C56630">
              <w:rPr>
                <w:b/>
                <w:bCs/>
                <w:sz w:val="20"/>
                <w:szCs w:val="20"/>
                <w:shd w:val="clear" w:color="auto" w:fill="FFFFFF"/>
              </w:rPr>
              <w:t>1. tabula</w:t>
            </w:r>
            <w:r w:rsidRPr="00C56630">
              <w:rPr>
                <w:b/>
                <w:bCs/>
                <w:sz w:val="20"/>
                <w:szCs w:val="20"/>
              </w:rPr>
              <w:br/>
            </w:r>
            <w:r w:rsidRPr="00C56630">
              <w:rPr>
                <w:b/>
                <w:bCs/>
                <w:sz w:val="20"/>
                <w:szCs w:val="20"/>
                <w:shd w:val="clear" w:color="auto" w:fill="FFFFFF"/>
              </w:rPr>
              <w:t>Tiesību akta projekta atbilstība ES tiesību aktiem</w:t>
            </w:r>
          </w:p>
        </w:tc>
      </w:tr>
      <w:tr w:rsidR="00FC0740" w:rsidRPr="00BC4C3B" w14:paraId="04DDFBD4" w14:textId="77777777" w:rsidTr="00B01C28">
        <w:tc>
          <w:tcPr>
            <w:tcW w:w="1287" w:type="pct"/>
          </w:tcPr>
          <w:p w14:paraId="56CE19A5" w14:textId="77777777" w:rsidR="00FC0740" w:rsidRPr="00C56630" w:rsidRDefault="00FC0740" w:rsidP="00DD0A9C">
            <w:pPr>
              <w:rPr>
                <w:rFonts w:eastAsia="Times New Roman"/>
                <w:sz w:val="24"/>
                <w:szCs w:val="24"/>
                <w:lang w:eastAsia="lv-LV"/>
              </w:rPr>
            </w:pPr>
            <w:r w:rsidRPr="00C56630">
              <w:rPr>
                <w:sz w:val="24"/>
                <w:szCs w:val="24"/>
                <w:shd w:val="clear" w:color="auto" w:fill="FFFFFF"/>
              </w:rPr>
              <w:t>Attiecīgā ES tiesību akta datums, numurs un nosaukums</w:t>
            </w:r>
          </w:p>
        </w:tc>
        <w:tc>
          <w:tcPr>
            <w:tcW w:w="3713" w:type="pct"/>
            <w:gridSpan w:val="3"/>
          </w:tcPr>
          <w:p w14:paraId="3BBAB5D2" w14:textId="7AEDE0A0" w:rsidR="00FC0740" w:rsidRPr="00BC4C3B" w:rsidRDefault="00640037" w:rsidP="00DD0A9C">
            <w:pPr>
              <w:jc w:val="both"/>
              <w:rPr>
                <w:rFonts w:eastAsia="Times New Roman"/>
                <w:sz w:val="24"/>
                <w:szCs w:val="24"/>
                <w:lang w:eastAsia="lv-LV"/>
              </w:rPr>
            </w:pPr>
            <w:r w:rsidRPr="00C56630">
              <w:rPr>
                <w:color w:val="000000" w:themeColor="text1"/>
                <w:sz w:val="24"/>
                <w:szCs w:val="24"/>
              </w:rPr>
              <w:t>Eiropas Parlamenta un Padomes 2019. gada 23. oktobra Direktīvas (ES) 2019/1936, ar ko groza Direktīvu 2008/96/EK par ceļu infrastruktūras drošības pārvaldību [publicēta “Eiropas Savienības Oficiālajā Vēstnesī  L 305, 26.11.2019.].</w:t>
            </w:r>
          </w:p>
        </w:tc>
      </w:tr>
      <w:tr w:rsidR="00FC0740" w:rsidRPr="00BC4C3B" w14:paraId="62329EA7" w14:textId="77777777" w:rsidTr="00B01C28">
        <w:tc>
          <w:tcPr>
            <w:tcW w:w="1287" w:type="pct"/>
          </w:tcPr>
          <w:p w14:paraId="5312B2E1" w14:textId="77777777" w:rsidR="00FC0740" w:rsidRPr="00BC4C3B" w:rsidRDefault="00FC0740" w:rsidP="00DD0A9C">
            <w:pPr>
              <w:jc w:val="center"/>
              <w:rPr>
                <w:rFonts w:eastAsia="Times New Roman"/>
                <w:sz w:val="24"/>
                <w:szCs w:val="24"/>
                <w:lang w:eastAsia="lv-LV"/>
              </w:rPr>
            </w:pPr>
            <w:r w:rsidRPr="00BC4C3B">
              <w:rPr>
                <w:rFonts w:eastAsia="Times New Roman"/>
                <w:sz w:val="24"/>
                <w:szCs w:val="24"/>
                <w:lang w:eastAsia="lv-LV"/>
              </w:rPr>
              <w:t>A</w:t>
            </w:r>
          </w:p>
        </w:tc>
        <w:tc>
          <w:tcPr>
            <w:tcW w:w="1238" w:type="pct"/>
          </w:tcPr>
          <w:p w14:paraId="0F654ACB" w14:textId="77777777" w:rsidR="00FC0740" w:rsidRPr="00BC4C3B" w:rsidRDefault="00FC0740" w:rsidP="00DD0A9C">
            <w:pPr>
              <w:jc w:val="center"/>
              <w:rPr>
                <w:rFonts w:eastAsia="Times New Roman"/>
                <w:sz w:val="24"/>
                <w:szCs w:val="24"/>
                <w:lang w:eastAsia="lv-LV"/>
              </w:rPr>
            </w:pPr>
            <w:r w:rsidRPr="00BC4C3B">
              <w:rPr>
                <w:rFonts w:eastAsia="Times New Roman"/>
                <w:sz w:val="24"/>
                <w:szCs w:val="24"/>
                <w:lang w:eastAsia="lv-LV"/>
              </w:rPr>
              <w:t>B</w:t>
            </w:r>
          </w:p>
        </w:tc>
        <w:tc>
          <w:tcPr>
            <w:tcW w:w="1238" w:type="pct"/>
          </w:tcPr>
          <w:p w14:paraId="3BF2F42F" w14:textId="77777777" w:rsidR="00FC0740" w:rsidRPr="00BC4C3B" w:rsidRDefault="00FC0740" w:rsidP="00DD0A9C">
            <w:pPr>
              <w:jc w:val="center"/>
              <w:rPr>
                <w:rFonts w:eastAsia="Times New Roman"/>
                <w:sz w:val="24"/>
                <w:szCs w:val="24"/>
                <w:lang w:eastAsia="lv-LV"/>
              </w:rPr>
            </w:pPr>
            <w:r w:rsidRPr="00BC4C3B">
              <w:rPr>
                <w:rFonts w:eastAsia="Times New Roman"/>
                <w:sz w:val="24"/>
                <w:szCs w:val="24"/>
                <w:lang w:eastAsia="lv-LV"/>
              </w:rPr>
              <w:t>C</w:t>
            </w:r>
          </w:p>
        </w:tc>
        <w:tc>
          <w:tcPr>
            <w:tcW w:w="1238" w:type="pct"/>
          </w:tcPr>
          <w:p w14:paraId="728E8FE1" w14:textId="77777777" w:rsidR="00FC0740" w:rsidRPr="00BC4C3B" w:rsidRDefault="00FC0740" w:rsidP="00DD0A9C">
            <w:pPr>
              <w:jc w:val="center"/>
              <w:rPr>
                <w:rFonts w:eastAsia="Times New Roman"/>
                <w:sz w:val="24"/>
                <w:szCs w:val="24"/>
                <w:lang w:eastAsia="lv-LV"/>
              </w:rPr>
            </w:pPr>
            <w:r w:rsidRPr="00BC4C3B">
              <w:rPr>
                <w:rFonts w:eastAsia="Times New Roman"/>
                <w:sz w:val="24"/>
                <w:szCs w:val="24"/>
                <w:lang w:eastAsia="lv-LV"/>
              </w:rPr>
              <w:t>D</w:t>
            </w:r>
          </w:p>
        </w:tc>
      </w:tr>
      <w:tr w:rsidR="00FC0740" w:rsidRPr="00BC4C3B" w14:paraId="13367755" w14:textId="77777777" w:rsidTr="00B01C28">
        <w:tc>
          <w:tcPr>
            <w:tcW w:w="1287" w:type="pct"/>
          </w:tcPr>
          <w:p w14:paraId="4AFD4682" w14:textId="77777777" w:rsidR="00FC0740" w:rsidRPr="00BC4C3B" w:rsidRDefault="00FC0740" w:rsidP="00DD0A9C">
            <w:pPr>
              <w:rPr>
                <w:sz w:val="24"/>
                <w:szCs w:val="24"/>
                <w:shd w:val="clear" w:color="auto" w:fill="FFFFFF"/>
              </w:rPr>
            </w:pPr>
            <w:r w:rsidRPr="00BC4C3B">
              <w:rPr>
                <w:sz w:val="24"/>
                <w:szCs w:val="24"/>
                <w:shd w:val="clear" w:color="auto" w:fill="FFFFFF"/>
              </w:rPr>
              <w:t>Attiecīgā ES tiesību akta panta numurs (uzskaitot katru tiesību akta vienību – pantu, daļu, punktu, apakšpunktu)</w:t>
            </w:r>
          </w:p>
          <w:p w14:paraId="7186BAE5" w14:textId="77777777" w:rsidR="00FC0740" w:rsidRPr="00BC4C3B" w:rsidRDefault="00FC0740" w:rsidP="00DD0A9C">
            <w:pPr>
              <w:rPr>
                <w:sz w:val="24"/>
                <w:szCs w:val="24"/>
                <w:shd w:val="clear" w:color="auto" w:fill="FFFFFF"/>
              </w:rPr>
            </w:pPr>
          </w:p>
          <w:p w14:paraId="58BCE2F1" w14:textId="77777777" w:rsidR="00FC0740" w:rsidRPr="00BC4C3B" w:rsidRDefault="00FC0740" w:rsidP="00DD0A9C">
            <w:pPr>
              <w:rPr>
                <w:sz w:val="24"/>
                <w:szCs w:val="24"/>
                <w:shd w:val="clear" w:color="auto" w:fill="FFFFFF"/>
              </w:rPr>
            </w:pPr>
          </w:p>
        </w:tc>
        <w:tc>
          <w:tcPr>
            <w:tcW w:w="1238" w:type="pct"/>
          </w:tcPr>
          <w:p w14:paraId="615B2C36" w14:textId="77777777" w:rsidR="00FC0740" w:rsidRPr="00BC4C3B" w:rsidRDefault="00FC0740" w:rsidP="00DD0A9C">
            <w:pPr>
              <w:rPr>
                <w:sz w:val="24"/>
                <w:szCs w:val="24"/>
                <w:shd w:val="clear" w:color="auto" w:fill="FFFFFF"/>
              </w:rPr>
            </w:pPr>
            <w:r w:rsidRPr="00BC4C3B">
              <w:rPr>
                <w:sz w:val="24"/>
                <w:szCs w:val="24"/>
                <w:shd w:val="clear" w:color="auto" w:fill="FFFFFF"/>
              </w:rPr>
              <w:t>Projekta vienība, kas pārņem vai ievieš katru šīs tabulas A ailē minēto ES tiesību akta vienību, vai tiesību akts, kur attiecīgā ES tiesību akta vienība pārņemta vai ieviesta</w:t>
            </w:r>
          </w:p>
          <w:p w14:paraId="01BC0CB5" w14:textId="77777777" w:rsidR="00FC0740" w:rsidRPr="00BC4C3B" w:rsidRDefault="00FC0740" w:rsidP="00DD0A9C">
            <w:pPr>
              <w:rPr>
                <w:sz w:val="24"/>
                <w:szCs w:val="24"/>
                <w:shd w:val="clear" w:color="auto" w:fill="FFFFFF"/>
              </w:rPr>
            </w:pPr>
          </w:p>
          <w:p w14:paraId="26401D40" w14:textId="77777777" w:rsidR="00FC0740" w:rsidRPr="00BC4C3B" w:rsidRDefault="00FC0740" w:rsidP="00DD0A9C">
            <w:pPr>
              <w:rPr>
                <w:rFonts w:eastAsia="Times New Roman"/>
                <w:sz w:val="24"/>
                <w:szCs w:val="24"/>
                <w:lang w:eastAsia="lv-LV"/>
              </w:rPr>
            </w:pPr>
          </w:p>
        </w:tc>
        <w:tc>
          <w:tcPr>
            <w:tcW w:w="1238" w:type="pct"/>
          </w:tcPr>
          <w:p w14:paraId="04AEDB26" w14:textId="77777777" w:rsidR="00FC0740" w:rsidRPr="00BC4C3B" w:rsidRDefault="00FC0740" w:rsidP="00DD0A9C">
            <w:pPr>
              <w:rPr>
                <w:sz w:val="24"/>
                <w:szCs w:val="24"/>
                <w:shd w:val="clear" w:color="auto" w:fill="FFFFFF"/>
              </w:rPr>
            </w:pPr>
            <w:r w:rsidRPr="00BC4C3B">
              <w:rPr>
                <w:sz w:val="24"/>
                <w:szCs w:val="24"/>
                <w:shd w:val="clear" w:color="auto" w:fill="FFFFFF"/>
              </w:rPr>
              <w:t>Informācija par to, vai šīs tabulas A ailē minētās ES tiesību akta vienības tiek pārņemtas vai ieviestas pilnībā vai daļēji.</w:t>
            </w:r>
            <w:r w:rsidRPr="00BC4C3B">
              <w:rPr>
                <w:sz w:val="24"/>
                <w:szCs w:val="24"/>
              </w:rPr>
              <w:br/>
            </w:r>
            <w:r w:rsidRPr="00BC4C3B">
              <w:rPr>
                <w:sz w:val="24"/>
                <w:szCs w:val="24"/>
                <w:shd w:val="clear" w:color="auto" w:fill="FFFFFF"/>
              </w:rPr>
              <w:t>Ja attiecīgā ES tiesību akta vienība tiek pārņemta vai ieviesta daļēji, sniedz attiecīgu skaidrojumu, kā arī precīzi norāda, kad un kādā veidā ES tiesību akta vienība tiks pārņemta vai ieviesta pilnībā.</w:t>
            </w:r>
            <w:r w:rsidRPr="00BC4C3B">
              <w:rPr>
                <w:sz w:val="24"/>
                <w:szCs w:val="24"/>
              </w:rPr>
              <w:br/>
            </w:r>
            <w:r w:rsidRPr="00BC4C3B">
              <w:rPr>
                <w:sz w:val="24"/>
                <w:szCs w:val="24"/>
                <w:shd w:val="clear" w:color="auto" w:fill="FFFFFF"/>
              </w:rPr>
              <w:t xml:space="preserve">Norāda institūciju, kas ir atbildīga par </w:t>
            </w:r>
            <w:r w:rsidRPr="00BC4C3B">
              <w:rPr>
                <w:sz w:val="24"/>
                <w:szCs w:val="24"/>
                <w:shd w:val="clear" w:color="auto" w:fill="FFFFFF"/>
              </w:rPr>
              <w:lastRenderedPageBreak/>
              <w:t>šo saistību izpildi pilnībā</w:t>
            </w:r>
          </w:p>
          <w:p w14:paraId="431A0271" w14:textId="77777777" w:rsidR="00FC0740" w:rsidRPr="00BC4C3B" w:rsidRDefault="00FC0740" w:rsidP="00DD0A9C">
            <w:pPr>
              <w:rPr>
                <w:sz w:val="24"/>
                <w:szCs w:val="24"/>
                <w:shd w:val="clear" w:color="auto" w:fill="FFFFFF"/>
              </w:rPr>
            </w:pPr>
          </w:p>
          <w:p w14:paraId="57DC8762" w14:textId="77777777" w:rsidR="00FC0740" w:rsidRPr="00BC4C3B" w:rsidRDefault="00FC0740" w:rsidP="00DD0A9C">
            <w:pPr>
              <w:rPr>
                <w:rFonts w:eastAsia="Times New Roman"/>
                <w:sz w:val="24"/>
                <w:szCs w:val="24"/>
                <w:lang w:eastAsia="lv-LV"/>
              </w:rPr>
            </w:pPr>
          </w:p>
        </w:tc>
        <w:tc>
          <w:tcPr>
            <w:tcW w:w="1238" w:type="pct"/>
          </w:tcPr>
          <w:p w14:paraId="4242AEBE" w14:textId="77777777" w:rsidR="00FC0740" w:rsidRPr="00BC4C3B" w:rsidRDefault="00FC0740" w:rsidP="00DD0A9C">
            <w:pPr>
              <w:rPr>
                <w:rFonts w:eastAsia="Times New Roman"/>
                <w:sz w:val="24"/>
                <w:szCs w:val="24"/>
                <w:lang w:eastAsia="lv-LV"/>
              </w:rPr>
            </w:pPr>
            <w:r w:rsidRPr="00BC4C3B">
              <w:rPr>
                <w:sz w:val="24"/>
                <w:szCs w:val="24"/>
                <w:shd w:val="clear" w:color="auto" w:fill="FFFFFF"/>
              </w:rPr>
              <w:lastRenderedPageBreak/>
              <w:t>Informācija par to, vai šīs tabulas B ailē minētās projekta vienības paredz stingrākas prasības nekā šīs tabulas A ailē minētās ES tiesību akta vienības.</w:t>
            </w:r>
            <w:r w:rsidRPr="00BC4C3B">
              <w:rPr>
                <w:sz w:val="24"/>
                <w:szCs w:val="24"/>
              </w:rPr>
              <w:br/>
            </w:r>
            <w:r w:rsidRPr="00BC4C3B">
              <w:rPr>
                <w:sz w:val="24"/>
                <w:szCs w:val="24"/>
                <w:shd w:val="clear" w:color="auto" w:fill="FFFFFF"/>
              </w:rPr>
              <w:t>Ja projekts satur stingrākas prasības nekā attiecīgais ES tiesību akts, norāda pamatojumu un samērīgumu.</w:t>
            </w:r>
            <w:r w:rsidRPr="00BC4C3B">
              <w:rPr>
                <w:sz w:val="24"/>
                <w:szCs w:val="24"/>
              </w:rPr>
              <w:br/>
            </w:r>
            <w:r w:rsidRPr="00BC4C3B">
              <w:rPr>
                <w:sz w:val="24"/>
                <w:szCs w:val="24"/>
                <w:shd w:val="clear" w:color="auto" w:fill="FFFFFF"/>
              </w:rPr>
              <w:t xml:space="preserve">Norāda iespējamās alternatīvas (t. sk. alternatīvas, kas neparedz tiesiskā regulējuma izstrādi) – kādos gadījumos </w:t>
            </w:r>
            <w:r w:rsidRPr="00BC4C3B">
              <w:rPr>
                <w:sz w:val="24"/>
                <w:szCs w:val="24"/>
                <w:shd w:val="clear" w:color="auto" w:fill="FFFFFF"/>
              </w:rPr>
              <w:lastRenderedPageBreak/>
              <w:t>būtu iespējams izvairīties no stingrāku prasību noteikšanas, nekā paredzēts attiecīgajos ES tiesību aktos</w:t>
            </w:r>
          </w:p>
        </w:tc>
      </w:tr>
      <w:tr w:rsidR="008836D6" w:rsidRPr="00BC4C3B" w14:paraId="4C02181D" w14:textId="77777777" w:rsidTr="00B01C28">
        <w:tc>
          <w:tcPr>
            <w:tcW w:w="1287" w:type="pct"/>
          </w:tcPr>
          <w:p w14:paraId="5F496608" w14:textId="23FE7ECD" w:rsidR="008836D6" w:rsidRPr="00C56630" w:rsidRDefault="008836D6" w:rsidP="008836D6">
            <w:pPr>
              <w:rPr>
                <w:sz w:val="24"/>
                <w:szCs w:val="24"/>
                <w:shd w:val="clear" w:color="auto" w:fill="FFFFFF"/>
              </w:rPr>
            </w:pPr>
            <w:r w:rsidRPr="00C56630">
              <w:rPr>
                <w:sz w:val="24"/>
                <w:szCs w:val="24"/>
                <w:shd w:val="clear" w:color="auto" w:fill="FFFFFF"/>
              </w:rPr>
              <w:lastRenderedPageBreak/>
              <w:t>Direktīvas 2019/1936 1. panta 1. punkts (Direktīvas 2008/96/EK 1. panta 1. punkts)</w:t>
            </w:r>
          </w:p>
        </w:tc>
        <w:tc>
          <w:tcPr>
            <w:tcW w:w="1238" w:type="pct"/>
          </w:tcPr>
          <w:p w14:paraId="1DDC1A4C" w14:textId="755347AD" w:rsidR="008836D6" w:rsidRPr="00C56630" w:rsidRDefault="008836D6" w:rsidP="008836D6">
            <w:pPr>
              <w:rPr>
                <w:sz w:val="24"/>
                <w:szCs w:val="24"/>
                <w:shd w:val="clear" w:color="auto" w:fill="FFFFFF"/>
              </w:rPr>
            </w:pPr>
            <w:r w:rsidRPr="00C56630">
              <w:rPr>
                <w:sz w:val="24"/>
                <w:szCs w:val="24"/>
                <w:shd w:val="clear" w:color="auto" w:fill="FFFFFF"/>
              </w:rPr>
              <w:t>Likumprojekta 2. un 3. pants</w:t>
            </w:r>
          </w:p>
        </w:tc>
        <w:tc>
          <w:tcPr>
            <w:tcW w:w="1238" w:type="pct"/>
          </w:tcPr>
          <w:p w14:paraId="1FE9A3D6" w14:textId="16F1A373" w:rsidR="008836D6" w:rsidRPr="00C56630" w:rsidRDefault="008836D6" w:rsidP="008836D6">
            <w:pPr>
              <w:rPr>
                <w:sz w:val="24"/>
                <w:szCs w:val="24"/>
                <w:shd w:val="clear" w:color="auto" w:fill="FFFFFF"/>
              </w:rPr>
            </w:pPr>
            <w:r w:rsidRPr="00C56630">
              <w:rPr>
                <w:sz w:val="24"/>
                <w:szCs w:val="24"/>
                <w:shd w:val="clear" w:color="auto" w:fill="FFFFFF"/>
              </w:rPr>
              <w:t>Grozījumi tiek veikti ietverot pārņemšanu pilnībā.</w:t>
            </w:r>
          </w:p>
        </w:tc>
        <w:tc>
          <w:tcPr>
            <w:tcW w:w="1238" w:type="pct"/>
          </w:tcPr>
          <w:p w14:paraId="613F147E" w14:textId="6B8EE825" w:rsidR="008836D6" w:rsidRPr="00C56630" w:rsidRDefault="008836D6" w:rsidP="008836D6">
            <w:pPr>
              <w:rPr>
                <w:sz w:val="24"/>
                <w:szCs w:val="24"/>
                <w:shd w:val="clear" w:color="auto" w:fill="FFFFFF"/>
              </w:rPr>
            </w:pPr>
            <w:r w:rsidRPr="00C56630">
              <w:rPr>
                <w:sz w:val="24"/>
                <w:szCs w:val="24"/>
                <w:shd w:val="clear" w:color="auto" w:fill="FFFFFF"/>
              </w:rPr>
              <w:t>Neparedz stingrākas prasības.</w:t>
            </w:r>
          </w:p>
        </w:tc>
      </w:tr>
      <w:tr w:rsidR="008836D6" w:rsidRPr="00BC4C3B" w14:paraId="5893B698" w14:textId="77777777" w:rsidTr="00B01C28">
        <w:tc>
          <w:tcPr>
            <w:tcW w:w="1287" w:type="pct"/>
          </w:tcPr>
          <w:p w14:paraId="7BB461C8" w14:textId="74905D73" w:rsidR="008836D6" w:rsidRPr="00C56630" w:rsidRDefault="008836D6" w:rsidP="008836D6">
            <w:pPr>
              <w:rPr>
                <w:sz w:val="24"/>
                <w:szCs w:val="24"/>
                <w:shd w:val="clear" w:color="auto" w:fill="FFFFFF"/>
              </w:rPr>
            </w:pPr>
            <w:r w:rsidRPr="00C56630">
              <w:rPr>
                <w:sz w:val="24"/>
                <w:szCs w:val="24"/>
                <w:shd w:val="clear" w:color="auto" w:fill="FFFFFF"/>
              </w:rPr>
              <w:t>Direktīvas 2019/1936 1. panta 2. punkta f) apakšpunkts (Direktīvas 2008/96/EK 2. panta 10. apakšpunkts)</w:t>
            </w:r>
          </w:p>
        </w:tc>
        <w:tc>
          <w:tcPr>
            <w:tcW w:w="1238" w:type="pct"/>
          </w:tcPr>
          <w:p w14:paraId="52181D5B" w14:textId="27592303" w:rsidR="008836D6" w:rsidRPr="00C56630" w:rsidRDefault="008836D6" w:rsidP="008836D6">
            <w:pPr>
              <w:rPr>
                <w:sz w:val="24"/>
                <w:szCs w:val="24"/>
                <w:shd w:val="clear" w:color="auto" w:fill="FFFFFF"/>
              </w:rPr>
            </w:pPr>
            <w:r w:rsidRPr="00C56630">
              <w:rPr>
                <w:sz w:val="24"/>
                <w:szCs w:val="24"/>
                <w:shd w:val="clear" w:color="auto" w:fill="FFFFFF"/>
              </w:rPr>
              <w:t>Likumprojekta 1. pants</w:t>
            </w:r>
          </w:p>
        </w:tc>
        <w:tc>
          <w:tcPr>
            <w:tcW w:w="1238" w:type="pct"/>
          </w:tcPr>
          <w:p w14:paraId="022B14E3" w14:textId="03CCBF0C" w:rsidR="008836D6" w:rsidRPr="00C56630" w:rsidRDefault="008836D6" w:rsidP="008836D6">
            <w:pPr>
              <w:rPr>
                <w:sz w:val="24"/>
                <w:szCs w:val="24"/>
                <w:shd w:val="clear" w:color="auto" w:fill="FFFFFF"/>
              </w:rPr>
            </w:pPr>
            <w:r w:rsidRPr="00C56630">
              <w:rPr>
                <w:sz w:val="24"/>
                <w:szCs w:val="24"/>
                <w:shd w:val="clear" w:color="auto" w:fill="FFFFFF"/>
              </w:rPr>
              <w:t>Grozījumi tiek veikti ietverot pārņemšanu pilnībā.</w:t>
            </w:r>
          </w:p>
        </w:tc>
        <w:tc>
          <w:tcPr>
            <w:tcW w:w="1238" w:type="pct"/>
          </w:tcPr>
          <w:p w14:paraId="49CD005C" w14:textId="646CD417" w:rsidR="008836D6" w:rsidRPr="00C56630" w:rsidRDefault="008836D6" w:rsidP="008836D6">
            <w:pPr>
              <w:rPr>
                <w:sz w:val="24"/>
                <w:szCs w:val="24"/>
                <w:shd w:val="clear" w:color="auto" w:fill="FFFFFF"/>
              </w:rPr>
            </w:pPr>
            <w:r w:rsidRPr="00C56630">
              <w:rPr>
                <w:sz w:val="24"/>
                <w:szCs w:val="24"/>
                <w:shd w:val="clear" w:color="auto" w:fill="FFFFFF"/>
              </w:rPr>
              <w:t>Neparedz stingrākas prasības.</w:t>
            </w:r>
          </w:p>
        </w:tc>
      </w:tr>
      <w:tr w:rsidR="008836D6" w:rsidRPr="00BC4C3B" w14:paraId="27505C47" w14:textId="77777777" w:rsidTr="00B01C28">
        <w:tc>
          <w:tcPr>
            <w:tcW w:w="1287" w:type="pct"/>
          </w:tcPr>
          <w:p w14:paraId="4C125D49" w14:textId="77777777" w:rsidR="008836D6" w:rsidRPr="00C56630" w:rsidRDefault="008836D6" w:rsidP="008836D6">
            <w:pPr>
              <w:rPr>
                <w:rFonts w:eastAsia="Times New Roman"/>
                <w:color w:val="000000" w:themeColor="text1"/>
                <w:sz w:val="24"/>
                <w:szCs w:val="24"/>
                <w:lang w:eastAsia="lv-LV"/>
              </w:rPr>
            </w:pPr>
            <w:r w:rsidRPr="00C56630">
              <w:rPr>
                <w:rFonts w:eastAsia="Times New Roman"/>
                <w:color w:val="000000" w:themeColor="text1"/>
                <w:sz w:val="24"/>
                <w:szCs w:val="24"/>
                <w:lang w:eastAsia="lv-LV"/>
              </w:rPr>
              <w:t>Kā ir izmantota ES tiesību aktā paredzētā rīcības brīvība dalībvalstij pārņemt vai ieviest noteiktas ES tiesību akta normas? Kādēļ?</w:t>
            </w:r>
          </w:p>
        </w:tc>
        <w:tc>
          <w:tcPr>
            <w:tcW w:w="3713" w:type="pct"/>
            <w:gridSpan w:val="3"/>
          </w:tcPr>
          <w:p w14:paraId="779196BA" w14:textId="273B8BA2" w:rsidR="008836D6" w:rsidRPr="00C56630" w:rsidRDefault="00C42D56" w:rsidP="008836D6">
            <w:pPr>
              <w:rPr>
                <w:rFonts w:eastAsia="Times New Roman"/>
                <w:color w:val="000000" w:themeColor="text1"/>
                <w:sz w:val="24"/>
                <w:szCs w:val="24"/>
                <w:lang w:eastAsia="lv-LV"/>
              </w:rPr>
            </w:pPr>
            <w:r w:rsidRPr="00C56630">
              <w:rPr>
                <w:color w:val="000000" w:themeColor="text1"/>
                <w:sz w:val="24"/>
                <w:szCs w:val="24"/>
                <w:lang w:eastAsia="lv-LV"/>
              </w:rPr>
              <w:t>Projekts šo jomu neskar.</w:t>
            </w:r>
          </w:p>
        </w:tc>
      </w:tr>
      <w:tr w:rsidR="008836D6" w:rsidRPr="00BC4C3B" w14:paraId="2283E64E" w14:textId="77777777" w:rsidTr="00B01C28">
        <w:tc>
          <w:tcPr>
            <w:tcW w:w="1287" w:type="pct"/>
          </w:tcPr>
          <w:p w14:paraId="50F0C943" w14:textId="77777777" w:rsidR="008836D6" w:rsidRPr="00BC4C3B" w:rsidRDefault="008836D6" w:rsidP="008836D6">
            <w:pPr>
              <w:rPr>
                <w:rFonts w:eastAsia="Times New Roman"/>
                <w:color w:val="000000" w:themeColor="text1"/>
                <w:sz w:val="24"/>
                <w:szCs w:val="24"/>
                <w:lang w:eastAsia="lv-LV"/>
              </w:rPr>
            </w:pPr>
            <w:r w:rsidRPr="00BC4C3B">
              <w:rPr>
                <w:rFonts w:eastAsia="Times New Roman"/>
                <w:color w:val="000000" w:themeColor="text1"/>
                <w:sz w:val="24"/>
                <w:szCs w:val="24"/>
                <w:lang w:eastAsia="lv-LV"/>
              </w:rPr>
              <w:t>Saistības sniegt paziņojumu ES institūcijām un ES dalībvalstīm atbilstoši normatīvajiem aktiem, kas regulē informācijas sniegšanu par tehnisko noteikumu, valsts atbalsta piešķiršanas un finanšu noteikumu (attiecībā uz monetāro politiku) projektiem</w:t>
            </w:r>
          </w:p>
        </w:tc>
        <w:tc>
          <w:tcPr>
            <w:tcW w:w="3713" w:type="pct"/>
            <w:gridSpan w:val="3"/>
            <w:shd w:val="clear" w:color="auto" w:fill="auto"/>
          </w:tcPr>
          <w:p w14:paraId="4065F564" w14:textId="77777777" w:rsidR="008836D6" w:rsidRPr="00BC4C3B" w:rsidRDefault="008836D6" w:rsidP="008836D6">
            <w:pPr>
              <w:rPr>
                <w:rFonts w:eastAsia="Times New Roman"/>
                <w:color w:val="000000" w:themeColor="text1"/>
                <w:sz w:val="24"/>
                <w:szCs w:val="24"/>
                <w:lang w:eastAsia="lv-LV"/>
              </w:rPr>
            </w:pPr>
            <w:r w:rsidRPr="00BC4C3B">
              <w:rPr>
                <w:color w:val="000000" w:themeColor="text1"/>
                <w:sz w:val="24"/>
                <w:szCs w:val="24"/>
                <w:lang w:eastAsia="lv-LV"/>
              </w:rPr>
              <w:t>Projekts šo jomu neskar.</w:t>
            </w:r>
          </w:p>
        </w:tc>
      </w:tr>
      <w:tr w:rsidR="008836D6" w:rsidRPr="00BC4C3B" w14:paraId="79825065" w14:textId="77777777" w:rsidTr="00B01C28">
        <w:tc>
          <w:tcPr>
            <w:tcW w:w="1287" w:type="pct"/>
          </w:tcPr>
          <w:p w14:paraId="3927042B" w14:textId="77777777" w:rsidR="008836D6" w:rsidRPr="00BC4C3B" w:rsidRDefault="008836D6" w:rsidP="008836D6">
            <w:pPr>
              <w:jc w:val="both"/>
              <w:rPr>
                <w:rFonts w:eastAsia="Times New Roman"/>
                <w:color w:val="000000" w:themeColor="text1"/>
                <w:sz w:val="24"/>
                <w:szCs w:val="24"/>
                <w:lang w:eastAsia="lv-LV"/>
              </w:rPr>
            </w:pPr>
            <w:r w:rsidRPr="00BC4C3B">
              <w:rPr>
                <w:rFonts w:eastAsia="Times New Roman"/>
                <w:color w:val="000000" w:themeColor="text1"/>
                <w:sz w:val="24"/>
                <w:szCs w:val="24"/>
                <w:lang w:eastAsia="lv-LV"/>
              </w:rPr>
              <w:t>Cita informācija</w:t>
            </w:r>
          </w:p>
        </w:tc>
        <w:tc>
          <w:tcPr>
            <w:tcW w:w="3713" w:type="pct"/>
            <w:gridSpan w:val="3"/>
          </w:tcPr>
          <w:p w14:paraId="28D7CA8D" w14:textId="150BD3D2" w:rsidR="008836D6" w:rsidRPr="00BC4C3B" w:rsidRDefault="00A80454" w:rsidP="0005095F">
            <w:pPr>
              <w:jc w:val="both"/>
              <w:rPr>
                <w:rFonts w:eastAsia="Times New Roman"/>
                <w:color w:val="000000"/>
                <w:sz w:val="24"/>
                <w:szCs w:val="24"/>
              </w:rPr>
            </w:pPr>
            <w:r>
              <w:rPr>
                <w:rFonts w:eastAsia="Times New Roman"/>
                <w:color w:val="000000" w:themeColor="text1"/>
                <w:sz w:val="24"/>
                <w:szCs w:val="24"/>
                <w:lang w:eastAsia="lv-LV"/>
              </w:rPr>
              <w:t xml:space="preserve">Pārējās </w:t>
            </w:r>
            <w:r w:rsidRPr="00DB3E57">
              <w:rPr>
                <w:rFonts w:eastAsia="Times New Roman"/>
                <w:color w:val="000000" w:themeColor="text1"/>
                <w:sz w:val="24"/>
                <w:szCs w:val="24"/>
                <w:lang w:eastAsia="lv-LV"/>
              </w:rPr>
              <w:t>Direktīvas 2019/1936 normas tiks pārņemtas ar grozījumiem Ministru kabineta 200</w:t>
            </w:r>
            <w:r>
              <w:rPr>
                <w:rFonts w:eastAsia="Times New Roman"/>
                <w:color w:val="000000" w:themeColor="text1"/>
                <w:sz w:val="24"/>
                <w:szCs w:val="24"/>
                <w:lang w:eastAsia="lv-LV"/>
              </w:rPr>
              <w:t>8</w:t>
            </w:r>
            <w:r w:rsidRPr="00DB3E57">
              <w:rPr>
                <w:rFonts w:eastAsia="Times New Roman"/>
                <w:color w:val="000000" w:themeColor="text1"/>
                <w:sz w:val="24"/>
                <w:szCs w:val="24"/>
                <w:lang w:eastAsia="lv-LV"/>
              </w:rPr>
              <w:t xml:space="preserve">. gada </w:t>
            </w:r>
            <w:r>
              <w:rPr>
                <w:rFonts w:eastAsia="Times New Roman"/>
                <w:color w:val="000000" w:themeColor="text1"/>
                <w:sz w:val="24"/>
                <w:szCs w:val="24"/>
                <w:lang w:eastAsia="lv-LV"/>
              </w:rPr>
              <w:t>25</w:t>
            </w:r>
            <w:r w:rsidRPr="00DB3E57">
              <w:rPr>
                <w:rFonts w:eastAsia="Times New Roman"/>
                <w:color w:val="000000" w:themeColor="text1"/>
                <w:sz w:val="24"/>
                <w:szCs w:val="24"/>
                <w:lang w:eastAsia="lv-LV"/>
              </w:rPr>
              <w:t xml:space="preserve">. </w:t>
            </w:r>
            <w:r>
              <w:rPr>
                <w:rFonts w:eastAsia="Times New Roman"/>
                <w:color w:val="000000" w:themeColor="text1"/>
                <w:sz w:val="24"/>
                <w:szCs w:val="24"/>
                <w:lang w:eastAsia="lv-LV"/>
              </w:rPr>
              <w:t>novembra</w:t>
            </w:r>
            <w:r w:rsidRPr="00DB3E57">
              <w:rPr>
                <w:rFonts w:eastAsia="Times New Roman"/>
                <w:color w:val="000000" w:themeColor="text1"/>
                <w:sz w:val="24"/>
                <w:szCs w:val="24"/>
                <w:lang w:eastAsia="lv-LV"/>
              </w:rPr>
              <w:t xml:space="preserve">  noteikumos Nr. </w:t>
            </w:r>
            <w:r>
              <w:rPr>
                <w:rFonts w:eastAsia="Times New Roman"/>
                <w:color w:val="000000" w:themeColor="text1"/>
                <w:sz w:val="24"/>
                <w:szCs w:val="24"/>
                <w:lang w:eastAsia="lv-LV"/>
              </w:rPr>
              <w:t>97</w:t>
            </w:r>
            <w:r w:rsidRPr="00DB3E57">
              <w:rPr>
                <w:rFonts w:eastAsia="Times New Roman"/>
                <w:color w:val="000000" w:themeColor="text1"/>
                <w:sz w:val="24"/>
                <w:szCs w:val="24"/>
                <w:lang w:eastAsia="lv-LV"/>
              </w:rPr>
              <w:t>2 “</w:t>
            </w:r>
            <w:r w:rsidRPr="00574F31">
              <w:rPr>
                <w:rFonts w:eastAsia="Times New Roman"/>
                <w:color w:val="000000" w:themeColor="text1"/>
                <w:sz w:val="24"/>
                <w:szCs w:val="24"/>
                <w:lang w:eastAsia="lv-LV"/>
              </w:rPr>
              <w:t>Ceļu drošības audita noteikumi</w:t>
            </w:r>
            <w:r w:rsidRPr="00DB3E57">
              <w:rPr>
                <w:rFonts w:eastAsia="Times New Roman"/>
                <w:color w:val="000000" w:themeColor="text1"/>
                <w:sz w:val="24"/>
                <w:szCs w:val="24"/>
                <w:lang w:eastAsia="lv-LV"/>
              </w:rPr>
              <w:t>”</w:t>
            </w:r>
            <w:r>
              <w:rPr>
                <w:rFonts w:eastAsia="Times New Roman"/>
                <w:color w:val="000000" w:themeColor="text1"/>
                <w:sz w:val="24"/>
                <w:szCs w:val="24"/>
                <w:lang w:eastAsia="lv-LV"/>
              </w:rPr>
              <w:t xml:space="preserve"> (VSS-</w:t>
            </w:r>
            <w:r w:rsidR="009A6887">
              <w:rPr>
                <w:rFonts w:eastAsia="Times New Roman"/>
                <w:color w:val="000000" w:themeColor="text1"/>
                <w:sz w:val="24"/>
                <w:szCs w:val="24"/>
                <w:lang w:eastAsia="lv-LV"/>
              </w:rPr>
              <w:t xml:space="preserve">588), grozījumiem Ministru kabineta </w:t>
            </w:r>
            <w:r w:rsidR="009A6887" w:rsidRPr="009A6887">
              <w:rPr>
                <w:rFonts w:eastAsia="Times New Roman"/>
                <w:color w:val="000000" w:themeColor="text1"/>
                <w:sz w:val="24"/>
                <w:szCs w:val="24"/>
                <w:lang w:eastAsia="lv-LV"/>
              </w:rPr>
              <w:t>2007. gada 10. jūlija noteikumos Nr. 482 „Ceļu drošības auditoru sertificēšanas kārtība”</w:t>
            </w:r>
            <w:r w:rsidR="009A6887">
              <w:rPr>
                <w:rFonts w:eastAsia="Times New Roman"/>
                <w:color w:val="000000" w:themeColor="text1"/>
                <w:sz w:val="24"/>
                <w:szCs w:val="24"/>
                <w:lang w:eastAsia="lv-LV"/>
              </w:rPr>
              <w:t xml:space="preserve"> (VSS-589), ar </w:t>
            </w:r>
            <w:r w:rsidRPr="005A25F9">
              <w:rPr>
                <w:rFonts w:eastAsia="Times New Roman"/>
                <w:color w:val="000000"/>
                <w:sz w:val="24"/>
                <w:szCs w:val="24"/>
              </w:rPr>
              <w:t>jauni</w:t>
            </w:r>
            <w:r w:rsidR="009A6887">
              <w:rPr>
                <w:rFonts w:eastAsia="Times New Roman"/>
                <w:color w:val="000000"/>
                <w:sz w:val="24"/>
                <w:szCs w:val="24"/>
              </w:rPr>
              <w:t>em</w:t>
            </w:r>
            <w:r w:rsidRPr="005A25F9">
              <w:rPr>
                <w:rFonts w:eastAsia="Times New Roman"/>
                <w:color w:val="000000"/>
                <w:sz w:val="24"/>
                <w:szCs w:val="24"/>
              </w:rPr>
              <w:t xml:space="preserve"> Ministru kabineta noteikumi</w:t>
            </w:r>
            <w:r w:rsidR="009A6887">
              <w:rPr>
                <w:rFonts w:eastAsia="Times New Roman"/>
                <w:color w:val="000000"/>
                <w:sz w:val="24"/>
                <w:szCs w:val="24"/>
              </w:rPr>
              <w:t>em</w:t>
            </w:r>
            <w:r w:rsidRPr="005A25F9">
              <w:rPr>
                <w:rFonts w:eastAsia="Times New Roman"/>
                <w:color w:val="000000"/>
                <w:sz w:val="24"/>
                <w:szCs w:val="24"/>
              </w:rPr>
              <w:t xml:space="preserve">, kas noteiks </w:t>
            </w:r>
            <w:r w:rsidR="009A6887">
              <w:rPr>
                <w:rFonts w:eastAsia="Times New Roman"/>
                <w:color w:val="000000"/>
                <w:sz w:val="24"/>
                <w:szCs w:val="24"/>
              </w:rPr>
              <w:t>tīkla mēroga ceļu satiksmes drošības novērtējuma veikšanas kārtību, jauniem Ministru kabineta noteikumiem, kas noteiks</w:t>
            </w:r>
            <w:r w:rsidR="009A6887">
              <w:t xml:space="preserve"> </w:t>
            </w:r>
            <w:r w:rsidR="009A6887" w:rsidRPr="009A6887">
              <w:rPr>
                <w:rFonts w:eastAsia="Times New Roman"/>
                <w:color w:val="000000"/>
                <w:sz w:val="24"/>
                <w:szCs w:val="24"/>
              </w:rPr>
              <w:t>ceļu drošības inspekcijas veikšanas kārtību</w:t>
            </w:r>
            <w:r w:rsidR="009A6887">
              <w:rPr>
                <w:rFonts w:eastAsia="Times New Roman"/>
                <w:color w:val="000000"/>
                <w:sz w:val="24"/>
                <w:szCs w:val="24"/>
              </w:rPr>
              <w:t xml:space="preserve">, </w:t>
            </w:r>
            <w:r w:rsidR="0005095F">
              <w:rPr>
                <w:rFonts w:eastAsia="Times New Roman"/>
                <w:color w:val="000000"/>
                <w:sz w:val="24"/>
                <w:szCs w:val="24"/>
              </w:rPr>
              <w:t xml:space="preserve">un jauniem Ministru kabineta noteikumiem, kas noteiks </w:t>
            </w:r>
            <w:r w:rsidR="0005095F" w:rsidRPr="0005095F">
              <w:rPr>
                <w:rFonts w:eastAsia="Times New Roman"/>
                <w:color w:val="000000"/>
                <w:sz w:val="24"/>
                <w:szCs w:val="24"/>
              </w:rPr>
              <w:t>ceļu satiksmes drošības ietekmes novērtējuma veikšanas kārtību</w:t>
            </w:r>
            <w:r w:rsidR="0005095F">
              <w:rPr>
                <w:rFonts w:eastAsia="Times New Roman"/>
                <w:color w:val="000000"/>
                <w:sz w:val="24"/>
                <w:szCs w:val="24"/>
              </w:rPr>
              <w:t>.</w:t>
            </w:r>
          </w:p>
        </w:tc>
      </w:tr>
      <w:tr w:rsidR="008836D6" w:rsidRPr="00BC4C3B" w14:paraId="7F4BF54A" w14:textId="77777777" w:rsidTr="00B01C28">
        <w:tc>
          <w:tcPr>
            <w:tcW w:w="5000" w:type="pct"/>
            <w:gridSpan w:val="4"/>
          </w:tcPr>
          <w:p w14:paraId="17533658" w14:textId="77777777" w:rsidR="008836D6" w:rsidRPr="00BC4C3B" w:rsidRDefault="008836D6" w:rsidP="008836D6">
            <w:pPr>
              <w:jc w:val="center"/>
              <w:rPr>
                <w:rFonts w:eastAsia="Times New Roman"/>
                <w:b/>
                <w:color w:val="000000" w:themeColor="text1"/>
                <w:sz w:val="24"/>
                <w:szCs w:val="24"/>
                <w:lang w:eastAsia="lv-LV"/>
              </w:rPr>
            </w:pPr>
            <w:r w:rsidRPr="00BC4C3B">
              <w:rPr>
                <w:rFonts w:eastAsia="Times New Roman"/>
                <w:b/>
                <w:color w:val="000000" w:themeColor="text1"/>
                <w:sz w:val="24"/>
                <w:szCs w:val="24"/>
                <w:lang w:eastAsia="lv-LV"/>
              </w:rPr>
              <w:t>2. tabula</w:t>
            </w:r>
          </w:p>
          <w:p w14:paraId="6E5886FD" w14:textId="77777777" w:rsidR="008836D6" w:rsidRPr="00BC4C3B" w:rsidRDefault="008836D6" w:rsidP="008836D6">
            <w:pPr>
              <w:jc w:val="center"/>
              <w:rPr>
                <w:rFonts w:eastAsia="Times New Roman"/>
                <w:b/>
                <w:color w:val="000000" w:themeColor="text1"/>
                <w:sz w:val="24"/>
                <w:szCs w:val="24"/>
                <w:lang w:eastAsia="lv-LV"/>
              </w:rPr>
            </w:pPr>
            <w:r w:rsidRPr="00BC4C3B">
              <w:rPr>
                <w:rFonts w:eastAsia="Times New Roman"/>
                <w:b/>
                <w:color w:val="000000" w:themeColor="text1"/>
                <w:sz w:val="24"/>
                <w:szCs w:val="24"/>
                <w:lang w:eastAsia="lv-LV"/>
              </w:rPr>
              <w:lastRenderedPageBreak/>
              <w:t>Ar tiesību akta projektu izpildītās vai uzņemtās saistības, kas izriet no starptautiskajiem tiesību aktiem vai starptautiskas institūcijas vai organizācijas dokumentiem.</w:t>
            </w:r>
          </w:p>
          <w:p w14:paraId="553F7A84" w14:textId="77777777" w:rsidR="008836D6" w:rsidRPr="00BC4C3B" w:rsidRDefault="008836D6" w:rsidP="008836D6">
            <w:pPr>
              <w:jc w:val="center"/>
              <w:rPr>
                <w:rFonts w:eastAsia="Times New Roman"/>
                <w:color w:val="000000" w:themeColor="text1"/>
                <w:sz w:val="24"/>
                <w:szCs w:val="24"/>
                <w:lang w:eastAsia="lv-LV"/>
              </w:rPr>
            </w:pPr>
            <w:r w:rsidRPr="00BC4C3B">
              <w:rPr>
                <w:rFonts w:eastAsia="Times New Roman"/>
                <w:b/>
                <w:color w:val="000000" w:themeColor="text1"/>
                <w:sz w:val="24"/>
                <w:szCs w:val="24"/>
                <w:lang w:eastAsia="lv-LV"/>
              </w:rPr>
              <w:t>Pasākumi šo saistību izpildei</w:t>
            </w:r>
          </w:p>
        </w:tc>
      </w:tr>
      <w:tr w:rsidR="008836D6" w:rsidRPr="00BC4C3B" w14:paraId="54691C39" w14:textId="77777777" w:rsidTr="00B01C28">
        <w:tc>
          <w:tcPr>
            <w:tcW w:w="5000" w:type="pct"/>
            <w:gridSpan w:val="4"/>
          </w:tcPr>
          <w:p w14:paraId="200E01D5" w14:textId="77777777" w:rsidR="008836D6" w:rsidRPr="00BC4C3B" w:rsidRDefault="008836D6" w:rsidP="008836D6">
            <w:pPr>
              <w:jc w:val="center"/>
              <w:rPr>
                <w:rFonts w:eastAsia="Times New Roman"/>
                <w:color w:val="000000" w:themeColor="text1"/>
                <w:sz w:val="24"/>
                <w:szCs w:val="24"/>
                <w:lang w:eastAsia="lv-LV"/>
              </w:rPr>
            </w:pPr>
            <w:r w:rsidRPr="00BC4C3B">
              <w:rPr>
                <w:rFonts w:eastAsia="Times New Roman"/>
                <w:color w:val="000000" w:themeColor="text1"/>
                <w:sz w:val="24"/>
                <w:szCs w:val="24"/>
                <w:lang w:eastAsia="lv-LV"/>
              </w:rPr>
              <w:lastRenderedPageBreak/>
              <w:t>Projekts šo jomu neskar.</w:t>
            </w:r>
          </w:p>
        </w:tc>
      </w:tr>
    </w:tbl>
    <w:p w14:paraId="461C0DBB" w14:textId="77777777" w:rsidR="009D7179" w:rsidRDefault="009D7179" w:rsidP="002E4AE3">
      <w:pPr>
        <w:spacing w:after="0" w:line="240" w:lineRule="auto"/>
        <w:rPr>
          <w:rFonts w:ascii="Times New Roman" w:eastAsia="Times New Roman" w:hAnsi="Times New Roman" w:cs="Times New Roman"/>
          <w:iCs/>
          <w:color w:val="414142"/>
          <w:sz w:val="24"/>
          <w:szCs w:val="24"/>
          <w:lang w:eastAsia="lv-LV"/>
        </w:rPr>
      </w:pPr>
    </w:p>
    <w:p w14:paraId="2BD3D3FE" w14:textId="77777777" w:rsidR="00072CFA" w:rsidRPr="00544330" w:rsidRDefault="00072CFA" w:rsidP="002E4AE3">
      <w:pPr>
        <w:spacing w:after="0" w:line="240" w:lineRule="auto"/>
        <w:rPr>
          <w:rFonts w:ascii="Times New Roman" w:eastAsia="Times New Roman" w:hAnsi="Times New Roman" w:cs="Times New Roman"/>
          <w:iCs/>
          <w:color w:val="414142"/>
          <w:sz w:val="24"/>
          <w:szCs w:val="24"/>
          <w:lang w:eastAsia="lv-LV"/>
        </w:rPr>
      </w:pPr>
    </w:p>
    <w:tbl>
      <w:tblPr>
        <w:tblStyle w:val="TableGrid"/>
        <w:tblW w:w="5000" w:type="pct"/>
        <w:tblLook w:val="04A0" w:firstRow="1" w:lastRow="0" w:firstColumn="1" w:lastColumn="0" w:noHBand="0" w:noVBand="1"/>
      </w:tblPr>
      <w:tblGrid>
        <w:gridCol w:w="468"/>
        <w:gridCol w:w="3008"/>
        <w:gridCol w:w="5585"/>
      </w:tblGrid>
      <w:tr w:rsidR="002E4AE3" w:rsidRPr="00544330" w14:paraId="7FE5E456" w14:textId="77777777" w:rsidTr="00AB5A4D">
        <w:tc>
          <w:tcPr>
            <w:tcW w:w="0" w:type="auto"/>
            <w:gridSpan w:val="3"/>
            <w:hideMark/>
          </w:tcPr>
          <w:p w14:paraId="40B521FE" w14:textId="77777777" w:rsidR="002E4AE3" w:rsidRPr="00544330" w:rsidRDefault="002E4AE3" w:rsidP="00C273EC">
            <w:pPr>
              <w:jc w:val="center"/>
              <w:rPr>
                <w:rFonts w:eastAsia="Times New Roman"/>
                <w:b/>
                <w:bCs/>
                <w:iCs/>
                <w:color w:val="414142"/>
                <w:sz w:val="24"/>
                <w:szCs w:val="24"/>
                <w:lang w:eastAsia="lv-LV"/>
              </w:rPr>
            </w:pPr>
            <w:r w:rsidRPr="00072CFA">
              <w:rPr>
                <w:rFonts w:eastAsia="Times New Roman"/>
                <w:b/>
                <w:bCs/>
                <w:iCs/>
                <w:sz w:val="24"/>
                <w:szCs w:val="24"/>
                <w:lang w:eastAsia="lv-LV"/>
              </w:rPr>
              <w:t>VI. Sabiedrības līdzdalība un komunikācijas aktivitātes</w:t>
            </w:r>
          </w:p>
        </w:tc>
      </w:tr>
      <w:tr w:rsidR="002E4AE3" w:rsidRPr="00544330" w14:paraId="1A26DB85" w14:textId="77777777" w:rsidTr="00AB5A4D">
        <w:tc>
          <w:tcPr>
            <w:tcW w:w="255" w:type="pct"/>
            <w:hideMark/>
          </w:tcPr>
          <w:p w14:paraId="3175B9FE" w14:textId="77777777" w:rsidR="002E4AE3" w:rsidRPr="00544330" w:rsidRDefault="002E4AE3" w:rsidP="00930227">
            <w:pPr>
              <w:rPr>
                <w:rFonts w:eastAsia="Times New Roman"/>
                <w:iCs/>
                <w:color w:val="414142"/>
                <w:sz w:val="24"/>
                <w:szCs w:val="24"/>
                <w:lang w:eastAsia="lv-LV"/>
              </w:rPr>
            </w:pPr>
            <w:r w:rsidRPr="00544330">
              <w:rPr>
                <w:rFonts w:eastAsia="Times New Roman"/>
                <w:iCs/>
                <w:color w:val="414142"/>
                <w:sz w:val="24"/>
                <w:szCs w:val="24"/>
                <w:lang w:eastAsia="lv-LV"/>
              </w:rPr>
              <w:t>1.</w:t>
            </w:r>
          </w:p>
        </w:tc>
        <w:tc>
          <w:tcPr>
            <w:tcW w:w="1638" w:type="pct"/>
            <w:hideMark/>
          </w:tcPr>
          <w:p w14:paraId="0C6D1DC4" w14:textId="77777777" w:rsidR="002E4AE3" w:rsidRPr="00544330" w:rsidRDefault="002E4AE3" w:rsidP="00930227">
            <w:pPr>
              <w:rPr>
                <w:rFonts w:eastAsia="Times New Roman"/>
                <w:iCs/>
                <w:color w:val="000000" w:themeColor="text1"/>
                <w:sz w:val="24"/>
                <w:szCs w:val="24"/>
                <w:lang w:eastAsia="lv-LV"/>
              </w:rPr>
            </w:pPr>
            <w:r w:rsidRPr="00544330">
              <w:rPr>
                <w:rFonts w:eastAsia="Times New Roman"/>
                <w:iCs/>
                <w:color w:val="000000" w:themeColor="text1"/>
                <w:sz w:val="24"/>
                <w:szCs w:val="24"/>
                <w:lang w:eastAsia="lv-LV"/>
              </w:rPr>
              <w:t>Plānotās sabiedrības līdzdalības un komunikācijas aktivitātes saistībā ar projektu</w:t>
            </w:r>
          </w:p>
        </w:tc>
        <w:tc>
          <w:tcPr>
            <w:tcW w:w="3042" w:type="pct"/>
            <w:hideMark/>
          </w:tcPr>
          <w:p w14:paraId="2E29F19D" w14:textId="463F9401" w:rsidR="002E4AE3" w:rsidRPr="00544330" w:rsidRDefault="000568BF" w:rsidP="00930227">
            <w:pPr>
              <w:jc w:val="both"/>
              <w:rPr>
                <w:rFonts w:eastAsia="Times New Roman"/>
                <w:iCs/>
                <w:color w:val="A6A6A6" w:themeColor="background1" w:themeShade="A6"/>
                <w:sz w:val="24"/>
                <w:szCs w:val="24"/>
                <w:lang w:eastAsia="lv-LV"/>
              </w:rPr>
            </w:pPr>
            <w:r w:rsidRPr="00544330">
              <w:rPr>
                <w:rFonts w:eastAsia="Times New Roman"/>
                <w:sz w:val="24"/>
                <w:szCs w:val="24"/>
                <w:lang w:eastAsia="lv-LV"/>
              </w:rPr>
              <w:t>Atbilstoši Ministru kabineta 2009. gada 25. augusta noteikumiem Nr. 970 „Sabiedrības līdzdalības kārtība attīstības plānošanas procesā” 7.4.</w:t>
            </w:r>
            <w:r w:rsidRPr="00544330">
              <w:rPr>
                <w:rFonts w:eastAsia="Times New Roman"/>
                <w:sz w:val="24"/>
                <w:szCs w:val="24"/>
                <w:vertAlign w:val="superscript"/>
                <w:lang w:eastAsia="lv-LV"/>
              </w:rPr>
              <w:t>1</w:t>
            </w:r>
            <w:r w:rsidRPr="00544330">
              <w:rPr>
                <w:rFonts w:eastAsia="Times New Roman"/>
                <w:sz w:val="24"/>
                <w:szCs w:val="24"/>
                <w:lang w:eastAsia="lv-LV"/>
              </w:rPr>
              <w:t xml:space="preserve"> apakšpunktam sabiedrībai tika dota iespēja rakstiski sniegt viedokli par likumprojektu tā izstrādes stadijā.</w:t>
            </w:r>
            <w:r w:rsidR="002E4AE3" w:rsidRPr="00544330">
              <w:rPr>
                <w:rFonts w:eastAsia="Times New Roman"/>
                <w:iCs/>
                <w:sz w:val="24"/>
                <w:szCs w:val="24"/>
                <w:lang w:eastAsia="lv-LV"/>
              </w:rPr>
              <w:t xml:space="preserve"> </w:t>
            </w:r>
          </w:p>
        </w:tc>
      </w:tr>
      <w:tr w:rsidR="002E4AE3" w:rsidRPr="00544330" w14:paraId="77E3853E" w14:textId="77777777" w:rsidTr="00AB5A4D">
        <w:tc>
          <w:tcPr>
            <w:tcW w:w="255" w:type="pct"/>
            <w:hideMark/>
          </w:tcPr>
          <w:p w14:paraId="5FC03BBB" w14:textId="77777777" w:rsidR="002E4AE3" w:rsidRPr="00544330" w:rsidRDefault="002E4AE3" w:rsidP="00930227">
            <w:pPr>
              <w:rPr>
                <w:rFonts w:eastAsia="Times New Roman"/>
                <w:iCs/>
                <w:color w:val="414142"/>
                <w:sz w:val="24"/>
                <w:szCs w:val="24"/>
                <w:lang w:eastAsia="lv-LV"/>
              </w:rPr>
            </w:pPr>
            <w:r w:rsidRPr="00544330">
              <w:rPr>
                <w:rFonts w:eastAsia="Times New Roman"/>
                <w:iCs/>
                <w:color w:val="414142"/>
                <w:sz w:val="24"/>
                <w:szCs w:val="24"/>
                <w:lang w:eastAsia="lv-LV"/>
              </w:rPr>
              <w:t>2.</w:t>
            </w:r>
          </w:p>
        </w:tc>
        <w:tc>
          <w:tcPr>
            <w:tcW w:w="1638" w:type="pct"/>
            <w:hideMark/>
          </w:tcPr>
          <w:p w14:paraId="6CC05A89" w14:textId="77777777" w:rsidR="002E4AE3" w:rsidRPr="00544330" w:rsidRDefault="002E4AE3" w:rsidP="00930227">
            <w:pPr>
              <w:rPr>
                <w:rFonts w:eastAsia="Times New Roman"/>
                <w:iCs/>
                <w:color w:val="000000" w:themeColor="text1"/>
                <w:sz w:val="24"/>
                <w:szCs w:val="24"/>
                <w:lang w:eastAsia="lv-LV"/>
              </w:rPr>
            </w:pPr>
            <w:r w:rsidRPr="00544330">
              <w:rPr>
                <w:rFonts w:eastAsia="Times New Roman"/>
                <w:iCs/>
                <w:color w:val="000000" w:themeColor="text1"/>
                <w:sz w:val="24"/>
                <w:szCs w:val="24"/>
                <w:lang w:eastAsia="lv-LV"/>
              </w:rPr>
              <w:t>Sabiedrības līdzdalība projekta izstrādē</w:t>
            </w:r>
          </w:p>
        </w:tc>
        <w:tc>
          <w:tcPr>
            <w:tcW w:w="3042" w:type="pct"/>
            <w:hideMark/>
          </w:tcPr>
          <w:p w14:paraId="0F6876D5" w14:textId="3D044805" w:rsidR="000568BF" w:rsidRPr="00544330" w:rsidRDefault="000568BF" w:rsidP="00F370D5">
            <w:pPr>
              <w:jc w:val="both"/>
              <w:rPr>
                <w:rFonts w:eastAsia="Times New Roman"/>
                <w:sz w:val="24"/>
                <w:szCs w:val="24"/>
                <w:lang w:eastAsia="lv-LV"/>
              </w:rPr>
            </w:pPr>
            <w:r w:rsidRPr="00544330">
              <w:rPr>
                <w:rFonts w:eastAsia="Times New Roman"/>
                <w:sz w:val="24"/>
                <w:szCs w:val="24"/>
                <w:lang w:eastAsia="lv-LV"/>
              </w:rPr>
              <w:t xml:space="preserve">Par likumprojekta izstrādi tika informēti sabiedrības pārstāvji, ievietojot paziņojumu par līdzdalības iespējām tiesību akta izstrādes procesā Satiksmes ministrijas tīmekļa vietnē 2021. gada </w:t>
            </w:r>
            <w:r w:rsidR="00B95EDE" w:rsidRPr="00544330">
              <w:rPr>
                <w:rFonts w:eastAsia="Times New Roman"/>
                <w:sz w:val="24"/>
                <w:szCs w:val="24"/>
                <w:lang w:eastAsia="lv-LV"/>
              </w:rPr>
              <w:t>4</w:t>
            </w:r>
            <w:r w:rsidR="00BB6662" w:rsidRPr="00544330">
              <w:rPr>
                <w:rFonts w:eastAsia="Times New Roman"/>
                <w:sz w:val="24"/>
                <w:szCs w:val="24"/>
                <w:lang w:eastAsia="lv-LV"/>
              </w:rPr>
              <w:t>.</w:t>
            </w:r>
            <w:r w:rsidR="004A497F" w:rsidRPr="00544330">
              <w:rPr>
                <w:rFonts w:eastAsia="Times New Roman"/>
                <w:sz w:val="24"/>
                <w:szCs w:val="24"/>
                <w:lang w:eastAsia="lv-LV"/>
              </w:rPr>
              <w:t xml:space="preserve"> augustā</w:t>
            </w:r>
          </w:p>
          <w:p w14:paraId="2A5E1F4D" w14:textId="280422C1" w:rsidR="002E4AE3" w:rsidRPr="00544330" w:rsidRDefault="000568BF" w:rsidP="000568BF">
            <w:pPr>
              <w:jc w:val="both"/>
              <w:rPr>
                <w:rFonts w:eastAsia="Times New Roman"/>
                <w:iCs/>
                <w:color w:val="A6A6A6" w:themeColor="background1" w:themeShade="A6"/>
                <w:sz w:val="24"/>
                <w:szCs w:val="24"/>
                <w:lang w:eastAsia="lv-LV"/>
              </w:rPr>
            </w:pPr>
            <w:r w:rsidRPr="00544330">
              <w:rPr>
                <w:rFonts w:eastAsia="Times New Roman"/>
                <w:sz w:val="24"/>
                <w:szCs w:val="24"/>
                <w:lang w:eastAsia="lv-LV"/>
              </w:rPr>
              <w:t>https://www.sam.gov.lv/lv/izstrade-esosie-attistibas-planosanas-dokumenti-un-tiesibu-akti</w:t>
            </w:r>
          </w:p>
        </w:tc>
      </w:tr>
      <w:tr w:rsidR="002E4AE3" w:rsidRPr="00544330" w14:paraId="1E63FCDB" w14:textId="77777777" w:rsidTr="00AB5A4D">
        <w:tc>
          <w:tcPr>
            <w:tcW w:w="255" w:type="pct"/>
            <w:hideMark/>
          </w:tcPr>
          <w:p w14:paraId="6E7B852B" w14:textId="77777777" w:rsidR="002E4AE3" w:rsidRPr="00544330" w:rsidRDefault="002E4AE3" w:rsidP="00930227">
            <w:pPr>
              <w:rPr>
                <w:rFonts w:eastAsia="Times New Roman"/>
                <w:iCs/>
                <w:color w:val="414142"/>
                <w:sz w:val="24"/>
                <w:szCs w:val="24"/>
                <w:lang w:eastAsia="lv-LV"/>
              </w:rPr>
            </w:pPr>
            <w:r w:rsidRPr="00544330">
              <w:rPr>
                <w:rFonts w:eastAsia="Times New Roman"/>
                <w:iCs/>
                <w:color w:val="414142"/>
                <w:sz w:val="24"/>
                <w:szCs w:val="24"/>
                <w:lang w:eastAsia="lv-LV"/>
              </w:rPr>
              <w:t>3.</w:t>
            </w:r>
          </w:p>
        </w:tc>
        <w:tc>
          <w:tcPr>
            <w:tcW w:w="1638" w:type="pct"/>
            <w:hideMark/>
          </w:tcPr>
          <w:p w14:paraId="13B0C752" w14:textId="77777777" w:rsidR="002E4AE3" w:rsidRPr="00544330" w:rsidRDefault="002E4AE3" w:rsidP="00930227">
            <w:pPr>
              <w:rPr>
                <w:rFonts w:eastAsia="Times New Roman"/>
                <w:iCs/>
                <w:color w:val="000000" w:themeColor="text1"/>
                <w:sz w:val="24"/>
                <w:szCs w:val="24"/>
                <w:lang w:eastAsia="lv-LV"/>
              </w:rPr>
            </w:pPr>
            <w:r w:rsidRPr="00544330">
              <w:rPr>
                <w:rFonts w:eastAsia="Times New Roman"/>
                <w:iCs/>
                <w:color w:val="000000" w:themeColor="text1"/>
                <w:sz w:val="24"/>
                <w:szCs w:val="24"/>
                <w:lang w:eastAsia="lv-LV"/>
              </w:rPr>
              <w:t>Sabiedrības līdzdalības rezultāti</w:t>
            </w:r>
          </w:p>
        </w:tc>
        <w:tc>
          <w:tcPr>
            <w:tcW w:w="3042" w:type="pct"/>
            <w:hideMark/>
          </w:tcPr>
          <w:p w14:paraId="7FDB62A3" w14:textId="4A8D2F9C" w:rsidR="00983A6A" w:rsidRPr="00544330" w:rsidRDefault="000568BF" w:rsidP="004E5C8A">
            <w:pPr>
              <w:jc w:val="both"/>
              <w:rPr>
                <w:rFonts w:eastAsia="Times New Roman"/>
                <w:iCs/>
                <w:color w:val="000000" w:themeColor="text1"/>
                <w:sz w:val="24"/>
                <w:szCs w:val="24"/>
                <w:lang w:eastAsia="lv-LV"/>
              </w:rPr>
            </w:pPr>
            <w:bookmarkStart w:id="3" w:name="_Hlk76376421"/>
            <w:r w:rsidRPr="00544330">
              <w:rPr>
                <w:rFonts w:eastAsia="Times New Roman"/>
                <w:iCs/>
                <w:sz w:val="24"/>
                <w:szCs w:val="24"/>
                <w:lang w:eastAsia="lv-LV"/>
              </w:rPr>
              <w:t>Tiks papildināts.</w:t>
            </w:r>
            <w:r w:rsidR="003E4E3D" w:rsidRPr="00544330">
              <w:rPr>
                <w:rFonts w:eastAsia="Times New Roman"/>
                <w:iCs/>
                <w:sz w:val="24"/>
                <w:szCs w:val="24"/>
                <w:lang w:eastAsia="lv-LV"/>
              </w:rPr>
              <w:t xml:space="preserve"> </w:t>
            </w:r>
            <w:bookmarkEnd w:id="3"/>
          </w:p>
        </w:tc>
      </w:tr>
      <w:tr w:rsidR="002E4AE3" w:rsidRPr="00544330" w14:paraId="39E22B3F" w14:textId="77777777" w:rsidTr="00AB5A4D">
        <w:tc>
          <w:tcPr>
            <w:tcW w:w="255" w:type="pct"/>
            <w:hideMark/>
          </w:tcPr>
          <w:p w14:paraId="7CE817ED" w14:textId="77777777" w:rsidR="002E4AE3" w:rsidRPr="00544330" w:rsidRDefault="002E4AE3" w:rsidP="00930227">
            <w:pPr>
              <w:rPr>
                <w:rFonts w:eastAsia="Times New Roman"/>
                <w:iCs/>
                <w:color w:val="414142"/>
                <w:sz w:val="24"/>
                <w:szCs w:val="24"/>
                <w:lang w:eastAsia="lv-LV"/>
              </w:rPr>
            </w:pPr>
            <w:r w:rsidRPr="00544330">
              <w:rPr>
                <w:rFonts w:eastAsia="Times New Roman"/>
                <w:iCs/>
                <w:color w:val="414142"/>
                <w:sz w:val="24"/>
                <w:szCs w:val="24"/>
                <w:lang w:eastAsia="lv-LV"/>
              </w:rPr>
              <w:t>4.</w:t>
            </w:r>
          </w:p>
        </w:tc>
        <w:tc>
          <w:tcPr>
            <w:tcW w:w="1638" w:type="pct"/>
            <w:hideMark/>
          </w:tcPr>
          <w:p w14:paraId="6EEACC0A" w14:textId="77777777" w:rsidR="002E4AE3" w:rsidRPr="00544330" w:rsidRDefault="002E4AE3" w:rsidP="00930227">
            <w:pPr>
              <w:rPr>
                <w:rFonts w:eastAsia="Times New Roman"/>
                <w:iCs/>
                <w:color w:val="000000" w:themeColor="text1"/>
                <w:sz w:val="24"/>
                <w:szCs w:val="24"/>
                <w:lang w:eastAsia="lv-LV"/>
              </w:rPr>
            </w:pPr>
            <w:r w:rsidRPr="00544330">
              <w:rPr>
                <w:rFonts w:eastAsia="Times New Roman"/>
                <w:iCs/>
                <w:color w:val="000000" w:themeColor="text1"/>
                <w:sz w:val="24"/>
                <w:szCs w:val="24"/>
                <w:lang w:eastAsia="lv-LV"/>
              </w:rPr>
              <w:t>Cita informācija</w:t>
            </w:r>
          </w:p>
        </w:tc>
        <w:tc>
          <w:tcPr>
            <w:tcW w:w="3042" w:type="pct"/>
            <w:hideMark/>
          </w:tcPr>
          <w:p w14:paraId="40A2A008" w14:textId="3CCCF20E" w:rsidR="002E4AE3" w:rsidRPr="00544330" w:rsidRDefault="002E4AE3" w:rsidP="00930227">
            <w:pPr>
              <w:rPr>
                <w:rFonts w:eastAsia="Times New Roman"/>
                <w:iCs/>
                <w:sz w:val="24"/>
                <w:szCs w:val="24"/>
                <w:lang w:eastAsia="lv-LV"/>
              </w:rPr>
            </w:pPr>
            <w:r w:rsidRPr="00544330">
              <w:rPr>
                <w:rFonts w:eastAsia="Times New Roman"/>
                <w:iCs/>
                <w:sz w:val="24"/>
                <w:szCs w:val="24"/>
                <w:lang w:eastAsia="lv-LV"/>
              </w:rPr>
              <w:t>Nav</w:t>
            </w:r>
            <w:r w:rsidR="000568BF" w:rsidRPr="00544330">
              <w:rPr>
                <w:rFonts w:eastAsia="Times New Roman"/>
                <w:iCs/>
                <w:sz w:val="24"/>
                <w:szCs w:val="24"/>
                <w:lang w:eastAsia="lv-LV"/>
              </w:rPr>
              <w:t>.</w:t>
            </w:r>
          </w:p>
        </w:tc>
      </w:tr>
    </w:tbl>
    <w:p w14:paraId="34A1EFA5" w14:textId="77777777" w:rsidR="002E4AE3" w:rsidRPr="00544330" w:rsidRDefault="002E4AE3" w:rsidP="002E4AE3">
      <w:pPr>
        <w:spacing w:after="0" w:line="240" w:lineRule="auto"/>
        <w:rPr>
          <w:rFonts w:ascii="Times New Roman" w:eastAsia="Times New Roman" w:hAnsi="Times New Roman" w:cs="Times New Roman"/>
          <w:iCs/>
          <w:color w:val="414142"/>
          <w:sz w:val="24"/>
          <w:szCs w:val="24"/>
          <w:lang w:eastAsia="lv-LV"/>
        </w:rPr>
      </w:pPr>
      <w:r w:rsidRPr="00544330">
        <w:rPr>
          <w:rFonts w:ascii="Times New Roman" w:eastAsia="Times New Roman" w:hAnsi="Times New Roman" w:cs="Times New Roman"/>
          <w:iCs/>
          <w:color w:val="414142"/>
          <w:sz w:val="24"/>
          <w:szCs w:val="24"/>
          <w:lang w:eastAsia="lv-LV"/>
        </w:rPr>
        <w:t xml:space="preserve">  </w:t>
      </w:r>
    </w:p>
    <w:tbl>
      <w:tblPr>
        <w:tblStyle w:val="TableGrid"/>
        <w:tblW w:w="5000" w:type="pct"/>
        <w:tblLook w:val="04A0" w:firstRow="1" w:lastRow="0" w:firstColumn="1" w:lastColumn="0" w:noHBand="0" w:noVBand="1"/>
      </w:tblPr>
      <w:tblGrid>
        <w:gridCol w:w="543"/>
        <w:gridCol w:w="3081"/>
        <w:gridCol w:w="5437"/>
      </w:tblGrid>
      <w:tr w:rsidR="002E4AE3" w:rsidRPr="00544330" w14:paraId="3E040F47" w14:textId="77777777" w:rsidTr="00AB5A4D">
        <w:tc>
          <w:tcPr>
            <w:tcW w:w="0" w:type="auto"/>
            <w:gridSpan w:val="3"/>
            <w:hideMark/>
          </w:tcPr>
          <w:p w14:paraId="43736C07" w14:textId="77777777" w:rsidR="002E4AE3" w:rsidRPr="00544330" w:rsidRDefault="002E4AE3" w:rsidP="00C273EC">
            <w:pPr>
              <w:jc w:val="center"/>
              <w:rPr>
                <w:rFonts w:eastAsia="Times New Roman"/>
                <w:b/>
                <w:bCs/>
                <w:iCs/>
                <w:color w:val="414142"/>
                <w:sz w:val="24"/>
                <w:szCs w:val="24"/>
                <w:lang w:eastAsia="lv-LV"/>
              </w:rPr>
            </w:pPr>
            <w:r w:rsidRPr="00072CFA">
              <w:rPr>
                <w:rFonts w:eastAsia="Times New Roman"/>
                <w:b/>
                <w:bCs/>
                <w:iCs/>
                <w:sz w:val="24"/>
                <w:szCs w:val="24"/>
                <w:lang w:eastAsia="lv-LV"/>
              </w:rPr>
              <w:t>VII. Tiesību akta projekta izpildes nodrošināšana un tās ietekme uz institūcijām</w:t>
            </w:r>
          </w:p>
        </w:tc>
      </w:tr>
      <w:tr w:rsidR="002E4AE3" w:rsidRPr="00544330" w14:paraId="7E93479C" w14:textId="77777777" w:rsidTr="00AB5A4D">
        <w:tc>
          <w:tcPr>
            <w:tcW w:w="296" w:type="pct"/>
            <w:hideMark/>
          </w:tcPr>
          <w:p w14:paraId="3CCADC41" w14:textId="77777777" w:rsidR="002E4AE3" w:rsidRPr="00544330" w:rsidRDefault="002E4AE3" w:rsidP="00930227">
            <w:pPr>
              <w:rPr>
                <w:rFonts w:eastAsia="Times New Roman"/>
                <w:iCs/>
                <w:color w:val="414142"/>
                <w:sz w:val="24"/>
                <w:szCs w:val="24"/>
                <w:lang w:eastAsia="lv-LV"/>
              </w:rPr>
            </w:pPr>
            <w:r w:rsidRPr="00544330">
              <w:rPr>
                <w:rFonts w:eastAsia="Times New Roman"/>
                <w:iCs/>
                <w:color w:val="414142"/>
                <w:sz w:val="24"/>
                <w:szCs w:val="24"/>
                <w:lang w:eastAsia="lv-LV"/>
              </w:rPr>
              <w:t>1.</w:t>
            </w:r>
          </w:p>
        </w:tc>
        <w:tc>
          <w:tcPr>
            <w:tcW w:w="1678" w:type="pct"/>
            <w:hideMark/>
          </w:tcPr>
          <w:p w14:paraId="4D706BB3" w14:textId="77777777" w:rsidR="002E4AE3" w:rsidRPr="00C56630" w:rsidRDefault="002E4AE3" w:rsidP="00930227">
            <w:pPr>
              <w:rPr>
                <w:rFonts w:eastAsia="Times New Roman"/>
                <w:iCs/>
                <w:sz w:val="24"/>
                <w:szCs w:val="24"/>
                <w:lang w:eastAsia="lv-LV"/>
              </w:rPr>
            </w:pPr>
            <w:r w:rsidRPr="00C56630">
              <w:rPr>
                <w:rFonts w:eastAsia="Times New Roman"/>
                <w:iCs/>
                <w:sz w:val="24"/>
                <w:szCs w:val="24"/>
                <w:lang w:eastAsia="lv-LV"/>
              </w:rPr>
              <w:t>Projekta izpildē iesaistītās institūcijas</w:t>
            </w:r>
          </w:p>
        </w:tc>
        <w:tc>
          <w:tcPr>
            <w:tcW w:w="2961" w:type="pct"/>
            <w:hideMark/>
          </w:tcPr>
          <w:p w14:paraId="125ED95D" w14:textId="064F6F77" w:rsidR="00D165B3" w:rsidRDefault="00D165B3" w:rsidP="00F370D5">
            <w:pPr>
              <w:rPr>
                <w:rFonts w:eastAsia="Times New Roman"/>
                <w:iCs/>
                <w:sz w:val="24"/>
                <w:szCs w:val="24"/>
                <w:lang w:eastAsia="lv-LV"/>
              </w:rPr>
            </w:pPr>
            <w:r w:rsidRPr="00C56630">
              <w:rPr>
                <w:rFonts w:eastAsia="Times New Roman"/>
                <w:iCs/>
                <w:sz w:val="24"/>
                <w:szCs w:val="24"/>
                <w:lang w:eastAsia="lv-LV"/>
              </w:rPr>
              <w:t xml:space="preserve">1. </w:t>
            </w:r>
            <w:r w:rsidR="00B95EDE" w:rsidRPr="00C56630">
              <w:rPr>
                <w:rFonts w:eastAsia="Times New Roman"/>
                <w:iCs/>
                <w:sz w:val="24"/>
                <w:szCs w:val="24"/>
                <w:lang w:eastAsia="lv-LV"/>
              </w:rPr>
              <w:t>Ceļu pārvaldītāji</w:t>
            </w:r>
            <w:r w:rsidR="00BC13F7" w:rsidRPr="00C56630">
              <w:rPr>
                <w:rFonts w:eastAsia="Times New Roman"/>
                <w:iCs/>
                <w:sz w:val="24"/>
                <w:szCs w:val="24"/>
                <w:lang w:eastAsia="lv-LV"/>
              </w:rPr>
              <w:t xml:space="preserve"> (VSIA “Latvijas Valsts ceļi”, pašvaldības)</w:t>
            </w:r>
          </w:p>
          <w:p w14:paraId="3073EAD8" w14:textId="22F13E5A" w:rsidR="00726922" w:rsidRPr="00C56630" w:rsidRDefault="00726922" w:rsidP="00F370D5">
            <w:pPr>
              <w:rPr>
                <w:rFonts w:eastAsia="Times New Roman"/>
                <w:iCs/>
                <w:sz w:val="24"/>
                <w:szCs w:val="24"/>
                <w:lang w:eastAsia="lv-LV"/>
              </w:rPr>
            </w:pPr>
            <w:r>
              <w:rPr>
                <w:rFonts w:eastAsia="Times New Roman"/>
                <w:iCs/>
                <w:sz w:val="24"/>
                <w:szCs w:val="24"/>
                <w:lang w:eastAsia="lv-LV"/>
              </w:rPr>
              <w:t>2. VSIA “Latvijas Valsts ceļi”, pašvaldības.</w:t>
            </w:r>
          </w:p>
          <w:p w14:paraId="6CE093CE" w14:textId="08162C5B" w:rsidR="002E4AE3" w:rsidRPr="00C56630" w:rsidRDefault="00726922" w:rsidP="00F370D5">
            <w:pPr>
              <w:rPr>
                <w:rFonts w:eastAsia="Times New Roman"/>
                <w:iCs/>
                <w:sz w:val="24"/>
                <w:szCs w:val="24"/>
                <w:lang w:eastAsia="lv-LV"/>
              </w:rPr>
            </w:pPr>
            <w:r>
              <w:rPr>
                <w:rFonts w:eastAsia="Times New Roman"/>
                <w:iCs/>
                <w:sz w:val="24"/>
                <w:szCs w:val="24"/>
                <w:lang w:eastAsia="lv-LV"/>
              </w:rPr>
              <w:t>3</w:t>
            </w:r>
            <w:r w:rsidR="00D165B3" w:rsidRPr="00C56630">
              <w:rPr>
                <w:rFonts w:eastAsia="Times New Roman"/>
                <w:iCs/>
                <w:sz w:val="24"/>
                <w:szCs w:val="24"/>
                <w:lang w:eastAsia="lv-LV"/>
              </w:rPr>
              <w:t xml:space="preserve">. </w:t>
            </w:r>
            <w:r w:rsidR="00841885" w:rsidRPr="00C56630">
              <w:rPr>
                <w:rFonts w:eastAsia="Times New Roman"/>
                <w:iCs/>
                <w:sz w:val="24"/>
                <w:szCs w:val="24"/>
                <w:lang w:eastAsia="lv-LV"/>
              </w:rPr>
              <w:t>CSDD</w:t>
            </w:r>
          </w:p>
        </w:tc>
      </w:tr>
      <w:tr w:rsidR="002E4AE3" w:rsidRPr="00544330" w14:paraId="1D3653EE" w14:textId="77777777" w:rsidTr="00AB5A4D">
        <w:tc>
          <w:tcPr>
            <w:tcW w:w="296" w:type="pct"/>
            <w:hideMark/>
          </w:tcPr>
          <w:p w14:paraId="732F1C96" w14:textId="77777777" w:rsidR="002E4AE3" w:rsidRPr="00544330" w:rsidRDefault="002E4AE3" w:rsidP="00930227">
            <w:pPr>
              <w:rPr>
                <w:rFonts w:eastAsia="Times New Roman"/>
                <w:iCs/>
                <w:color w:val="414142"/>
                <w:sz w:val="24"/>
                <w:szCs w:val="24"/>
                <w:lang w:eastAsia="lv-LV"/>
              </w:rPr>
            </w:pPr>
            <w:r w:rsidRPr="00544330">
              <w:rPr>
                <w:rFonts w:eastAsia="Times New Roman"/>
                <w:iCs/>
                <w:color w:val="414142"/>
                <w:sz w:val="24"/>
                <w:szCs w:val="24"/>
                <w:lang w:eastAsia="lv-LV"/>
              </w:rPr>
              <w:t>2.</w:t>
            </w:r>
          </w:p>
        </w:tc>
        <w:tc>
          <w:tcPr>
            <w:tcW w:w="1678" w:type="pct"/>
            <w:hideMark/>
          </w:tcPr>
          <w:p w14:paraId="71689C80" w14:textId="77777777" w:rsidR="002E4AE3" w:rsidRPr="00544330" w:rsidRDefault="002E4AE3" w:rsidP="00930227">
            <w:pPr>
              <w:rPr>
                <w:rFonts w:eastAsia="Times New Roman"/>
                <w:iCs/>
                <w:color w:val="000000" w:themeColor="text1"/>
                <w:sz w:val="24"/>
                <w:szCs w:val="24"/>
                <w:lang w:eastAsia="lv-LV"/>
              </w:rPr>
            </w:pPr>
            <w:r w:rsidRPr="00544330">
              <w:rPr>
                <w:rFonts w:eastAsia="Times New Roman"/>
                <w:iCs/>
                <w:color w:val="000000" w:themeColor="text1"/>
                <w:sz w:val="24"/>
                <w:szCs w:val="24"/>
                <w:lang w:eastAsia="lv-LV"/>
              </w:rPr>
              <w:t>Projekta izpildes ietekme uz pārvaldes funkcijām un institucionālo struktūru.</w:t>
            </w:r>
            <w:r w:rsidRPr="00544330">
              <w:rPr>
                <w:rFonts w:eastAsia="Times New Roman"/>
                <w:iCs/>
                <w:color w:val="000000" w:themeColor="text1"/>
                <w:sz w:val="24"/>
                <w:szCs w:val="24"/>
                <w:lang w:eastAsia="lv-LV"/>
              </w:rPr>
              <w:br/>
              <w:t>Jaunu institūciju izveide, esošu institūciju likvidācija vai reorganizācija, to ietekme uz institūcijas cilvēkresursiem</w:t>
            </w:r>
          </w:p>
        </w:tc>
        <w:tc>
          <w:tcPr>
            <w:tcW w:w="2961" w:type="pct"/>
            <w:hideMark/>
          </w:tcPr>
          <w:p w14:paraId="56310EDE" w14:textId="1BF1C037" w:rsidR="00D165B3" w:rsidRDefault="00D165B3" w:rsidP="00C56630">
            <w:pPr>
              <w:jc w:val="both"/>
              <w:rPr>
                <w:rFonts w:eastAsia="Times New Roman"/>
                <w:iCs/>
                <w:color w:val="000000" w:themeColor="text1"/>
                <w:sz w:val="24"/>
                <w:szCs w:val="24"/>
                <w:lang w:eastAsia="lv-LV"/>
              </w:rPr>
            </w:pPr>
            <w:r w:rsidRPr="00544330">
              <w:rPr>
                <w:rFonts w:eastAsia="Times New Roman"/>
                <w:iCs/>
                <w:color w:val="000000" w:themeColor="text1"/>
                <w:sz w:val="24"/>
                <w:szCs w:val="24"/>
                <w:lang w:eastAsia="lv-LV"/>
              </w:rPr>
              <w:t xml:space="preserve">1. </w:t>
            </w:r>
            <w:r w:rsidR="00C56630" w:rsidRPr="00C56630">
              <w:rPr>
                <w:rFonts w:eastAsia="Times New Roman"/>
                <w:iCs/>
                <w:color w:val="000000" w:themeColor="text1"/>
                <w:sz w:val="24"/>
                <w:szCs w:val="24"/>
                <w:lang w:eastAsia="lv-LV"/>
              </w:rPr>
              <w:t>Pārvaldes funkcijas un uzdevumi netiek grozīti.</w:t>
            </w:r>
            <w:r w:rsidR="00C56630">
              <w:rPr>
                <w:rFonts w:eastAsia="Times New Roman"/>
                <w:iCs/>
                <w:color w:val="000000" w:themeColor="text1"/>
                <w:sz w:val="24"/>
                <w:szCs w:val="24"/>
                <w:lang w:eastAsia="lv-LV"/>
              </w:rPr>
              <w:t xml:space="preserve"> </w:t>
            </w:r>
            <w:r w:rsidR="00C56630" w:rsidRPr="00C56630">
              <w:rPr>
                <w:rFonts w:eastAsia="Times New Roman"/>
                <w:iCs/>
                <w:color w:val="000000" w:themeColor="text1"/>
                <w:sz w:val="24"/>
                <w:szCs w:val="24"/>
                <w:lang w:eastAsia="lv-LV"/>
              </w:rPr>
              <w:t>Jaunas institūcijas nav nepieciešams izveidot, kā arī nav paredzēta esošo institūciju likvidācija vai reorganizācija.</w:t>
            </w:r>
            <w:r w:rsidR="00C56630">
              <w:rPr>
                <w:rFonts w:eastAsia="Times New Roman"/>
                <w:iCs/>
                <w:color w:val="000000" w:themeColor="text1"/>
                <w:sz w:val="24"/>
                <w:szCs w:val="24"/>
                <w:lang w:eastAsia="lv-LV"/>
              </w:rPr>
              <w:t xml:space="preserve"> </w:t>
            </w:r>
            <w:r w:rsidR="00C56630" w:rsidRPr="00544330">
              <w:rPr>
                <w:rFonts w:eastAsia="Times New Roman"/>
                <w:iCs/>
                <w:color w:val="000000" w:themeColor="text1"/>
                <w:sz w:val="24"/>
                <w:szCs w:val="24"/>
                <w:lang w:eastAsia="lv-LV"/>
              </w:rPr>
              <w:t>Likumprojekta izpilde tiks organizēta esošo cilvēkresursu ietvaros.</w:t>
            </w:r>
          </w:p>
          <w:p w14:paraId="2467B654" w14:textId="4840DBCC" w:rsidR="00726922" w:rsidRPr="00544330" w:rsidRDefault="00726922" w:rsidP="00C56630">
            <w:pPr>
              <w:jc w:val="both"/>
              <w:rPr>
                <w:rFonts w:eastAsia="Times New Roman"/>
                <w:iCs/>
                <w:color w:val="000000" w:themeColor="text1"/>
                <w:sz w:val="24"/>
                <w:szCs w:val="24"/>
                <w:lang w:eastAsia="lv-LV"/>
              </w:rPr>
            </w:pPr>
            <w:r>
              <w:rPr>
                <w:rFonts w:eastAsia="Times New Roman"/>
                <w:iCs/>
                <w:color w:val="000000" w:themeColor="text1"/>
                <w:sz w:val="24"/>
                <w:szCs w:val="24"/>
                <w:lang w:eastAsia="lv-LV"/>
              </w:rPr>
              <w:t xml:space="preserve">2. </w:t>
            </w:r>
            <w:r w:rsidRPr="00C56630">
              <w:rPr>
                <w:rFonts w:eastAsia="Times New Roman"/>
                <w:iCs/>
                <w:color w:val="000000" w:themeColor="text1"/>
                <w:sz w:val="24"/>
                <w:szCs w:val="24"/>
                <w:lang w:eastAsia="lv-LV"/>
              </w:rPr>
              <w:t>Pārvaldes funkcijas un uzdevumi netiek grozīti.</w:t>
            </w:r>
            <w:r>
              <w:rPr>
                <w:rFonts w:eastAsia="Times New Roman"/>
                <w:iCs/>
                <w:color w:val="000000" w:themeColor="text1"/>
                <w:sz w:val="24"/>
                <w:szCs w:val="24"/>
                <w:lang w:eastAsia="lv-LV"/>
              </w:rPr>
              <w:t xml:space="preserve"> </w:t>
            </w:r>
            <w:r w:rsidRPr="00C56630">
              <w:rPr>
                <w:rFonts w:eastAsia="Times New Roman"/>
                <w:iCs/>
                <w:color w:val="000000" w:themeColor="text1"/>
                <w:sz w:val="24"/>
                <w:szCs w:val="24"/>
                <w:lang w:eastAsia="lv-LV"/>
              </w:rPr>
              <w:t>Jaunas institūcijas nav nepieciešams izveidot, kā arī nav paredzēta esošo institūciju likvidācija vai reorganizācija.</w:t>
            </w:r>
            <w:r>
              <w:rPr>
                <w:rFonts w:eastAsia="Times New Roman"/>
                <w:iCs/>
                <w:color w:val="000000" w:themeColor="text1"/>
                <w:sz w:val="24"/>
                <w:szCs w:val="24"/>
                <w:lang w:eastAsia="lv-LV"/>
              </w:rPr>
              <w:t xml:space="preserve"> </w:t>
            </w:r>
            <w:r w:rsidRPr="00544330">
              <w:rPr>
                <w:rFonts w:eastAsia="Times New Roman"/>
                <w:iCs/>
                <w:color w:val="000000" w:themeColor="text1"/>
                <w:sz w:val="24"/>
                <w:szCs w:val="24"/>
                <w:lang w:eastAsia="lv-LV"/>
              </w:rPr>
              <w:t>Likumprojekta izpilde tiks organizēta esošo cilvēkresursu ietvaros.</w:t>
            </w:r>
          </w:p>
          <w:p w14:paraId="5548DE00" w14:textId="7025EEE9" w:rsidR="002E4AE3" w:rsidRPr="00544330" w:rsidRDefault="00726922" w:rsidP="00930227">
            <w:pPr>
              <w:jc w:val="both"/>
              <w:rPr>
                <w:rFonts w:eastAsia="Times New Roman"/>
                <w:iCs/>
                <w:sz w:val="24"/>
                <w:szCs w:val="24"/>
                <w:lang w:eastAsia="lv-LV"/>
              </w:rPr>
            </w:pPr>
            <w:r>
              <w:rPr>
                <w:rFonts w:eastAsia="Times New Roman"/>
                <w:iCs/>
                <w:color w:val="000000" w:themeColor="text1"/>
                <w:sz w:val="24"/>
                <w:szCs w:val="24"/>
                <w:lang w:eastAsia="lv-LV"/>
              </w:rPr>
              <w:t>3</w:t>
            </w:r>
            <w:r w:rsidR="00D165B3" w:rsidRPr="00544330">
              <w:rPr>
                <w:rFonts w:eastAsia="Times New Roman"/>
                <w:iCs/>
                <w:color w:val="000000" w:themeColor="text1"/>
                <w:sz w:val="24"/>
                <w:szCs w:val="24"/>
                <w:lang w:eastAsia="lv-LV"/>
              </w:rPr>
              <w:t xml:space="preserve">. </w:t>
            </w:r>
            <w:r w:rsidR="002E4AE3" w:rsidRPr="00544330">
              <w:rPr>
                <w:rFonts w:eastAsia="Times New Roman"/>
                <w:iCs/>
                <w:color w:val="000000" w:themeColor="text1"/>
                <w:sz w:val="24"/>
                <w:szCs w:val="24"/>
                <w:lang w:eastAsia="lv-LV"/>
              </w:rPr>
              <w:t xml:space="preserve">Likumprojekta prasību </w:t>
            </w:r>
            <w:r w:rsidR="002E4AE3" w:rsidRPr="00544330">
              <w:rPr>
                <w:rFonts w:eastAsia="Times New Roman"/>
                <w:color w:val="000000" w:themeColor="text1"/>
                <w:sz w:val="24"/>
                <w:szCs w:val="24"/>
                <w:lang w:eastAsia="lv-LV"/>
              </w:rPr>
              <w:t xml:space="preserve">atbilstības kontroli </w:t>
            </w:r>
            <w:r w:rsidR="000568BF" w:rsidRPr="00544330">
              <w:rPr>
                <w:rFonts w:eastAsia="Times New Roman"/>
                <w:sz w:val="24"/>
                <w:szCs w:val="24"/>
                <w:lang w:eastAsia="lv-LV"/>
              </w:rPr>
              <w:t>turpinās veikt Valsts policija un pašvaldību policija</w:t>
            </w:r>
            <w:r w:rsidR="002E4AE3" w:rsidRPr="00544330">
              <w:rPr>
                <w:rFonts w:eastAsia="Times New Roman"/>
                <w:sz w:val="24"/>
                <w:szCs w:val="24"/>
                <w:lang w:eastAsia="lv-LV"/>
              </w:rPr>
              <w:t>.</w:t>
            </w:r>
          </w:p>
          <w:p w14:paraId="67797772" w14:textId="47BC65A2" w:rsidR="002E4AE3" w:rsidRPr="00544330" w:rsidRDefault="002E4AE3" w:rsidP="00930227">
            <w:pPr>
              <w:jc w:val="both"/>
              <w:rPr>
                <w:rFonts w:eastAsia="Times New Roman"/>
                <w:iCs/>
                <w:color w:val="000000" w:themeColor="text1"/>
                <w:sz w:val="24"/>
                <w:szCs w:val="24"/>
                <w:lang w:eastAsia="lv-LV"/>
              </w:rPr>
            </w:pPr>
            <w:r w:rsidRPr="00544330">
              <w:rPr>
                <w:rFonts w:eastAsia="Times New Roman"/>
                <w:iCs/>
                <w:color w:val="000000" w:themeColor="text1"/>
                <w:sz w:val="24"/>
                <w:szCs w:val="24"/>
                <w:lang w:eastAsia="lv-LV"/>
              </w:rPr>
              <w:t>Jaunu institūciju izveide, esošu institūciju likvidācija vai reorganizācija nav nepieciešama</w:t>
            </w:r>
            <w:r w:rsidR="00B44127" w:rsidRPr="00544330">
              <w:rPr>
                <w:rFonts w:eastAsia="Times New Roman"/>
                <w:iCs/>
                <w:color w:val="000000" w:themeColor="text1"/>
                <w:sz w:val="24"/>
                <w:szCs w:val="24"/>
                <w:lang w:eastAsia="lv-LV"/>
              </w:rPr>
              <w:t xml:space="preserve"> un nav paredzēta</w:t>
            </w:r>
            <w:r w:rsidRPr="00544330">
              <w:rPr>
                <w:rFonts w:eastAsia="Times New Roman"/>
                <w:iCs/>
                <w:color w:val="000000" w:themeColor="text1"/>
                <w:sz w:val="24"/>
                <w:szCs w:val="24"/>
                <w:lang w:eastAsia="lv-LV"/>
              </w:rPr>
              <w:t xml:space="preserve">. </w:t>
            </w:r>
          </w:p>
          <w:p w14:paraId="39E83B43" w14:textId="77777777" w:rsidR="002E4AE3" w:rsidRPr="00544330" w:rsidRDefault="002E4AE3" w:rsidP="00930227">
            <w:pPr>
              <w:jc w:val="both"/>
              <w:rPr>
                <w:rFonts w:eastAsia="Times New Roman"/>
                <w:iCs/>
                <w:color w:val="A6A6A6" w:themeColor="background1" w:themeShade="A6"/>
                <w:sz w:val="24"/>
                <w:szCs w:val="24"/>
                <w:lang w:eastAsia="lv-LV"/>
              </w:rPr>
            </w:pPr>
            <w:r w:rsidRPr="00544330">
              <w:rPr>
                <w:rFonts w:eastAsia="Times New Roman"/>
                <w:iCs/>
                <w:color w:val="000000" w:themeColor="text1"/>
                <w:sz w:val="24"/>
                <w:szCs w:val="24"/>
                <w:lang w:eastAsia="lv-LV"/>
              </w:rPr>
              <w:t>Likumprojekta izpilde tiks organizēta esošo cilvēkresursu ietvaros.</w:t>
            </w:r>
          </w:p>
        </w:tc>
      </w:tr>
      <w:tr w:rsidR="002E4AE3" w:rsidRPr="00544330" w14:paraId="642E22F1" w14:textId="77777777" w:rsidTr="00AB5A4D">
        <w:tc>
          <w:tcPr>
            <w:tcW w:w="296" w:type="pct"/>
            <w:hideMark/>
          </w:tcPr>
          <w:p w14:paraId="483E9C17" w14:textId="77777777" w:rsidR="002E4AE3" w:rsidRPr="00544330" w:rsidRDefault="002E4AE3" w:rsidP="00930227">
            <w:pPr>
              <w:rPr>
                <w:rFonts w:eastAsia="Times New Roman"/>
                <w:iCs/>
                <w:color w:val="414142"/>
                <w:sz w:val="24"/>
                <w:szCs w:val="24"/>
                <w:lang w:eastAsia="lv-LV"/>
              </w:rPr>
            </w:pPr>
            <w:r w:rsidRPr="00544330">
              <w:rPr>
                <w:rFonts w:eastAsia="Times New Roman"/>
                <w:iCs/>
                <w:color w:val="414142"/>
                <w:sz w:val="24"/>
                <w:szCs w:val="24"/>
                <w:lang w:eastAsia="lv-LV"/>
              </w:rPr>
              <w:t>3.</w:t>
            </w:r>
          </w:p>
        </w:tc>
        <w:tc>
          <w:tcPr>
            <w:tcW w:w="1678" w:type="pct"/>
            <w:hideMark/>
          </w:tcPr>
          <w:p w14:paraId="24F6F4E6" w14:textId="77777777" w:rsidR="002E4AE3" w:rsidRPr="00544330" w:rsidRDefault="002E4AE3" w:rsidP="00930227">
            <w:pPr>
              <w:rPr>
                <w:rFonts w:eastAsia="Times New Roman"/>
                <w:iCs/>
                <w:color w:val="000000" w:themeColor="text1"/>
                <w:sz w:val="24"/>
                <w:szCs w:val="24"/>
                <w:lang w:eastAsia="lv-LV"/>
              </w:rPr>
            </w:pPr>
            <w:r w:rsidRPr="00544330">
              <w:rPr>
                <w:rFonts w:eastAsia="Times New Roman"/>
                <w:iCs/>
                <w:color w:val="000000" w:themeColor="text1"/>
                <w:sz w:val="24"/>
                <w:szCs w:val="24"/>
                <w:lang w:eastAsia="lv-LV"/>
              </w:rPr>
              <w:t>Cita informācija</w:t>
            </w:r>
          </w:p>
        </w:tc>
        <w:tc>
          <w:tcPr>
            <w:tcW w:w="2961" w:type="pct"/>
            <w:hideMark/>
          </w:tcPr>
          <w:p w14:paraId="311DED87" w14:textId="77777777" w:rsidR="002E4AE3" w:rsidRPr="00544330" w:rsidRDefault="002E4AE3" w:rsidP="00930227">
            <w:pPr>
              <w:rPr>
                <w:rFonts w:eastAsia="Times New Roman"/>
                <w:iCs/>
                <w:sz w:val="24"/>
                <w:szCs w:val="24"/>
                <w:lang w:eastAsia="lv-LV"/>
              </w:rPr>
            </w:pPr>
            <w:r w:rsidRPr="00544330">
              <w:rPr>
                <w:rFonts w:eastAsia="Times New Roman"/>
                <w:iCs/>
                <w:sz w:val="24"/>
                <w:szCs w:val="24"/>
                <w:lang w:eastAsia="lv-LV"/>
              </w:rPr>
              <w:t>Nav</w:t>
            </w:r>
          </w:p>
        </w:tc>
      </w:tr>
    </w:tbl>
    <w:p w14:paraId="71EAC50C" w14:textId="77777777" w:rsidR="00C273EC" w:rsidRPr="00544330" w:rsidRDefault="00C273EC" w:rsidP="002E4AE3">
      <w:pPr>
        <w:tabs>
          <w:tab w:val="left" w:pos="6237"/>
        </w:tabs>
        <w:spacing w:before="240" w:after="0" w:line="240" w:lineRule="auto"/>
        <w:ind w:firstLine="720"/>
        <w:rPr>
          <w:rFonts w:ascii="Times New Roman" w:hAnsi="Times New Roman" w:cs="Times New Roman"/>
          <w:sz w:val="24"/>
          <w:szCs w:val="24"/>
        </w:rPr>
      </w:pPr>
    </w:p>
    <w:p w14:paraId="576C0948" w14:textId="2A83C452" w:rsidR="002E4AE3" w:rsidRPr="00544330" w:rsidRDefault="000568BF" w:rsidP="002E4AE3">
      <w:pPr>
        <w:tabs>
          <w:tab w:val="left" w:pos="6237"/>
        </w:tabs>
        <w:spacing w:before="240" w:after="0" w:line="240" w:lineRule="auto"/>
        <w:ind w:firstLine="720"/>
        <w:rPr>
          <w:rFonts w:ascii="Times New Roman" w:hAnsi="Times New Roman" w:cs="Times New Roman"/>
          <w:sz w:val="24"/>
          <w:szCs w:val="24"/>
        </w:rPr>
      </w:pPr>
      <w:r w:rsidRPr="00544330">
        <w:rPr>
          <w:rFonts w:ascii="Times New Roman" w:hAnsi="Times New Roman" w:cs="Times New Roman"/>
          <w:sz w:val="24"/>
          <w:szCs w:val="24"/>
        </w:rPr>
        <w:t xml:space="preserve">Satiksmes </w:t>
      </w:r>
      <w:r w:rsidR="002E4AE3" w:rsidRPr="00544330">
        <w:rPr>
          <w:rFonts w:ascii="Times New Roman" w:hAnsi="Times New Roman" w:cs="Times New Roman"/>
          <w:sz w:val="24"/>
          <w:szCs w:val="24"/>
        </w:rPr>
        <w:t>ministrs</w:t>
      </w:r>
      <w:r w:rsidR="002E4AE3" w:rsidRPr="00544330">
        <w:rPr>
          <w:rFonts w:ascii="Times New Roman" w:hAnsi="Times New Roman" w:cs="Times New Roman"/>
          <w:sz w:val="24"/>
          <w:szCs w:val="24"/>
        </w:rPr>
        <w:tab/>
      </w:r>
      <w:r w:rsidR="007807CA" w:rsidRPr="00544330">
        <w:rPr>
          <w:rFonts w:ascii="Times New Roman" w:hAnsi="Times New Roman" w:cs="Times New Roman"/>
          <w:sz w:val="24"/>
          <w:szCs w:val="24"/>
        </w:rPr>
        <w:t xml:space="preserve"> </w:t>
      </w:r>
      <w:proofErr w:type="spellStart"/>
      <w:r w:rsidRPr="00544330">
        <w:rPr>
          <w:rFonts w:ascii="Times New Roman" w:hAnsi="Times New Roman" w:cs="Times New Roman"/>
          <w:sz w:val="24"/>
          <w:szCs w:val="24"/>
        </w:rPr>
        <w:t>T.Linkaits</w:t>
      </w:r>
      <w:proofErr w:type="spellEnd"/>
    </w:p>
    <w:p w14:paraId="36318CC4" w14:textId="0581DF65" w:rsidR="002E4AE3" w:rsidRPr="00544330" w:rsidRDefault="002E4AE3" w:rsidP="002E4AE3">
      <w:pPr>
        <w:tabs>
          <w:tab w:val="left" w:pos="6237"/>
        </w:tabs>
        <w:spacing w:after="0" w:line="240" w:lineRule="auto"/>
        <w:rPr>
          <w:rFonts w:ascii="Times New Roman" w:hAnsi="Times New Roman" w:cs="Times New Roman"/>
          <w:sz w:val="20"/>
          <w:szCs w:val="20"/>
        </w:rPr>
      </w:pPr>
    </w:p>
    <w:sectPr w:rsidR="002E4AE3" w:rsidRPr="00544330" w:rsidSect="00C273EC">
      <w:headerReference w:type="default" r:id="rId7"/>
      <w:footerReference w:type="default" r:id="rId8"/>
      <w:footerReference w:type="first" r:id="rId9"/>
      <w:pgSz w:w="11906" w:h="16838"/>
      <w:pgMar w:top="1134" w:right="1134"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8FB4DB" w14:textId="77777777" w:rsidR="00D579B2" w:rsidRDefault="00D579B2">
      <w:pPr>
        <w:spacing w:after="0" w:line="240" w:lineRule="auto"/>
      </w:pPr>
      <w:r>
        <w:separator/>
      </w:r>
    </w:p>
  </w:endnote>
  <w:endnote w:type="continuationSeparator" w:id="0">
    <w:p w14:paraId="34D6AFDF" w14:textId="77777777" w:rsidR="00D579B2" w:rsidRDefault="00D579B2">
      <w:pPr>
        <w:spacing w:after="0" w:line="240" w:lineRule="auto"/>
      </w:pPr>
      <w:r>
        <w:continuationSeparator/>
      </w:r>
    </w:p>
  </w:endnote>
  <w:endnote w:type="continuationNotice" w:id="1">
    <w:p w14:paraId="6216830F" w14:textId="77777777" w:rsidR="00D579B2" w:rsidRDefault="00D579B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FAA9B" w14:textId="3BED241A" w:rsidR="004A1FFA" w:rsidRPr="00F14B67" w:rsidRDefault="00F14B67" w:rsidP="00F14B67">
    <w:pPr>
      <w:pStyle w:val="Footer"/>
    </w:pPr>
    <w:r w:rsidRPr="00F14B67">
      <w:rPr>
        <w:rFonts w:ascii="Times New Roman" w:hAnsi="Times New Roman" w:cs="Times New Roman"/>
        <w:sz w:val="20"/>
        <w:szCs w:val="20"/>
      </w:rPr>
      <w:t>SMAnot_</w:t>
    </w:r>
    <w:r w:rsidR="00AB5A4D">
      <w:rPr>
        <w:rFonts w:ascii="Times New Roman" w:hAnsi="Times New Roman" w:cs="Times New Roman"/>
        <w:sz w:val="20"/>
        <w:szCs w:val="20"/>
      </w:rPr>
      <w:t>0908</w:t>
    </w:r>
    <w:r w:rsidRPr="00F14B67">
      <w:rPr>
        <w:rFonts w:ascii="Times New Roman" w:hAnsi="Times New Roman" w:cs="Times New Roman"/>
        <w:sz w:val="20"/>
        <w:szCs w:val="20"/>
      </w:rPr>
      <w:t>21_groz_CSL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76637229"/>
  <w:bookmarkStart w:id="5" w:name="_Hlk76637230"/>
  <w:p w14:paraId="44BE9CB1" w14:textId="39C67858" w:rsidR="004A1FFA" w:rsidRPr="00365C4D" w:rsidRDefault="004A1FFA" w:rsidP="00930227">
    <w:pPr>
      <w:pStyle w:val="Footer"/>
      <w:rPr>
        <w:rFonts w:ascii="Times New Roman" w:hAnsi="Times New Roman" w:cs="Times New Roman"/>
        <w:sz w:val="20"/>
        <w:szCs w:val="20"/>
      </w:rPr>
    </w:pPr>
    <w:r>
      <w:rPr>
        <w:rFonts w:ascii="Times New Roman" w:hAnsi="Times New Roman" w:cs="Times New Roman"/>
        <w:sz w:val="20"/>
        <w:szCs w:val="20"/>
      </w:rPr>
      <w:fldChar w:fldCharType="begin"/>
    </w:r>
    <w:r>
      <w:rPr>
        <w:rFonts w:ascii="Times New Roman" w:hAnsi="Times New Roman" w:cs="Times New Roman"/>
        <w:sz w:val="20"/>
        <w:szCs w:val="20"/>
      </w:rPr>
      <w:instrText xml:space="preserve"> FILENAME   \* MERGEFORMAT </w:instrText>
    </w:r>
    <w:r>
      <w:rPr>
        <w:rFonts w:ascii="Times New Roman" w:hAnsi="Times New Roman" w:cs="Times New Roman"/>
        <w:sz w:val="20"/>
        <w:szCs w:val="20"/>
      </w:rPr>
      <w:fldChar w:fldCharType="separate"/>
    </w:r>
    <w:r w:rsidR="00F14B67">
      <w:rPr>
        <w:rFonts w:ascii="Times New Roman" w:hAnsi="Times New Roman" w:cs="Times New Roman"/>
        <w:noProof/>
        <w:sz w:val="20"/>
        <w:szCs w:val="20"/>
      </w:rPr>
      <w:t>S</w:t>
    </w:r>
    <w:r w:rsidR="00A44106">
      <w:rPr>
        <w:rFonts w:ascii="Times New Roman" w:hAnsi="Times New Roman" w:cs="Times New Roman"/>
        <w:noProof/>
        <w:sz w:val="20"/>
        <w:szCs w:val="20"/>
      </w:rPr>
      <w:t>MAnot_</w:t>
    </w:r>
    <w:r w:rsidR="00AB5A4D">
      <w:rPr>
        <w:rFonts w:ascii="Times New Roman" w:hAnsi="Times New Roman" w:cs="Times New Roman"/>
        <w:noProof/>
        <w:sz w:val="20"/>
        <w:szCs w:val="20"/>
      </w:rPr>
      <w:t>0908</w:t>
    </w:r>
    <w:r w:rsidR="00A44106">
      <w:rPr>
        <w:rFonts w:ascii="Times New Roman" w:hAnsi="Times New Roman" w:cs="Times New Roman"/>
        <w:noProof/>
        <w:sz w:val="20"/>
        <w:szCs w:val="20"/>
      </w:rPr>
      <w:t>21_groz_</w:t>
    </w:r>
    <w:r w:rsidR="00F14B67">
      <w:rPr>
        <w:rFonts w:ascii="Times New Roman" w:hAnsi="Times New Roman" w:cs="Times New Roman"/>
        <w:noProof/>
        <w:sz w:val="20"/>
        <w:szCs w:val="20"/>
      </w:rPr>
      <w:t>CSL</w:t>
    </w:r>
    <w:r>
      <w:rPr>
        <w:rFonts w:ascii="Times New Roman" w:hAnsi="Times New Roman" w:cs="Times New Roman"/>
        <w:sz w:val="20"/>
        <w:szCs w:val="20"/>
      </w:rPr>
      <w:fldChar w:fldCharType="end"/>
    </w:r>
    <w:bookmarkEnd w:id="4"/>
    <w:bookmarkEnd w:id="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2D1B8E" w14:textId="77777777" w:rsidR="00D579B2" w:rsidRDefault="00D579B2">
      <w:pPr>
        <w:spacing w:after="0" w:line="240" w:lineRule="auto"/>
      </w:pPr>
      <w:r>
        <w:separator/>
      </w:r>
    </w:p>
  </w:footnote>
  <w:footnote w:type="continuationSeparator" w:id="0">
    <w:p w14:paraId="461DA52A" w14:textId="77777777" w:rsidR="00D579B2" w:rsidRDefault="00D579B2">
      <w:pPr>
        <w:spacing w:after="0" w:line="240" w:lineRule="auto"/>
      </w:pPr>
      <w:r>
        <w:continuationSeparator/>
      </w:r>
    </w:p>
  </w:footnote>
  <w:footnote w:type="continuationNotice" w:id="1">
    <w:p w14:paraId="566C0E4B" w14:textId="77777777" w:rsidR="00D579B2" w:rsidRDefault="00D579B2">
      <w:pPr>
        <w:spacing w:after="0" w:line="240" w:lineRule="auto"/>
      </w:pPr>
    </w:p>
  </w:footnote>
  <w:footnote w:id="2">
    <w:p w14:paraId="0639F9A5" w14:textId="77777777" w:rsidR="00371B36" w:rsidRDefault="00371B36" w:rsidP="00371B36">
      <w:pPr>
        <w:pStyle w:val="FootnoteText"/>
        <w:ind w:left="142" w:hanging="142"/>
        <w:jc w:val="both"/>
        <w:rPr>
          <w:rFonts w:ascii="Calibri" w:hAnsi="Calibri"/>
          <w:lang w:val="en-US"/>
        </w:rPr>
      </w:pPr>
      <w:r>
        <w:rPr>
          <w:rStyle w:val="FootnoteReference"/>
        </w:rPr>
        <w:footnoteRef/>
      </w:r>
      <w:r>
        <w:t xml:space="preserve"> Augstākās tiesas Senāta Administratīvo lietu departamenta 2008. gada 7. marta lēmums lietā Nr. SKA</w:t>
      </w:r>
      <w:r>
        <w:noBreakHyphen/>
        <w:t>213/2008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9856943"/>
      <w:docPartObj>
        <w:docPartGallery w:val="Page Numbers (Top of Page)"/>
        <w:docPartUnique/>
      </w:docPartObj>
    </w:sdtPr>
    <w:sdtEndPr>
      <w:rPr>
        <w:rFonts w:ascii="Times New Roman" w:hAnsi="Times New Roman" w:cs="Times New Roman"/>
        <w:noProof/>
        <w:sz w:val="24"/>
        <w:szCs w:val="20"/>
      </w:rPr>
    </w:sdtEndPr>
    <w:sdtContent>
      <w:p w14:paraId="63618A10" w14:textId="77777777" w:rsidR="004A1FFA" w:rsidRPr="00C25B49" w:rsidRDefault="004A1FFA">
        <w:pPr>
          <w:pStyle w:val="Header"/>
          <w:jc w:val="center"/>
          <w:rPr>
            <w:rFonts w:ascii="Times New Roman" w:hAnsi="Times New Roman" w:cs="Times New Roman"/>
            <w:sz w:val="24"/>
            <w:szCs w:val="20"/>
          </w:rPr>
        </w:pPr>
        <w:r w:rsidRPr="00C25B49">
          <w:rPr>
            <w:rFonts w:ascii="Times New Roman" w:hAnsi="Times New Roman" w:cs="Times New Roman"/>
            <w:sz w:val="24"/>
            <w:szCs w:val="20"/>
          </w:rPr>
          <w:fldChar w:fldCharType="begin"/>
        </w:r>
        <w:r w:rsidRPr="00C25B49">
          <w:rPr>
            <w:rFonts w:ascii="Times New Roman" w:hAnsi="Times New Roman" w:cs="Times New Roman"/>
            <w:sz w:val="24"/>
            <w:szCs w:val="20"/>
          </w:rPr>
          <w:instrText xml:space="preserve"> PAGE   \* MERGEFORMAT </w:instrText>
        </w:r>
        <w:r w:rsidRPr="00C25B49">
          <w:rPr>
            <w:rFonts w:ascii="Times New Roman" w:hAnsi="Times New Roman" w:cs="Times New Roman"/>
            <w:sz w:val="24"/>
            <w:szCs w:val="20"/>
          </w:rPr>
          <w:fldChar w:fldCharType="separate"/>
        </w:r>
        <w:r>
          <w:rPr>
            <w:rFonts w:ascii="Times New Roman" w:hAnsi="Times New Roman" w:cs="Times New Roman"/>
            <w:noProof/>
            <w:sz w:val="24"/>
            <w:szCs w:val="20"/>
          </w:rPr>
          <w:t>6</w:t>
        </w:r>
        <w:r w:rsidRPr="00C25B49">
          <w:rPr>
            <w:rFonts w:ascii="Times New Roman" w:hAnsi="Times New Roman" w:cs="Times New Roman"/>
            <w:noProof/>
            <w:sz w:val="24"/>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EF12EB"/>
    <w:multiLevelType w:val="hybridMultilevel"/>
    <w:tmpl w:val="43268C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A735B09"/>
    <w:multiLevelType w:val="hybridMultilevel"/>
    <w:tmpl w:val="74AA025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D1B4162"/>
    <w:multiLevelType w:val="hybridMultilevel"/>
    <w:tmpl w:val="473AF9B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3FFC69A1"/>
    <w:multiLevelType w:val="hybridMultilevel"/>
    <w:tmpl w:val="06DC8EF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4AE3"/>
    <w:rsid w:val="0000743F"/>
    <w:rsid w:val="00010531"/>
    <w:rsid w:val="00017904"/>
    <w:rsid w:val="000253C1"/>
    <w:rsid w:val="00027A49"/>
    <w:rsid w:val="00030BD1"/>
    <w:rsid w:val="00030C39"/>
    <w:rsid w:val="00031741"/>
    <w:rsid w:val="00035C47"/>
    <w:rsid w:val="00046D90"/>
    <w:rsid w:val="0005095F"/>
    <w:rsid w:val="000568BF"/>
    <w:rsid w:val="00072CFA"/>
    <w:rsid w:val="00083105"/>
    <w:rsid w:val="00090A97"/>
    <w:rsid w:val="000B09A5"/>
    <w:rsid w:val="000B74B7"/>
    <w:rsid w:val="000B7B5B"/>
    <w:rsid w:val="000D7089"/>
    <w:rsid w:val="000E3465"/>
    <w:rsid w:val="000E379F"/>
    <w:rsid w:val="000E6052"/>
    <w:rsid w:val="000E6DB6"/>
    <w:rsid w:val="000E7F2F"/>
    <w:rsid w:val="000F1A0A"/>
    <w:rsid w:val="000F1C77"/>
    <w:rsid w:val="00114862"/>
    <w:rsid w:val="00124BA7"/>
    <w:rsid w:val="00132E9F"/>
    <w:rsid w:val="00141D37"/>
    <w:rsid w:val="00144B18"/>
    <w:rsid w:val="001459CF"/>
    <w:rsid w:val="00147002"/>
    <w:rsid w:val="00154556"/>
    <w:rsid w:val="00161188"/>
    <w:rsid w:val="001668EB"/>
    <w:rsid w:val="001843C0"/>
    <w:rsid w:val="001A44AB"/>
    <w:rsid w:val="001B60BC"/>
    <w:rsid w:val="001C510D"/>
    <w:rsid w:val="001E47F4"/>
    <w:rsid w:val="001F2709"/>
    <w:rsid w:val="00206A1F"/>
    <w:rsid w:val="00206D81"/>
    <w:rsid w:val="00231C60"/>
    <w:rsid w:val="00231CCD"/>
    <w:rsid w:val="00237CD0"/>
    <w:rsid w:val="00240DF7"/>
    <w:rsid w:val="00244271"/>
    <w:rsid w:val="002573F8"/>
    <w:rsid w:val="002648FA"/>
    <w:rsid w:val="00270E38"/>
    <w:rsid w:val="00287F2B"/>
    <w:rsid w:val="002943A1"/>
    <w:rsid w:val="002A0719"/>
    <w:rsid w:val="002A5ABC"/>
    <w:rsid w:val="002B789E"/>
    <w:rsid w:val="002E122A"/>
    <w:rsid w:val="002E4AE3"/>
    <w:rsid w:val="002E74E4"/>
    <w:rsid w:val="0030599D"/>
    <w:rsid w:val="003100A5"/>
    <w:rsid w:val="0031099C"/>
    <w:rsid w:val="0031132E"/>
    <w:rsid w:val="003157E6"/>
    <w:rsid w:val="00321C49"/>
    <w:rsid w:val="0032507B"/>
    <w:rsid w:val="003268C9"/>
    <w:rsid w:val="00327182"/>
    <w:rsid w:val="00327611"/>
    <w:rsid w:val="0033323C"/>
    <w:rsid w:val="0034390D"/>
    <w:rsid w:val="00371B36"/>
    <w:rsid w:val="003822E2"/>
    <w:rsid w:val="003A09C6"/>
    <w:rsid w:val="003A2323"/>
    <w:rsid w:val="003B1A01"/>
    <w:rsid w:val="003B6CF6"/>
    <w:rsid w:val="003C2A64"/>
    <w:rsid w:val="003C7001"/>
    <w:rsid w:val="003D22B3"/>
    <w:rsid w:val="003E4E3D"/>
    <w:rsid w:val="003E6131"/>
    <w:rsid w:val="004300EE"/>
    <w:rsid w:val="00434005"/>
    <w:rsid w:val="004422F8"/>
    <w:rsid w:val="00455651"/>
    <w:rsid w:val="00457123"/>
    <w:rsid w:val="004648EE"/>
    <w:rsid w:val="00475C2D"/>
    <w:rsid w:val="004A1FFA"/>
    <w:rsid w:val="004A497F"/>
    <w:rsid w:val="004A5F5A"/>
    <w:rsid w:val="004B281B"/>
    <w:rsid w:val="004B6F0D"/>
    <w:rsid w:val="004C007F"/>
    <w:rsid w:val="004D16B3"/>
    <w:rsid w:val="004D468A"/>
    <w:rsid w:val="004D53BE"/>
    <w:rsid w:val="004D57F5"/>
    <w:rsid w:val="004D7A84"/>
    <w:rsid w:val="004E5C8A"/>
    <w:rsid w:val="004F2BBA"/>
    <w:rsid w:val="005077A6"/>
    <w:rsid w:val="00507F57"/>
    <w:rsid w:val="0051436A"/>
    <w:rsid w:val="0054170E"/>
    <w:rsid w:val="00544330"/>
    <w:rsid w:val="00574DD2"/>
    <w:rsid w:val="00580775"/>
    <w:rsid w:val="00582483"/>
    <w:rsid w:val="005869D7"/>
    <w:rsid w:val="00587980"/>
    <w:rsid w:val="0059084B"/>
    <w:rsid w:val="00590E80"/>
    <w:rsid w:val="00597449"/>
    <w:rsid w:val="005A0CEA"/>
    <w:rsid w:val="005B352D"/>
    <w:rsid w:val="005C3BBC"/>
    <w:rsid w:val="005C6E33"/>
    <w:rsid w:val="005F7D56"/>
    <w:rsid w:val="00601388"/>
    <w:rsid w:val="00640037"/>
    <w:rsid w:val="00651355"/>
    <w:rsid w:val="00680C1E"/>
    <w:rsid w:val="00682CF4"/>
    <w:rsid w:val="00694071"/>
    <w:rsid w:val="006B7A80"/>
    <w:rsid w:val="006C0271"/>
    <w:rsid w:val="006C2567"/>
    <w:rsid w:val="006D18D1"/>
    <w:rsid w:val="006D7E15"/>
    <w:rsid w:val="00716982"/>
    <w:rsid w:val="00720D1C"/>
    <w:rsid w:val="00726922"/>
    <w:rsid w:val="007451AF"/>
    <w:rsid w:val="00753C7A"/>
    <w:rsid w:val="00776E2B"/>
    <w:rsid w:val="007807CA"/>
    <w:rsid w:val="0078574A"/>
    <w:rsid w:val="00790085"/>
    <w:rsid w:val="007A041B"/>
    <w:rsid w:val="007A2294"/>
    <w:rsid w:val="007A3A3A"/>
    <w:rsid w:val="007B341E"/>
    <w:rsid w:val="007D23B9"/>
    <w:rsid w:val="007E1682"/>
    <w:rsid w:val="007F520E"/>
    <w:rsid w:val="007F53F7"/>
    <w:rsid w:val="008057D0"/>
    <w:rsid w:val="0081476E"/>
    <w:rsid w:val="008223F3"/>
    <w:rsid w:val="00836C9D"/>
    <w:rsid w:val="00841885"/>
    <w:rsid w:val="008501C5"/>
    <w:rsid w:val="008510B6"/>
    <w:rsid w:val="00852F5A"/>
    <w:rsid w:val="00857CD5"/>
    <w:rsid w:val="00862AC5"/>
    <w:rsid w:val="00864613"/>
    <w:rsid w:val="008763A7"/>
    <w:rsid w:val="00881CFD"/>
    <w:rsid w:val="008836D6"/>
    <w:rsid w:val="00897483"/>
    <w:rsid w:val="008B42D3"/>
    <w:rsid w:val="008D70D9"/>
    <w:rsid w:val="008E6459"/>
    <w:rsid w:val="008F3C9D"/>
    <w:rsid w:val="008F4DDA"/>
    <w:rsid w:val="00911164"/>
    <w:rsid w:val="0092759E"/>
    <w:rsid w:val="00930227"/>
    <w:rsid w:val="009328F0"/>
    <w:rsid w:val="0094581A"/>
    <w:rsid w:val="009558CD"/>
    <w:rsid w:val="00980796"/>
    <w:rsid w:val="00983A6A"/>
    <w:rsid w:val="009859C9"/>
    <w:rsid w:val="00995C24"/>
    <w:rsid w:val="00995F75"/>
    <w:rsid w:val="009A187E"/>
    <w:rsid w:val="009A5053"/>
    <w:rsid w:val="009A5E9E"/>
    <w:rsid w:val="009A6887"/>
    <w:rsid w:val="009A7EF3"/>
    <w:rsid w:val="009B6E91"/>
    <w:rsid w:val="009C1742"/>
    <w:rsid w:val="009C2506"/>
    <w:rsid w:val="009D075F"/>
    <w:rsid w:val="009D1053"/>
    <w:rsid w:val="009D7179"/>
    <w:rsid w:val="009E1679"/>
    <w:rsid w:val="009E1996"/>
    <w:rsid w:val="009F7E38"/>
    <w:rsid w:val="00A007C6"/>
    <w:rsid w:val="00A014ED"/>
    <w:rsid w:val="00A11D64"/>
    <w:rsid w:val="00A133A5"/>
    <w:rsid w:val="00A224AE"/>
    <w:rsid w:val="00A242E4"/>
    <w:rsid w:val="00A25507"/>
    <w:rsid w:val="00A26517"/>
    <w:rsid w:val="00A340C3"/>
    <w:rsid w:val="00A4252B"/>
    <w:rsid w:val="00A44106"/>
    <w:rsid w:val="00A50BC1"/>
    <w:rsid w:val="00A57614"/>
    <w:rsid w:val="00A62D7B"/>
    <w:rsid w:val="00A7197A"/>
    <w:rsid w:val="00A74581"/>
    <w:rsid w:val="00A80454"/>
    <w:rsid w:val="00A90A7F"/>
    <w:rsid w:val="00A97DA2"/>
    <w:rsid w:val="00AA30E7"/>
    <w:rsid w:val="00AA7262"/>
    <w:rsid w:val="00AB1C97"/>
    <w:rsid w:val="00AB5A4D"/>
    <w:rsid w:val="00AC286B"/>
    <w:rsid w:val="00AF6560"/>
    <w:rsid w:val="00B01C28"/>
    <w:rsid w:val="00B04219"/>
    <w:rsid w:val="00B12DA9"/>
    <w:rsid w:val="00B17A63"/>
    <w:rsid w:val="00B2167F"/>
    <w:rsid w:val="00B24F8D"/>
    <w:rsid w:val="00B26BD9"/>
    <w:rsid w:val="00B414E1"/>
    <w:rsid w:val="00B417F5"/>
    <w:rsid w:val="00B44127"/>
    <w:rsid w:val="00B65210"/>
    <w:rsid w:val="00B70583"/>
    <w:rsid w:val="00B715C2"/>
    <w:rsid w:val="00B71695"/>
    <w:rsid w:val="00B84770"/>
    <w:rsid w:val="00B95EDE"/>
    <w:rsid w:val="00BA0146"/>
    <w:rsid w:val="00BB2657"/>
    <w:rsid w:val="00BB6662"/>
    <w:rsid w:val="00BC13F7"/>
    <w:rsid w:val="00BC718F"/>
    <w:rsid w:val="00BD6CA0"/>
    <w:rsid w:val="00BE0860"/>
    <w:rsid w:val="00BE7357"/>
    <w:rsid w:val="00BF0105"/>
    <w:rsid w:val="00BF52FD"/>
    <w:rsid w:val="00C05677"/>
    <w:rsid w:val="00C119A6"/>
    <w:rsid w:val="00C17DC3"/>
    <w:rsid w:val="00C273EC"/>
    <w:rsid w:val="00C33148"/>
    <w:rsid w:val="00C34A0D"/>
    <w:rsid w:val="00C40594"/>
    <w:rsid w:val="00C42D56"/>
    <w:rsid w:val="00C46E94"/>
    <w:rsid w:val="00C56630"/>
    <w:rsid w:val="00C64827"/>
    <w:rsid w:val="00C721A7"/>
    <w:rsid w:val="00C73FB5"/>
    <w:rsid w:val="00C8389F"/>
    <w:rsid w:val="00C96C76"/>
    <w:rsid w:val="00CA19D8"/>
    <w:rsid w:val="00CC09C5"/>
    <w:rsid w:val="00CD2D03"/>
    <w:rsid w:val="00CF17FB"/>
    <w:rsid w:val="00CF640F"/>
    <w:rsid w:val="00D03805"/>
    <w:rsid w:val="00D0745F"/>
    <w:rsid w:val="00D077D8"/>
    <w:rsid w:val="00D165B3"/>
    <w:rsid w:val="00D22C03"/>
    <w:rsid w:val="00D22F7E"/>
    <w:rsid w:val="00D25EAB"/>
    <w:rsid w:val="00D43FE8"/>
    <w:rsid w:val="00D50F05"/>
    <w:rsid w:val="00D579B2"/>
    <w:rsid w:val="00D66F0B"/>
    <w:rsid w:val="00D67745"/>
    <w:rsid w:val="00D70189"/>
    <w:rsid w:val="00D70D4C"/>
    <w:rsid w:val="00D74BD9"/>
    <w:rsid w:val="00D753CE"/>
    <w:rsid w:val="00D87566"/>
    <w:rsid w:val="00D9359A"/>
    <w:rsid w:val="00DB07BD"/>
    <w:rsid w:val="00DB360E"/>
    <w:rsid w:val="00DB493D"/>
    <w:rsid w:val="00DB79AF"/>
    <w:rsid w:val="00DC0FBF"/>
    <w:rsid w:val="00DC7C7B"/>
    <w:rsid w:val="00DD04E0"/>
    <w:rsid w:val="00DD1401"/>
    <w:rsid w:val="00DD4044"/>
    <w:rsid w:val="00DE1805"/>
    <w:rsid w:val="00DF62CC"/>
    <w:rsid w:val="00E10F25"/>
    <w:rsid w:val="00E17DB1"/>
    <w:rsid w:val="00E221D5"/>
    <w:rsid w:val="00E32AA4"/>
    <w:rsid w:val="00E419E2"/>
    <w:rsid w:val="00E43AA8"/>
    <w:rsid w:val="00E54FBD"/>
    <w:rsid w:val="00E5540F"/>
    <w:rsid w:val="00E95801"/>
    <w:rsid w:val="00E95819"/>
    <w:rsid w:val="00EA3363"/>
    <w:rsid w:val="00EA5C58"/>
    <w:rsid w:val="00EC633D"/>
    <w:rsid w:val="00ED7D98"/>
    <w:rsid w:val="00EE7CFA"/>
    <w:rsid w:val="00F03701"/>
    <w:rsid w:val="00F05D05"/>
    <w:rsid w:val="00F14B67"/>
    <w:rsid w:val="00F23C0D"/>
    <w:rsid w:val="00F23FB8"/>
    <w:rsid w:val="00F25678"/>
    <w:rsid w:val="00F370D5"/>
    <w:rsid w:val="00F60D0D"/>
    <w:rsid w:val="00F616C6"/>
    <w:rsid w:val="00F665E6"/>
    <w:rsid w:val="00F67E50"/>
    <w:rsid w:val="00F703D4"/>
    <w:rsid w:val="00F74048"/>
    <w:rsid w:val="00F830A3"/>
    <w:rsid w:val="00F84583"/>
    <w:rsid w:val="00F854B7"/>
    <w:rsid w:val="00F90DBF"/>
    <w:rsid w:val="00FB0540"/>
    <w:rsid w:val="00FB4352"/>
    <w:rsid w:val="00FC0740"/>
    <w:rsid w:val="00FC4497"/>
    <w:rsid w:val="00FC6F09"/>
    <w:rsid w:val="00FD2008"/>
    <w:rsid w:val="00FD574C"/>
    <w:rsid w:val="00FF14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31C9B8"/>
  <w15:chartTrackingRefBased/>
  <w15:docId w15:val="{BF07C572-7A6C-4D1D-B9A5-EFB735C95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4AE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erChar">
    <w:name w:val="Header Char"/>
    <w:basedOn w:val="DefaultParagraphFont"/>
    <w:link w:val="Header"/>
    <w:uiPriority w:val="99"/>
    <w:rsid w:val="002E4AE3"/>
  </w:style>
  <w:style w:type="paragraph" w:styleId="Header">
    <w:name w:val="header"/>
    <w:basedOn w:val="Normal"/>
    <w:link w:val="HeaderChar"/>
    <w:uiPriority w:val="99"/>
    <w:unhideWhenUsed/>
    <w:rsid w:val="002E4AE3"/>
    <w:pPr>
      <w:tabs>
        <w:tab w:val="center" w:pos="4153"/>
        <w:tab w:val="right" w:pos="8306"/>
      </w:tabs>
      <w:spacing w:after="0" w:line="240" w:lineRule="auto"/>
    </w:pPr>
  </w:style>
  <w:style w:type="character" w:customStyle="1" w:styleId="FooterChar">
    <w:name w:val="Footer Char"/>
    <w:basedOn w:val="DefaultParagraphFont"/>
    <w:link w:val="Footer"/>
    <w:uiPriority w:val="99"/>
    <w:rsid w:val="002E4AE3"/>
  </w:style>
  <w:style w:type="paragraph" w:styleId="Footer">
    <w:name w:val="footer"/>
    <w:basedOn w:val="Normal"/>
    <w:link w:val="FooterChar"/>
    <w:uiPriority w:val="99"/>
    <w:unhideWhenUsed/>
    <w:rsid w:val="002E4AE3"/>
    <w:pPr>
      <w:tabs>
        <w:tab w:val="center" w:pos="4153"/>
        <w:tab w:val="right" w:pos="8306"/>
      </w:tabs>
      <w:spacing w:after="0" w:line="240" w:lineRule="auto"/>
    </w:pPr>
  </w:style>
  <w:style w:type="character" w:customStyle="1" w:styleId="BalloonTextChar">
    <w:name w:val="Balloon Text Char"/>
    <w:basedOn w:val="DefaultParagraphFont"/>
    <w:link w:val="BalloonText"/>
    <w:uiPriority w:val="99"/>
    <w:semiHidden/>
    <w:rsid w:val="002E4AE3"/>
    <w:rPr>
      <w:rFonts w:ascii="Tahoma" w:hAnsi="Tahoma" w:cs="Tahoma"/>
      <w:sz w:val="16"/>
      <w:szCs w:val="16"/>
    </w:rPr>
  </w:style>
  <w:style w:type="paragraph" w:styleId="BalloonText">
    <w:name w:val="Balloon Text"/>
    <w:basedOn w:val="Normal"/>
    <w:link w:val="BalloonTextChar"/>
    <w:uiPriority w:val="99"/>
    <w:semiHidden/>
    <w:unhideWhenUsed/>
    <w:rsid w:val="002E4AE3"/>
    <w:pPr>
      <w:spacing w:after="0" w:line="240" w:lineRule="auto"/>
    </w:pPr>
    <w:rPr>
      <w:rFonts w:ascii="Tahoma" w:hAnsi="Tahoma" w:cs="Tahoma"/>
      <w:sz w:val="16"/>
      <w:szCs w:val="16"/>
    </w:rPr>
  </w:style>
  <w:style w:type="character" w:customStyle="1" w:styleId="CommentTextChar">
    <w:name w:val="Comment Text Char"/>
    <w:basedOn w:val="DefaultParagraphFont"/>
    <w:link w:val="CommentText"/>
    <w:uiPriority w:val="99"/>
    <w:rsid w:val="002E4AE3"/>
    <w:rPr>
      <w:sz w:val="20"/>
      <w:szCs w:val="20"/>
    </w:rPr>
  </w:style>
  <w:style w:type="paragraph" w:styleId="CommentText">
    <w:name w:val="annotation text"/>
    <w:basedOn w:val="Normal"/>
    <w:link w:val="CommentTextChar"/>
    <w:uiPriority w:val="99"/>
    <w:unhideWhenUsed/>
    <w:rsid w:val="002E4AE3"/>
    <w:pPr>
      <w:spacing w:line="240" w:lineRule="auto"/>
    </w:pPr>
    <w:rPr>
      <w:sz w:val="20"/>
      <w:szCs w:val="20"/>
    </w:rPr>
  </w:style>
  <w:style w:type="character" w:customStyle="1" w:styleId="CommentSubjectChar">
    <w:name w:val="Comment Subject Char"/>
    <w:basedOn w:val="CommentTextChar"/>
    <w:link w:val="CommentSubject"/>
    <w:uiPriority w:val="99"/>
    <w:semiHidden/>
    <w:rsid w:val="002E4AE3"/>
    <w:rPr>
      <w:b/>
      <w:bCs/>
      <w:sz w:val="20"/>
      <w:szCs w:val="20"/>
    </w:rPr>
  </w:style>
  <w:style w:type="paragraph" w:styleId="CommentSubject">
    <w:name w:val="annotation subject"/>
    <w:basedOn w:val="CommentText"/>
    <w:next w:val="CommentText"/>
    <w:link w:val="CommentSubjectChar"/>
    <w:uiPriority w:val="99"/>
    <w:semiHidden/>
    <w:unhideWhenUsed/>
    <w:rsid w:val="002E4AE3"/>
    <w:rPr>
      <w:b/>
      <w:bCs/>
    </w:rPr>
  </w:style>
  <w:style w:type="paragraph" w:styleId="NormalWeb">
    <w:name w:val="Normal (Web)"/>
    <w:basedOn w:val="Normal"/>
    <w:uiPriority w:val="99"/>
    <w:unhideWhenUsed/>
    <w:rsid w:val="002E4AE3"/>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yperlink">
    <w:name w:val="Hyperlink"/>
    <w:basedOn w:val="DefaultParagraphFont"/>
    <w:uiPriority w:val="99"/>
    <w:unhideWhenUsed/>
    <w:rsid w:val="002E4AE3"/>
    <w:rPr>
      <w:color w:val="0000FF"/>
      <w:u w:val="single"/>
    </w:rPr>
  </w:style>
  <w:style w:type="paragraph" w:styleId="ListParagraph">
    <w:name w:val="List Paragraph"/>
    <w:basedOn w:val="Normal"/>
    <w:uiPriority w:val="34"/>
    <w:qFormat/>
    <w:rsid w:val="00897483"/>
    <w:pPr>
      <w:ind w:left="720"/>
      <w:contextualSpacing/>
    </w:pPr>
  </w:style>
  <w:style w:type="character" w:styleId="CommentReference">
    <w:name w:val="annotation reference"/>
    <w:basedOn w:val="DefaultParagraphFont"/>
    <w:uiPriority w:val="99"/>
    <w:semiHidden/>
    <w:unhideWhenUsed/>
    <w:rsid w:val="00FD574C"/>
    <w:rPr>
      <w:sz w:val="16"/>
      <w:szCs w:val="16"/>
    </w:rPr>
  </w:style>
  <w:style w:type="character" w:styleId="UnresolvedMention">
    <w:name w:val="Unresolved Mention"/>
    <w:basedOn w:val="DefaultParagraphFont"/>
    <w:uiPriority w:val="99"/>
    <w:semiHidden/>
    <w:unhideWhenUsed/>
    <w:rsid w:val="004A1FFA"/>
    <w:rPr>
      <w:color w:val="605E5C"/>
      <w:shd w:val="clear" w:color="auto" w:fill="E1DFDD"/>
    </w:rPr>
  </w:style>
  <w:style w:type="character" w:styleId="Emphasis">
    <w:name w:val="Emphasis"/>
    <w:basedOn w:val="DefaultParagraphFont"/>
    <w:uiPriority w:val="20"/>
    <w:qFormat/>
    <w:rsid w:val="00A11D64"/>
    <w:rPr>
      <w:i/>
      <w:iCs/>
    </w:rPr>
  </w:style>
  <w:style w:type="table" w:styleId="TableGrid">
    <w:name w:val="Table Grid"/>
    <w:basedOn w:val="TableNormal"/>
    <w:uiPriority w:val="59"/>
    <w:rsid w:val="00FC0740"/>
    <w:pPr>
      <w:spacing w:after="0" w:line="240" w:lineRule="auto"/>
    </w:pPr>
    <w:rPr>
      <w:rFonts w:ascii="Times New Roman"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AB5A4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FootnoteText">
    <w:name w:val="footnote text"/>
    <w:basedOn w:val="Normal"/>
    <w:link w:val="FootnoteTextChar"/>
    <w:semiHidden/>
    <w:unhideWhenUsed/>
    <w:rsid w:val="00371B36"/>
    <w:pPr>
      <w:spacing w:after="0" w:line="240" w:lineRule="auto"/>
    </w:pPr>
    <w:rPr>
      <w:rFonts w:ascii="Times New Roman" w:eastAsia="Times New Roman" w:hAnsi="Times New Roman" w:cs="Times New Roman"/>
      <w:sz w:val="20"/>
      <w:szCs w:val="20"/>
      <w:lang w:eastAsia="lv-LV"/>
    </w:rPr>
  </w:style>
  <w:style w:type="character" w:customStyle="1" w:styleId="FootnoteTextChar">
    <w:name w:val="Footnote Text Char"/>
    <w:basedOn w:val="DefaultParagraphFont"/>
    <w:link w:val="FootnoteText"/>
    <w:semiHidden/>
    <w:rsid w:val="00371B36"/>
    <w:rPr>
      <w:rFonts w:ascii="Times New Roman" w:eastAsia="Times New Roman" w:hAnsi="Times New Roman" w:cs="Times New Roman"/>
      <w:sz w:val="20"/>
      <w:szCs w:val="20"/>
      <w:lang w:eastAsia="lv-LV"/>
    </w:rPr>
  </w:style>
  <w:style w:type="character" w:styleId="FootnoteReference">
    <w:name w:val="footnote reference"/>
    <w:semiHidden/>
    <w:unhideWhenUsed/>
    <w:rsid w:val="00371B36"/>
    <w:rPr>
      <w:vertAlign w:val="superscript"/>
    </w:rPr>
  </w:style>
  <w:style w:type="paragraph" w:styleId="Revision">
    <w:name w:val="Revision"/>
    <w:hidden/>
    <w:uiPriority w:val="99"/>
    <w:semiHidden/>
    <w:rsid w:val="0001053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27534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876477F8D1A84F219BA7CB85B478485F"/>
        <w:category>
          <w:name w:val="General"/>
          <w:gallery w:val="placeholder"/>
        </w:category>
        <w:types>
          <w:type w:val="bbPlcHdr"/>
        </w:types>
        <w:behaviors>
          <w:behavior w:val="content"/>
        </w:behaviors>
        <w:guid w:val="{C464C873-3B6A-4E05-AF73-21CC67933B99}"/>
      </w:docPartPr>
      <w:docPartBody>
        <w:p w:rsidR="00035320" w:rsidRDefault="00035320" w:rsidP="00035320">
          <w:pPr>
            <w:pStyle w:val="876477F8D1A84F219BA7CB85B478485F"/>
          </w:pPr>
          <w:r w:rsidRPr="00E90C01">
            <w:rPr>
              <w:rStyle w:val="PlaceholderText"/>
              <w:rFonts w:ascii="Times New Roman" w:hAnsi="Times New Roman" w:cs="Times New Roman"/>
              <w:sz w:val="28"/>
              <w:szCs w:val="28"/>
            </w:rPr>
            <w:t>Tiesību akta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5320"/>
    <w:rsid w:val="00035320"/>
    <w:rsid w:val="000D6090"/>
    <w:rsid w:val="002736B2"/>
    <w:rsid w:val="00320506"/>
    <w:rsid w:val="0036299B"/>
    <w:rsid w:val="004B36AE"/>
    <w:rsid w:val="005223D6"/>
    <w:rsid w:val="00607279"/>
    <w:rsid w:val="006319C2"/>
    <w:rsid w:val="006D336B"/>
    <w:rsid w:val="007259D6"/>
    <w:rsid w:val="007F5064"/>
    <w:rsid w:val="008736D0"/>
    <w:rsid w:val="00881109"/>
    <w:rsid w:val="009734E1"/>
    <w:rsid w:val="00A94678"/>
    <w:rsid w:val="00C504F5"/>
    <w:rsid w:val="00C677CA"/>
    <w:rsid w:val="00CF54CA"/>
    <w:rsid w:val="00CF5E0A"/>
    <w:rsid w:val="00D30E1E"/>
    <w:rsid w:val="00D42DC8"/>
    <w:rsid w:val="00D5377A"/>
    <w:rsid w:val="00D67705"/>
    <w:rsid w:val="00D72569"/>
    <w:rsid w:val="00DF01B8"/>
    <w:rsid w:val="00E0103E"/>
    <w:rsid w:val="00E23704"/>
    <w:rsid w:val="00F5403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35320"/>
    <w:rPr>
      <w:color w:val="808080"/>
    </w:rPr>
  </w:style>
  <w:style w:type="paragraph" w:customStyle="1" w:styleId="876477F8D1A84F219BA7CB85B478485F">
    <w:name w:val="876477F8D1A84F219BA7CB85B478485F"/>
    <w:rsid w:val="0003532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6713</TotalTime>
  <Pages>11</Pages>
  <Words>3904</Words>
  <Characters>22255</Characters>
  <Application>Microsoft Office Word</Application>
  <DocSecurity>0</DocSecurity>
  <Lines>185</Lines>
  <Paragraphs>52</Paragraphs>
  <ScaleCrop>false</ScaleCrop>
  <HeadingPairs>
    <vt:vector size="2" baseType="variant">
      <vt:variant>
        <vt:lpstr>Title</vt:lpstr>
      </vt:variant>
      <vt:variant>
        <vt:i4>1</vt:i4>
      </vt:variant>
    </vt:vector>
  </HeadingPairs>
  <TitlesOfParts>
    <vt:vector size="1" baseType="lpstr">
      <vt:lpstr>Likumprojekts "Grozījumi Ceļu satiksmes likumā"</vt:lpstr>
    </vt:vector>
  </TitlesOfParts>
  <Company/>
  <LinksUpToDate>false</LinksUpToDate>
  <CharactersWithSpaces>26107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Likumprojekts "Grozījumi Ceļu satiksmes likumā"</dc:title>
  <dc:subject>Anotācija</dc:subject>
  <dc:creator>Elita Birjukovska</dc:creator>
  <cp:keywords/>
  <dc:description>elita.birjukovska@sam.gov.lv; 67028357</dc:description>
  <cp:lastModifiedBy>Edgars Ļeonovs</cp:lastModifiedBy>
  <cp:revision>2</cp:revision>
  <dcterms:created xsi:type="dcterms:W3CDTF">2021-07-27T11:09:00Z</dcterms:created>
  <dcterms:modified xsi:type="dcterms:W3CDTF">2021-08-10T07:47:00Z</dcterms:modified>
</cp:coreProperties>
</file>