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E04" w:rsidRDefault="00C43E04" w:rsidP="00C43E04">
      <w:pPr>
        <w:shd w:val="clear" w:color="auto" w:fill="FFFFFF"/>
        <w:jc w:val="right"/>
        <w:rPr>
          <w:lang w:val="lv-LV"/>
        </w:rPr>
      </w:pPr>
      <w:r w:rsidRPr="00B10210">
        <w:rPr>
          <w:lang w:val="lv-LV"/>
        </w:rPr>
        <w:t>2. pielikums</w:t>
      </w:r>
      <w:r w:rsidRPr="00B10210">
        <w:rPr>
          <w:lang w:val="lv-LV"/>
        </w:rPr>
        <w:br/>
        <w:t>Ministru kabineta</w:t>
      </w:r>
      <w:r w:rsidRPr="00B10210">
        <w:rPr>
          <w:lang w:val="lv-LV"/>
        </w:rPr>
        <w:br/>
        <w:t>20</w:t>
      </w:r>
      <w:r w:rsidR="00F95A65">
        <w:rPr>
          <w:lang w:val="lv-LV"/>
        </w:rPr>
        <w:t>___</w:t>
      </w:r>
      <w:r w:rsidRPr="00B10210">
        <w:rPr>
          <w:lang w:val="lv-LV"/>
        </w:rPr>
        <w:t>. gada </w:t>
      </w:r>
      <w:r w:rsidR="00F95A65">
        <w:rPr>
          <w:lang w:val="lv-LV"/>
        </w:rPr>
        <w:t>___. _______</w:t>
      </w:r>
      <w:r w:rsidRPr="00B10210">
        <w:rPr>
          <w:lang w:val="lv-LV"/>
        </w:rPr>
        <w:br/>
        <w:t>noteikumiem Nr. </w:t>
      </w:r>
      <w:bookmarkStart w:id="0" w:name="piel-624323"/>
      <w:bookmarkEnd w:id="0"/>
      <w:r w:rsidR="00F95A65">
        <w:rPr>
          <w:lang w:val="lv-LV"/>
        </w:rPr>
        <w:t>______</w:t>
      </w:r>
    </w:p>
    <w:p w:rsidR="00C43E04" w:rsidRPr="00B10210" w:rsidRDefault="00C43E04" w:rsidP="00C43E04">
      <w:pPr>
        <w:shd w:val="clear" w:color="auto" w:fill="FFFFFF"/>
        <w:jc w:val="right"/>
        <w:rPr>
          <w:lang w:val="lv-LV"/>
        </w:rPr>
      </w:pPr>
    </w:p>
    <w:p w:rsidR="00C43E04" w:rsidRDefault="00C43E04" w:rsidP="00C43E04">
      <w:pPr>
        <w:shd w:val="clear" w:color="auto" w:fill="FFFFFF"/>
        <w:jc w:val="center"/>
        <w:rPr>
          <w:b/>
          <w:bCs/>
          <w:lang w:val="lv-LV"/>
        </w:rPr>
      </w:pPr>
      <w:bookmarkStart w:id="1" w:name="624324"/>
      <w:bookmarkStart w:id="2" w:name="n-624324"/>
      <w:bookmarkEnd w:id="1"/>
      <w:bookmarkEnd w:id="2"/>
      <w:r w:rsidRPr="00B10210">
        <w:rPr>
          <w:b/>
          <w:bCs/>
          <w:lang w:val="lv-LV"/>
        </w:rPr>
        <w:t>Atlīdzības apmērs par Aizsargjoslu likumā noteiktajiem zemes platības lietošanas tiesību aprobežojumiem</w:t>
      </w:r>
    </w:p>
    <w:p w:rsidR="00C43E04" w:rsidRPr="00B10210" w:rsidRDefault="00C43E04" w:rsidP="00C43E04">
      <w:pPr>
        <w:shd w:val="clear" w:color="auto" w:fill="FFFFFF"/>
        <w:jc w:val="center"/>
        <w:rPr>
          <w:b/>
          <w:bCs/>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tblPr>
      <w:tblGrid>
        <w:gridCol w:w="670"/>
        <w:gridCol w:w="4852"/>
        <w:gridCol w:w="2844"/>
      </w:tblGrid>
      <w:tr w:rsidR="00C43E04" w:rsidRPr="00E84D02" w:rsidTr="006C3999">
        <w:tc>
          <w:tcPr>
            <w:tcW w:w="400" w:type="pct"/>
            <w:tcBorders>
              <w:top w:val="outset" w:sz="6" w:space="0" w:color="414142"/>
              <w:left w:val="outset" w:sz="6" w:space="0" w:color="414142"/>
              <w:bottom w:val="outset" w:sz="6" w:space="0" w:color="414142"/>
              <w:right w:val="outset" w:sz="6" w:space="0" w:color="414142"/>
            </w:tcBorders>
            <w:vAlign w:val="center"/>
            <w:hideMark/>
          </w:tcPr>
          <w:p w:rsidR="00C43E04" w:rsidRPr="00B10210" w:rsidRDefault="00C43E04" w:rsidP="006C3999">
            <w:pPr>
              <w:jc w:val="both"/>
              <w:rPr>
                <w:lang w:val="lv-LV"/>
              </w:rPr>
            </w:pPr>
            <w:r w:rsidRPr="00B10210">
              <w:rPr>
                <w:lang w:val="lv-LV"/>
              </w:rPr>
              <w:t>Nr. p. k.</w:t>
            </w:r>
          </w:p>
        </w:tc>
        <w:tc>
          <w:tcPr>
            <w:tcW w:w="2900" w:type="pct"/>
            <w:tcBorders>
              <w:top w:val="outset" w:sz="6" w:space="0" w:color="414142"/>
              <w:left w:val="outset" w:sz="6" w:space="0" w:color="414142"/>
              <w:bottom w:val="outset" w:sz="6" w:space="0" w:color="414142"/>
              <w:right w:val="outset" w:sz="6" w:space="0" w:color="414142"/>
            </w:tcBorders>
            <w:vAlign w:val="center"/>
            <w:hideMark/>
          </w:tcPr>
          <w:p w:rsidR="00C43E04" w:rsidRPr="00B10210" w:rsidRDefault="00C43E04" w:rsidP="006C3999">
            <w:pPr>
              <w:jc w:val="both"/>
              <w:rPr>
                <w:lang w:val="lv-LV"/>
              </w:rPr>
            </w:pPr>
            <w:r w:rsidRPr="00B10210">
              <w:rPr>
                <w:lang w:val="lv-LV"/>
              </w:rPr>
              <w:t>Elektronisko sakaru tīkla infrastruktūras būves un to aizsargjoslu veidi</w:t>
            </w:r>
          </w:p>
        </w:tc>
        <w:tc>
          <w:tcPr>
            <w:tcW w:w="1700" w:type="pct"/>
            <w:tcBorders>
              <w:top w:val="outset" w:sz="6" w:space="0" w:color="414142"/>
              <w:left w:val="outset" w:sz="6" w:space="0" w:color="414142"/>
              <w:bottom w:val="outset" w:sz="6" w:space="0" w:color="414142"/>
              <w:right w:val="outset" w:sz="6" w:space="0" w:color="414142"/>
            </w:tcBorders>
            <w:vAlign w:val="center"/>
            <w:hideMark/>
          </w:tcPr>
          <w:p w:rsidR="00C43E04" w:rsidRPr="00B10210" w:rsidRDefault="00C43E04" w:rsidP="006C3999">
            <w:pPr>
              <w:jc w:val="both"/>
              <w:rPr>
                <w:lang w:val="lv-LV"/>
              </w:rPr>
            </w:pPr>
            <w:r w:rsidRPr="00B10210">
              <w:rPr>
                <w:lang w:val="lv-LV"/>
              </w:rPr>
              <w:t>Atlīdzības apmērs par vienu kvadrātmetru (% no zemes kadastrālās vērtības, kas ir spēkā līguma noslēgšanas dienā)</w:t>
            </w:r>
          </w:p>
        </w:tc>
      </w:tr>
      <w:tr w:rsidR="00C43E04" w:rsidRPr="00B10210" w:rsidTr="006C3999">
        <w:tc>
          <w:tcPr>
            <w:tcW w:w="400" w:type="pct"/>
            <w:tcBorders>
              <w:top w:val="outset" w:sz="6" w:space="0" w:color="414142"/>
              <w:left w:val="outset" w:sz="6" w:space="0" w:color="414142"/>
              <w:bottom w:val="outset" w:sz="6" w:space="0" w:color="414142"/>
              <w:right w:val="outset" w:sz="6" w:space="0" w:color="414142"/>
            </w:tcBorders>
            <w:hideMark/>
          </w:tcPr>
          <w:p w:rsidR="00C43E04" w:rsidRPr="00B10210" w:rsidRDefault="00C43E04" w:rsidP="006C3999">
            <w:pPr>
              <w:jc w:val="both"/>
              <w:rPr>
                <w:lang w:val="lv-LV"/>
              </w:rPr>
            </w:pPr>
            <w:r w:rsidRPr="00B10210">
              <w:rPr>
                <w:lang w:val="lv-LV"/>
              </w:rPr>
              <w:t>1.</w:t>
            </w:r>
          </w:p>
        </w:tc>
        <w:tc>
          <w:tcPr>
            <w:tcW w:w="2900" w:type="pct"/>
            <w:tcBorders>
              <w:top w:val="outset" w:sz="6" w:space="0" w:color="414142"/>
              <w:left w:val="outset" w:sz="6" w:space="0" w:color="414142"/>
              <w:bottom w:val="outset" w:sz="6" w:space="0" w:color="414142"/>
              <w:right w:val="outset" w:sz="6" w:space="0" w:color="414142"/>
            </w:tcBorders>
            <w:hideMark/>
          </w:tcPr>
          <w:p w:rsidR="00C43E04" w:rsidRPr="00B10210" w:rsidRDefault="00C43E04" w:rsidP="006C3999">
            <w:pPr>
              <w:jc w:val="both"/>
              <w:rPr>
                <w:lang w:val="lv-LV"/>
              </w:rPr>
            </w:pPr>
            <w:r w:rsidRPr="00B10210">
              <w:rPr>
                <w:lang w:val="lv-LV"/>
              </w:rPr>
              <w:t>Elektronisko sakaru tīkla elementi, kas atrodas zemē, piemēram, pazemes elektronisko sakaru tīkla līnijas, kabeļu kanalizācija (tajā skaitā kabeļu uzmavas, kabeļu savienojumu kameras gruntī) un to aizsargjoslas, kā arī elektronisko sakaru tīkla gaisvadu līnijas un to aizsargjoslas</w:t>
            </w:r>
          </w:p>
        </w:tc>
        <w:tc>
          <w:tcPr>
            <w:tcW w:w="1700" w:type="pct"/>
            <w:tcBorders>
              <w:top w:val="outset" w:sz="6" w:space="0" w:color="414142"/>
              <w:left w:val="outset" w:sz="6" w:space="0" w:color="414142"/>
              <w:bottom w:val="outset" w:sz="6" w:space="0" w:color="414142"/>
              <w:right w:val="outset" w:sz="6" w:space="0" w:color="414142"/>
            </w:tcBorders>
            <w:hideMark/>
          </w:tcPr>
          <w:p w:rsidR="00C43E04" w:rsidRPr="00B10210" w:rsidRDefault="00C43E04" w:rsidP="006C3999">
            <w:pPr>
              <w:jc w:val="both"/>
              <w:rPr>
                <w:lang w:val="lv-LV"/>
              </w:rPr>
            </w:pPr>
            <w:r w:rsidRPr="00B10210">
              <w:rPr>
                <w:lang w:val="lv-LV"/>
              </w:rPr>
              <w:t>5</w:t>
            </w:r>
          </w:p>
        </w:tc>
      </w:tr>
      <w:tr w:rsidR="00C43E04" w:rsidRPr="00B10210" w:rsidTr="006C3999">
        <w:tc>
          <w:tcPr>
            <w:tcW w:w="400" w:type="pct"/>
            <w:tcBorders>
              <w:top w:val="outset" w:sz="6" w:space="0" w:color="414142"/>
              <w:left w:val="outset" w:sz="6" w:space="0" w:color="414142"/>
              <w:bottom w:val="outset" w:sz="6" w:space="0" w:color="414142"/>
              <w:right w:val="outset" w:sz="6" w:space="0" w:color="414142"/>
            </w:tcBorders>
            <w:hideMark/>
          </w:tcPr>
          <w:p w:rsidR="00C43E04" w:rsidRPr="00B10210" w:rsidRDefault="00C43E04" w:rsidP="006C3999">
            <w:pPr>
              <w:jc w:val="both"/>
              <w:rPr>
                <w:lang w:val="lv-LV"/>
              </w:rPr>
            </w:pPr>
            <w:r w:rsidRPr="00B10210">
              <w:rPr>
                <w:lang w:val="lv-LV"/>
              </w:rPr>
              <w:t>2.</w:t>
            </w:r>
          </w:p>
        </w:tc>
        <w:tc>
          <w:tcPr>
            <w:tcW w:w="2900" w:type="pct"/>
            <w:tcBorders>
              <w:top w:val="outset" w:sz="6" w:space="0" w:color="414142"/>
              <w:left w:val="outset" w:sz="6" w:space="0" w:color="414142"/>
              <w:bottom w:val="outset" w:sz="6" w:space="0" w:color="414142"/>
              <w:right w:val="outset" w:sz="6" w:space="0" w:color="414142"/>
            </w:tcBorders>
            <w:hideMark/>
          </w:tcPr>
          <w:p w:rsidR="00C43E04" w:rsidRPr="00B10210" w:rsidRDefault="00C43E04" w:rsidP="006C3999">
            <w:pPr>
              <w:jc w:val="both"/>
              <w:rPr>
                <w:lang w:val="lv-LV"/>
              </w:rPr>
            </w:pPr>
            <w:r w:rsidRPr="00B10210">
              <w:rPr>
                <w:lang w:val="lv-LV"/>
              </w:rPr>
              <w:t>Aizsargjosla ap elektronisko sakaru tīkla elementiem, kas atrodas virs zemes, piemēram, stabi, elektronisko sakaru iekārtu skapju konteineri, ārējo virszemes un pazemes elektronisko sakaru tīkla līniju neapkalpojamie pastiprināšanas un reģenerācijas punkti, ārējo kabeļu sadales skapji un kastes ar ieraktu pamatni vai skapji un kastes, kas uzstādītas uz atsevišķas pamatnes, kabeļu kanalizācijas akas</w:t>
            </w:r>
          </w:p>
        </w:tc>
        <w:tc>
          <w:tcPr>
            <w:tcW w:w="1700" w:type="pct"/>
            <w:tcBorders>
              <w:top w:val="outset" w:sz="6" w:space="0" w:color="414142"/>
              <w:left w:val="outset" w:sz="6" w:space="0" w:color="414142"/>
              <w:bottom w:val="outset" w:sz="6" w:space="0" w:color="414142"/>
              <w:right w:val="outset" w:sz="6" w:space="0" w:color="414142"/>
            </w:tcBorders>
            <w:hideMark/>
          </w:tcPr>
          <w:p w:rsidR="00C43E04" w:rsidRPr="00B10210" w:rsidRDefault="00C43E04" w:rsidP="006C3999">
            <w:pPr>
              <w:jc w:val="both"/>
              <w:rPr>
                <w:lang w:val="lv-LV"/>
              </w:rPr>
            </w:pPr>
            <w:r w:rsidRPr="00B10210">
              <w:rPr>
                <w:lang w:val="lv-LV"/>
              </w:rPr>
              <w:t>10</w:t>
            </w:r>
          </w:p>
        </w:tc>
      </w:tr>
    </w:tbl>
    <w:p w:rsidR="00C43E04" w:rsidRPr="00B10210" w:rsidRDefault="00C43E04" w:rsidP="00C43E04">
      <w:pPr>
        <w:spacing w:after="160" w:line="259" w:lineRule="auto"/>
        <w:rPr>
          <w:lang w:val="lv-LV"/>
        </w:rPr>
      </w:pPr>
    </w:p>
    <w:p w:rsidR="00C43E04" w:rsidRPr="0081676B" w:rsidRDefault="00C43E04" w:rsidP="00C43E04">
      <w:pPr>
        <w:suppressAutoHyphens/>
        <w:ind w:left="375"/>
        <w:jc w:val="both"/>
        <w:rPr>
          <w:lang w:val="lv-LV" w:eastAsia="ar-SA"/>
        </w:rPr>
      </w:pPr>
    </w:p>
    <w:p w:rsidR="00C43E04" w:rsidRPr="0081676B" w:rsidRDefault="00C43E04" w:rsidP="00C43E04">
      <w:pPr>
        <w:jc w:val="both"/>
        <w:rPr>
          <w:lang w:val="lv-LV" w:eastAsia="lv-LV"/>
        </w:rPr>
      </w:pPr>
      <w:r w:rsidRPr="0081676B">
        <w:rPr>
          <w:lang w:val="lv-LV" w:eastAsia="lv-LV"/>
        </w:rPr>
        <w:t>Satiksmes ministrs</w:t>
      </w:r>
      <w:r w:rsidRPr="0081676B">
        <w:rPr>
          <w:lang w:val="lv-LV" w:eastAsia="lv-LV"/>
        </w:rPr>
        <w:tab/>
      </w:r>
      <w:r w:rsidRPr="0081676B">
        <w:rPr>
          <w:lang w:val="lv-LV" w:eastAsia="lv-LV"/>
        </w:rPr>
        <w:tab/>
      </w:r>
      <w:r w:rsidRPr="0081676B">
        <w:rPr>
          <w:lang w:val="lv-LV" w:eastAsia="lv-LV"/>
        </w:rPr>
        <w:tab/>
      </w:r>
      <w:r w:rsidRPr="0081676B">
        <w:rPr>
          <w:lang w:val="lv-LV" w:eastAsia="lv-LV"/>
        </w:rPr>
        <w:tab/>
      </w:r>
      <w:r w:rsidRPr="0081676B">
        <w:rPr>
          <w:lang w:val="lv-LV" w:eastAsia="lv-LV"/>
        </w:rPr>
        <w:tab/>
      </w:r>
      <w:r w:rsidRPr="0081676B">
        <w:rPr>
          <w:lang w:val="lv-LV" w:eastAsia="lv-LV"/>
        </w:rPr>
        <w:tab/>
      </w:r>
      <w:r w:rsidRPr="0081676B">
        <w:rPr>
          <w:lang w:val="lv-LV" w:eastAsia="lv-LV"/>
        </w:rPr>
        <w:tab/>
      </w:r>
      <w:r w:rsidRPr="0081676B">
        <w:rPr>
          <w:lang w:val="lv-LV" w:eastAsia="lv-LV"/>
        </w:rPr>
        <w:tab/>
      </w:r>
      <w:proofErr w:type="spellStart"/>
      <w:r w:rsidRPr="0081676B">
        <w:rPr>
          <w:lang w:val="lv-LV" w:eastAsia="lv-LV"/>
        </w:rPr>
        <w:t>T.Linkaits</w:t>
      </w:r>
      <w:proofErr w:type="spellEnd"/>
      <w:r w:rsidRPr="0081676B">
        <w:rPr>
          <w:lang w:val="lv-LV" w:eastAsia="lv-LV"/>
        </w:rPr>
        <w:tab/>
      </w:r>
      <w:r w:rsidRPr="0081676B">
        <w:rPr>
          <w:lang w:val="lv-LV" w:eastAsia="lv-LV"/>
        </w:rPr>
        <w:tab/>
      </w:r>
      <w:r w:rsidRPr="0081676B">
        <w:rPr>
          <w:lang w:val="lv-LV" w:eastAsia="lv-LV"/>
        </w:rPr>
        <w:tab/>
      </w:r>
      <w:r w:rsidRPr="0081676B">
        <w:rPr>
          <w:lang w:val="lv-LV" w:eastAsia="lv-LV"/>
        </w:rPr>
        <w:tab/>
      </w:r>
      <w:r w:rsidRPr="0081676B">
        <w:rPr>
          <w:lang w:val="lv-LV" w:eastAsia="lv-LV"/>
        </w:rPr>
        <w:tab/>
      </w:r>
      <w:r w:rsidRPr="0081676B">
        <w:rPr>
          <w:lang w:val="lv-LV" w:eastAsia="lv-LV"/>
        </w:rPr>
        <w:tab/>
      </w:r>
      <w:r w:rsidRPr="0081676B">
        <w:rPr>
          <w:lang w:val="lv-LV" w:eastAsia="lv-LV"/>
        </w:rPr>
        <w:tab/>
      </w:r>
      <w:r w:rsidRPr="0081676B">
        <w:rPr>
          <w:lang w:val="lv-LV" w:eastAsia="lv-LV"/>
        </w:rPr>
        <w:tab/>
      </w:r>
    </w:p>
    <w:p w:rsidR="00C43E04" w:rsidRPr="0081676B" w:rsidRDefault="00C43E04" w:rsidP="00C43E04">
      <w:pPr>
        <w:jc w:val="both"/>
        <w:rPr>
          <w:lang w:val="lv-LV" w:eastAsia="lv-LV"/>
        </w:rPr>
      </w:pPr>
      <w:r w:rsidRPr="0081676B">
        <w:rPr>
          <w:lang w:val="lv-LV" w:eastAsia="lv-LV"/>
        </w:rPr>
        <w:t>Iesniedzējs: satiksmes ministrs</w:t>
      </w:r>
      <w:r w:rsidRPr="0081676B">
        <w:rPr>
          <w:lang w:val="lv-LV" w:eastAsia="lv-LV"/>
        </w:rPr>
        <w:tab/>
      </w:r>
      <w:r w:rsidRPr="0081676B">
        <w:rPr>
          <w:lang w:val="lv-LV" w:eastAsia="lv-LV"/>
        </w:rPr>
        <w:tab/>
      </w:r>
      <w:r w:rsidRPr="0081676B">
        <w:rPr>
          <w:lang w:val="lv-LV" w:eastAsia="lv-LV"/>
        </w:rPr>
        <w:tab/>
      </w:r>
      <w:r w:rsidRPr="0081676B">
        <w:rPr>
          <w:lang w:val="lv-LV" w:eastAsia="lv-LV"/>
        </w:rPr>
        <w:tab/>
      </w:r>
      <w:r w:rsidRPr="0081676B">
        <w:rPr>
          <w:lang w:val="lv-LV" w:eastAsia="lv-LV"/>
        </w:rPr>
        <w:tab/>
      </w:r>
      <w:r w:rsidRPr="0081676B">
        <w:rPr>
          <w:lang w:val="lv-LV" w:eastAsia="lv-LV"/>
        </w:rPr>
        <w:tab/>
      </w:r>
      <w:proofErr w:type="spellStart"/>
      <w:r w:rsidRPr="0081676B">
        <w:rPr>
          <w:lang w:val="lv-LV" w:eastAsia="lv-LV"/>
        </w:rPr>
        <w:t>T.Linkaits</w:t>
      </w:r>
      <w:proofErr w:type="spellEnd"/>
    </w:p>
    <w:p w:rsidR="00C43E04" w:rsidRPr="0081676B" w:rsidRDefault="00C43E04" w:rsidP="00C43E04">
      <w:pPr>
        <w:suppressAutoHyphens/>
        <w:ind w:left="375"/>
        <w:jc w:val="both"/>
        <w:rPr>
          <w:lang w:val="lv-LV" w:eastAsia="ar-SA"/>
        </w:rPr>
      </w:pPr>
    </w:p>
    <w:p w:rsidR="00C43E04" w:rsidRPr="0081676B" w:rsidRDefault="00C43E04" w:rsidP="00C43E04">
      <w:pPr>
        <w:suppressAutoHyphens/>
        <w:jc w:val="both"/>
        <w:rPr>
          <w:lang w:val="lv-LV" w:eastAsia="ar-SA"/>
        </w:rPr>
      </w:pPr>
      <w:r w:rsidRPr="0081676B">
        <w:rPr>
          <w:lang w:val="lv-LV" w:eastAsia="ar-SA"/>
        </w:rPr>
        <w:t>Vīza: valsts sekretāre</w:t>
      </w:r>
      <w:r w:rsidRPr="0081676B">
        <w:rPr>
          <w:lang w:val="lv-LV" w:eastAsia="ar-SA"/>
        </w:rPr>
        <w:tab/>
      </w:r>
      <w:r w:rsidRPr="0081676B">
        <w:rPr>
          <w:lang w:val="lv-LV" w:eastAsia="ar-SA"/>
        </w:rPr>
        <w:tab/>
      </w:r>
      <w:r w:rsidRPr="0081676B">
        <w:rPr>
          <w:lang w:val="lv-LV" w:eastAsia="ar-SA"/>
        </w:rPr>
        <w:tab/>
      </w:r>
      <w:r w:rsidRPr="0081676B">
        <w:rPr>
          <w:lang w:val="lv-LV" w:eastAsia="ar-SA"/>
        </w:rPr>
        <w:tab/>
      </w:r>
      <w:r w:rsidRPr="0081676B">
        <w:rPr>
          <w:lang w:val="lv-LV" w:eastAsia="ar-SA"/>
        </w:rPr>
        <w:tab/>
      </w:r>
      <w:r w:rsidRPr="0081676B">
        <w:rPr>
          <w:lang w:val="lv-LV" w:eastAsia="ar-SA"/>
        </w:rPr>
        <w:tab/>
      </w:r>
      <w:r w:rsidRPr="0081676B">
        <w:rPr>
          <w:lang w:val="lv-LV" w:eastAsia="ar-SA"/>
        </w:rPr>
        <w:tab/>
        <w:t xml:space="preserve">           </w:t>
      </w:r>
      <w:proofErr w:type="spellStart"/>
      <w:r w:rsidRPr="0081676B">
        <w:rPr>
          <w:lang w:val="lv-LV" w:eastAsia="ar-SA"/>
        </w:rPr>
        <w:t>I.Stepanova</w:t>
      </w:r>
      <w:proofErr w:type="spellEnd"/>
    </w:p>
    <w:p w:rsidR="00C43E04" w:rsidRPr="00B10210" w:rsidRDefault="00C43E04" w:rsidP="00C43E04">
      <w:pPr>
        <w:jc w:val="both"/>
        <w:rPr>
          <w:lang w:val="lv-LV" w:eastAsia="ar-SA"/>
        </w:rPr>
      </w:pPr>
      <w:r w:rsidRPr="00B10210">
        <w:rPr>
          <w:lang w:val="lv-LV" w:eastAsia="lv-LV"/>
        </w:rPr>
        <w:tab/>
      </w:r>
    </w:p>
    <w:p w:rsidR="009B74F8" w:rsidRDefault="009B74F8"/>
    <w:sectPr w:rsidR="009B74F8" w:rsidSect="009B74F8">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054" w:rsidRDefault="00373054" w:rsidP="00A92C2D">
      <w:r>
        <w:separator/>
      </w:r>
    </w:p>
  </w:endnote>
  <w:endnote w:type="continuationSeparator" w:id="0">
    <w:p w:rsidR="00373054" w:rsidRDefault="00373054" w:rsidP="00A92C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C2D" w:rsidRPr="00A92C2D" w:rsidRDefault="00A92C2D">
    <w:pPr>
      <w:pStyle w:val="Footer"/>
      <w:rPr>
        <w:sz w:val="20"/>
        <w:szCs w:val="20"/>
      </w:rPr>
    </w:pPr>
    <w:r w:rsidRPr="00A92C2D">
      <w:rPr>
        <w:sz w:val="20"/>
        <w:szCs w:val="20"/>
      </w:rPr>
      <w:t>SMnot_zemeslietatl_2piel_080621</w:t>
    </w:r>
  </w:p>
  <w:p w:rsidR="00A92C2D" w:rsidRDefault="00A92C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054" w:rsidRDefault="00373054" w:rsidP="00A92C2D">
      <w:r>
        <w:separator/>
      </w:r>
    </w:p>
  </w:footnote>
  <w:footnote w:type="continuationSeparator" w:id="0">
    <w:p w:rsidR="00373054" w:rsidRDefault="00373054" w:rsidP="00A92C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3E04"/>
    <w:rsid w:val="002931B0"/>
    <w:rsid w:val="0034285C"/>
    <w:rsid w:val="00373054"/>
    <w:rsid w:val="00482FD2"/>
    <w:rsid w:val="004B5F8A"/>
    <w:rsid w:val="005E2325"/>
    <w:rsid w:val="006944ED"/>
    <w:rsid w:val="007B2F2A"/>
    <w:rsid w:val="0081676B"/>
    <w:rsid w:val="009B74F8"/>
    <w:rsid w:val="00A92C2D"/>
    <w:rsid w:val="00BA7D10"/>
    <w:rsid w:val="00C02667"/>
    <w:rsid w:val="00C05CE7"/>
    <w:rsid w:val="00C427C6"/>
    <w:rsid w:val="00C43E04"/>
    <w:rsid w:val="00E07030"/>
    <w:rsid w:val="00F95A65"/>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E04"/>
    <w:pPr>
      <w:spacing w:after="0" w:line="240" w:lineRule="auto"/>
    </w:pPr>
    <w:rPr>
      <w:rFonts w:ascii="Times New Roman" w:eastAsia="Times New Roman" w:hAnsi="Times New Roman"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2C2D"/>
    <w:pPr>
      <w:tabs>
        <w:tab w:val="center" w:pos="4153"/>
        <w:tab w:val="right" w:pos="8306"/>
      </w:tabs>
    </w:pPr>
  </w:style>
  <w:style w:type="character" w:customStyle="1" w:styleId="HeaderChar">
    <w:name w:val="Header Char"/>
    <w:basedOn w:val="DefaultParagraphFont"/>
    <w:link w:val="Header"/>
    <w:uiPriority w:val="99"/>
    <w:semiHidden/>
    <w:rsid w:val="00A92C2D"/>
    <w:rPr>
      <w:rFonts w:ascii="Times New Roman" w:eastAsia="Times New Roman" w:hAnsi="Times New Roman" w:cs="Times New Roman"/>
      <w:sz w:val="24"/>
      <w:szCs w:val="24"/>
      <w:lang w:val="en-US" w:eastAsia="en-GB"/>
    </w:rPr>
  </w:style>
  <w:style w:type="paragraph" w:styleId="Footer">
    <w:name w:val="footer"/>
    <w:basedOn w:val="Normal"/>
    <w:link w:val="FooterChar"/>
    <w:uiPriority w:val="99"/>
    <w:unhideWhenUsed/>
    <w:rsid w:val="00A92C2D"/>
    <w:pPr>
      <w:tabs>
        <w:tab w:val="center" w:pos="4153"/>
        <w:tab w:val="right" w:pos="8306"/>
      </w:tabs>
    </w:pPr>
  </w:style>
  <w:style w:type="character" w:customStyle="1" w:styleId="FooterChar">
    <w:name w:val="Footer Char"/>
    <w:basedOn w:val="DefaultParagraphFont"/>
    <w:link w:val="Footer"/>
    <w:uiPriority w:val="99"/>
    <w:rsid w:val="00A92C2D"/>
    <w:rPr>
      <w:rFonts w:ascii="Times New Roman" w:eastAsia="Times New Roman" w:hAnsi="Times New Roman" w:cs="Times New Roman"/>
      <w:sz w:val="24"/>
      <w:szCs w:val="24"/>
      <w:lang w:val="en-US" w:eastAsia="en-GB"/>
    </w:rPr>
  </w:style>
  <w:style w:type="paragraph" w:styleId="BalloonText">
    <w:name w:val="Balloon Text"/>
    <w:basedOn w:val="Normal"/>
    <w:link w:val="BalloonTextChar"/>
    <w:uiPriority w:val="99"/>
    <w:semiHidden/>
    <w:unhideWhenUsed/>
    <w:rsid w:val="00A92C2D"/>
    <w:rPr>
      <w:rFonts w:ascii="Tahoma" w:hAnsi="Tahoma" w:cs="Tahoma"/>
      <w:sz w:val="16"/>
      <w:szCs w:val="16"/>
    </w:rPr>
  </w:style>
  <w:style w:type="character" w:customStyle="1" w:styleId="BalloonTextChar">
    <w:name w:val="Balloon Text Char"/>
    <w:basedOn w:val="DefaultParagraphFont"/>
    <w:link w:val="BalloonText"/>
    <w:uiPriority w:val="99"/>
    <w:semiHidden/>
    <w:rsid w:val="00A92C2D"/>
    <w:rPr>
      <w:rFonts w:ascii="Tahoma" w:eastAsia="Times New Roman" w:hAnsi="Tahoma" w:cs="Tahoma"/>
      <w:sz w:val="16"/>
      <w:szCs w:val="16"/>
      <w:lang w:val="en-US"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DE8C5-AA9E-4081-81FF-0E728FA8F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784</Words>
  <Characters>447</Characters>
  <Application>Microsoft Office Word</Application>
  <DocSecurity>0</DocSecurity>
  <Lines>3</Lines>
  <Paragraphs>2</Paragraphs>
  <ScaleCrop>false</ScaleCrop>
  <Company/>
  <LinksUpToDate>false</LinksUpToDate>
  <CharactersWithSpaces>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2.pielikums. Kārtība, kādā nosaka atlīdzību par elektronisko sakaru tīkla ierīkošanai un būvniecībai nepieciešamā zemes īpašuma lietošanas tiesību aprobežojumu</dc:title>
  <dc:subject>Satiksmes ministrija</dc:subject>
  <dc:creator>Diāna Kristapsone</dc:creator>
  <cp:keywords>MK noteikumi</cp:keywords>
  <dc:description>Diana.Kristapsone@sam.gov.lv, 67028043</dc:description>
  <cp:lastModifiedBy>Lietotajs</cp:lastModifiedBy>
  <cp:revision>6</cp:revision>
  <dcterms:created xsi:type="dcterms:W3CDTF">2021-06-14T08:38:00Z</dcterms:created>
  <dcterms:modified xsi:type="dcterms:W3CDTF">2021-06-14T11:40:00Z</dcterms:modified>
</cp:coreProperties>
</file>