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B3B52" w14:textId="1F86EDE5" w:rsidR="00BD5588" w:rsidRPr="00243D28" w:rsidRDefault="003C7E15" w:rsidP="003C7E15">
      <w:pPr>
        <w:shd w:val="clear" w:color="auto" w:fill="FFFFFF"/>
        <w:spacing w:before="130" w:line="260" w:lineRule="exact"/>
        <w:jc w:val="center"/>
        <w:rPr>
          <w:b/>
          <w:bCs/>
        </w:rPr>
      </w:pPr>
      <w:r w:rsidRPr="003C7E15">
        <w:rPr>
          <w:b/>
          <w:bCs/>
        </w:rPr>
        <w:t>Ministru kabineta noteikumu projekta</w:t>
      </w:r>
      <w:r>
        <w:rPr>
          <w:b/>
          <w:bCs/>
        </w:rPr>
        <w:t xml:space="preserve"> </w:t>
      </w:r>
      <w:r w:rsidRPr="003C7E15">
        <w:rPr>
          <w:b/>
          <w:bCs/>
        </w:rPr>
        <w:t>„</w:t>
      </w:r>
      <w:r w:rsidR="00D4185B" w:rsidRPr="00D4185B">
        <w:rPr>
          <w:b/>
          <w:bCs/>
        </w:rPr>
        <w:t xml:space="preserve">Grozījumi Ministru kabineta 2020. gada </w:t>
      </w:r>
      <w:r w:rsidR="004C7684" w:rsidRPr="004C7684">
        <w:rPr>
          <w:b/>
          <w:bCs/>
        </w:rPr>
        <w:t>28</w:t>
      </w:r>
      <w:r w:rsidR="00D4185B" w:rsidRPr="004C7684">
        <w:rPr>
          <w:b/>
          <w:bCs/>
        </w:rPr>
        <w:t>. jūlija</w:t>
      </w:r>
      <w:r w:rsidR="00D4185B" w:rsidRPr="00D4185B">
        <w:rPr>
          <w:b/>
          <w:bCs/>
        </w:rPr>
        <w:t xml:space="preserve"> noteikumos Nr. </w:t>
      </w:r>
      <w:r w:rsidR="004C7684">
        <w:rPr>
          <w:b/>
          <w:bCs/>
        </w:rPr>
        <w:t>467</w:t>
      </w:r>
      <w:r w:rsidR="00D4185B" w:rsidRPr="00D4185B">
        <w:rPr>
          <w:b/>
          <w:bCs/>
        </w:rPr>
        <w:t xml:space="preserve"> </w:t>
      </w:r>
      <w:bookmarkStart w:id="0" w:name="_Hlk45807999"/>
      <w:r w:rsidR="00D4185B">
        <w:rPr>
          <w:b/>
          <w:bCs/>
        </w:rPr>
        <w:t>“</w:t>
      </w:r>
      <w:r w:rsidR="00D4185B" w:rsidRPr="00D4185B">
        <w:rPr>
          <w:b/>
          <w:bCs/>
        </w:rPr>
        <w:t xml:space="preserve">Darbības programmas </w:t>
      </w:r>
      <w:r w:rsidR="00D4185B">
        <w:rPr>
          <w:b/>
          <w:bCs/>
        </w:rPr>
        <w:t>“</w:t>
      </w:r>
      <w:r w:rsidR="00D4185B" w:rsidRPr="00D4185B">
        <w:rPr>
          <w:b/>
          <w:bCs/>
        </w:rPr>
        <w:t>Izaugsme un nodarbinātība</w:t>
      </w:r>
      <w:r w:rsidR="00D4185B">
        <w:rPr>
          <w:b/>
          <w:bCs/>
        </w:rPr>
        <w:t>”</w:t>
      </w:r>
      <w:r w:rsidR="00D4185B" w:rsidRPr="00D4185B">
        <w:rPr>
          <w:b/>
          <w:bCs/>
        </w:rPr>
        <w:t xml:space="preserve"> 4.5.1. specifiskā atbalsta mērķa </w:t>
      </w:r>
      <w:r w:rsidR="00D4185B">
        <w:rPr>
          <w:b/>
          <w:bCs/>
        </w:rPr>
        <w:t>“</w:t>
      </w:r>
      <w:r w:rsidR="00D4185B" w:rsidRPr="00D4185B">
        <w:rPr>
          <w:b/>
          <w:bCs/>
        </w:rPr>
        <w:t>Attīstīt videi draudzīgu sabiedriskā transporta infrastruktūru</w:t>
      </w:r>
      <w:r w:rsidR="00D4185B">
        <w:rPr>
          <w:b/>
          <w:bCs/>
        </w:rPr>
        <w:t>”</w:t>
      </w:r>
      <w:r w:rsidR="00D4185B" w:rsidRPr="00D4185B">
        <w:rPr>
          <w:b/>
          <w:bCs/>
        </w:rPr>
        <w:t xml:space="preserve"> 4.5.1.1. pasākuma </w:t>
      </w:r>
      <w:r w:rsidR="00D4185B">
        <w:rPr>
          <w:b/>
          <w:bCs/>
        </w:rPr>
        <w:t>“</w:t>
      </w:r>
      <w:r w:rsidR="00D4185B" w:rsidRPr="00D4185B">
        <w:rPr>
          <w:b/>
          <w:bCs/>
        </w:rPr>
        <w:t>Attīstīt videi draudzīgu sabiedriskā transporta infrastruktūru (sliežu transporta)</w:t>
      </w:r>
      <w:r w:rsidR="00D4185B">
        <w:rPr>
          <w:b/>
          <w:bCs/>
        </w:rPr>
        <w:t>”</w:t>
      </w:r>
      <w:r w:rsidR="00D4185B" w:rsidRPr="00D4185B">
        <w:rPr>
          <w:b/>
          <w:bCs/>
        </w:rPr>
        <w:t xml:space="preserve"> īstenošanas noteikumi</w:t>
      </w:r>
      <w:bookmarkEnd w:id="0"/>
      <w:r w:rsidR="00D4185B">
        <w:rPr>
          <w:b/>
          <w:bCs/>
        </w:rPr>
        <w:t>”</w:t>
      </w:r>
      <w:r w:rsidRPr="003C7E15">
        <w:rPr>
          <w:b/>
          <w:bCs/>
        </w:rPr>
        <w:t>” sākotnējās ietekmes novērtējuma ziņojums (anotācija)</w:t>
      </w:r>
    </w:p>
    <w:p w14:paraId="202F8811" w14:textId="77777777" w:rsidR="00BD5588" w:rsidRPr="00243D28" w:rsidRDefault="00BD5588" w:rsidP="00BD5588">
      <w:pPr>
        <w:pStyle w:val="Title"/>
        <w:spacing w:before="130" w:line="260" w:lineRule="exact"/>
        <w:ind w:firstLine="53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002"/>
        <w:gridCol w:w="6294"/>
      </w:tblGrid>
      <w:tr w:rsidR="00BD5588" w:rsidRPr="00243D28" w14:paraId="08C637B4" w14:textId="77777777" w:rsidTr="00E378CC">
        <w:trPr>
          <w:cantSplit/>
        </w:trPr>
        <w:tc>
          <w:tcPr>
            <w:tcW w:w="8362" w:type="dxa"/>
            <w:gridSpan w:val="2"/>
            <w:shd w:val="clear" w:color="auto" w:fill="FFFFFF"/>
            <w:vAlign w:val="center"/>
            <w:hideMark/>
          </w:tcPr>
          <w:p w14:paraId="5A83AE65" w14:textId="77777777" w:rsidR="00BD5588" w:rsidRPr="00243D28" w:rsidRDefault="00BD5588" w:rsidP="005B47D9">
            <w:pPr>
              <w:jc w:val="center"/>
              <w:rPr>
                <w:b/>
                <w:iCs/>
                <w:lang w:eastAsia="en-US"/>
              </w:rPr>
            </w:pPr>
            <w:r w:rsidRPr="00243D28">
              <w:rPr>
                <w:b/>
                <w:iCs/>
                <w:lang w:eastAsia="en-US"/>
              </w:rPr>
              <w:t>Tiesību akta projekta anotācijas kopsavilkums</w:t>
            </w:r>
          </w:p>
        </w:tc>
      </w:tr>
      <w:tr w:rsidR="00BD5588" w:rsidRPr="00243D28" w14:paraId="4330163F" w14:textId="77777777" w:rsidTr="003C7E15">
        <w:trPr>
          <w:cantSplit/>
        </w:trPr>
        <w:tc>
          <w:tcPr>
            <w:tcW w:w="2013" w:type="dxa"/>
            <w:shd w:val="clear" w:color="auto" w:fill="FFFFFF"/>
            <w:hideMark/>
          </w:tcPr>
          <w:p w14:paraId="3753B428" w14:textId="77777777" w:rsidR="00BD5588" w:rsidRPr="00243D28" w:rsidRDefault="00BD5588" w:rsidP="005B47D9">
            <w:pPr>
              <w:rPr>
                <w:iCs/>
                <w:lang w:eastAsia="en-US"/>
              </w:rPr>
            </w:pPr>
            <w:r w:rsidRPr="00243D28">
              <w:rPr>
                <w:iCs/>
                <w:lang w:eastAsia="en-US"/>
              </w:rPr>
              <w:t>Mērķis, risinājums un projekta spēkā stāšanās laiks (500 zīmes bez atstarpēm)</w:t>
            </w:r>
          </w:p>
        </w:tc>
        <w:tc>
          <w:tcPr>
            <w:tcW w:w="6349" w:type="dxa"/>
            <w:shd w:val="clear" w:color="auto" w:fill="FFFFFF"/>
            <w:hideMark/>
          </w:tcPr>
          <w:p w14:paraId="24F9E06A" w14:textId="5854F72E" w:rsidR="00A86BCA" w:rsidRPr="00243D28" w:rsidRDefault="00AC36B8" w:rsidP="00A86BCA">
            <w:pPr>
              <w:jc w:val="both"/>
              <w:rPr>
                <w:lang w:eastAsia="en-US"/>
              </w:rPr>
            </w:pPr>
            <w:r>
              <w:rPr>
                <w:lang w:eastAsia="en-US"/>
              </w:rPr>
              <w:t>Noteikumu projekts izstrādāts, lai nodrošinātu Ministru kabineta 2020.gada 19.maija</w:t>
            </w:r>
            <w:r w:rsidRPr="00334474">
              <w:rPr>
                <w:lang w:eastAsia="en-US"/>
              </w:rPr>
              <w:t xml:space="preserve"> sē</w:t>
            </w:r>
            <w:r>
              <w:rPr>
                <w:lang w:eastAsia="en-US"/>
              </w:rPr>
              <w:t>des protokollēmuma (prot. Nr. 34,</w:t>
            </w:r>
            <w:r w:rsidRPr="00334474">
              <w:rPr>
                <w:lang w:eastAsia="en-US"/>
              </w:rPr>
              <w:t xml:space="preserve"> </w:t>
            </w:r>
            <w:r>
              <w:rPr>
                <w:lang w:eastAsia="en-US"/>
              </w:rPr>
              <w:t>33</w:t>
            </w:r>
            <w:r w:rsidRPr="001A2077">
              <w:rPr>
                <w:lang w:eastAsia="en-US"/>
              </w:rPr>
              <w:t>.§</w:t>
            </w:r>
            <w:r>
              <w:rPr>
                <w:lang w:eastAsia="en-US"/>
              </w:rPr>
              <w:t>) 4.punkta</w:t>
            </w:r>
            <w:r w:rsidRPr="00334474">
              <w:rPr>
                <w:rStyle w:val="FootnoteReference"/>
                <w:lang w:eastAsia="en-US"/>
              </w:rPr>
              <w:footnoteReference w:id="2"/>
            </w:r>
            <w:r w:rsidRPr="00334474">
              <w:rPr>
                <w:lang w:eastAsia="en-US"/>
              </w:rPr>
              <w:t xml:space="preserve"> izpildi</w:t>
            </w:r>
            <w:r>
              <w:rPr>
                <w:lang w:eastAsia="en-US"/>
              </w:rPr>
              <w:t xml:space="preserve">, novirzot Kohēzijas fonda finansējumu </w:t>
            </w:r>
            <w:r w:rsidR="00163945" w:rsidRPr="00163945">
              <w:rPr>
                <w:iCs/>
                <w:lang w:eastAsia="en-US"/>
              </w:rPr>
              <w:t>74 795 760</w:t>
            </w:r>
            <w:r>
              <w:rPr>
                <w:lang w:eastAsia="en-US"/>
              </w:rPr>
              <w:t xml:space="preserve"> </w:t>
            </w:r>
            <w:r w:rsidRPr="000C6802">
              <w:rPr>
                <w:i/>
                <w:lang w:eastAsia="en-US"/>
              </w:rPr>
              <w:t xml:space="preserve">euro </w:t>
            </w:r>
            <w:r>
              <w:rPr>
                <w:iCs/>
                <w:lang w:eastAsia="en-US"/>
              </w:rPr>
              <w:t xml:space="preserve">apmērā </w:t>
            </w:r>
            <w:r>
              <w:rPr>
                <w:lang w:eastAsia="en-US"/>
              </w:rPr>
              <w:t xml:space="preserve">no 6.2.1.1. pasākuma, lai īstenotu papildu darbības </w:t>
            </w:r>
            <w:r w:rsidRPr="002E7CD5">
              <w:rPr>
                <w:lang w:eastAsia="en-US"/>
              </w:rPr>
              <w:t>videi draudzīga</w:t>
            </w:r>
            <w:r>
              <w:rPr>
                <w:lang w:eastAsia="en-US"/>
              </w:rPr>
              <w:t>s</w:t>
            </w:r>
            <w:r w:rsidRPr="002E7CD5">
              <w:rPr>
                <w:lang w:eastAsia="en-US"/>
              </w:rPr>
              <w:t xml:space="preserve"> sabiedriskā transporta infrastruktūr</w:t>
            </w:r>
            <w:r>
              <w:rPr>
                <w:lang w:eastAsia="en-US"/>
              </w:rPr>
              <w:t>as attīstībai 4.5.1.</w:t>
            </w:r>
            <w:r w:rsidR="00163945">
              <w:rPr>
                <w:lang w:eastAsia="en-US"/>
              </w:rPr>
              <w:t>1</w:t>
            </w:r>
            <w:r>
              <w:rPr>
                <w:lang w:eastAsia="en-US"/>
              </w:rPr>
              <w:t>.pasākuma ietvaros.</w:t>
            </w:r>
          </w:p>
          <w:p w14:paraId="21332C1D" w14:textId="634CF7D8" w:rsidR="00BD5588" w:rsidRPr="00243D28" w:rsidRDefault="003D3868" w:rsidP="00BA2236">
            <w:pPr>
              <w:jc w:val="both"/>
              <w:rPr>
                <w:lang w:eastAsia="en-US"/>
              </w:rPr>
            </w:pPr>
            <w:r w:rsidRPr="003D3868">
              <w:rPr>
                <w:lang w:eastAsia="en-US"/>
              </w:rPr>
              <w:t>Noteikumu projekts stājas spēkā Oficiālo publikāciju un tiesiskās informācijas likuma noteiktajā kārtībā</w:t>
            </w:r>
            <w:r w:rsidR="00A86BCA" w:rsidRPr="00243D28">
              <w:rPr>
                <w:lang w:eastAsia="en-US"/>
              </w:rPr>
              <w:t>.</w:t>
            </w:r>
          </w:p>
        </w:tc>
      </w:tr>
    </w:tbl>
    <w:p w14:paraId="26D25431" w14:textId="695B1B85" w:rsidR="00BD5588" w:rsidRPr="00243D28"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55"/>
        <w:gridCol w:w="1789"/>
        <w:gridCol w:w="6252"/>
      </w:tblGrid>
      <w:tr w:rsidR="00E378CC" w:rsidRPr="00243D28" w14:paraId="3BEC39FF" w14:textId="77777777" w:rsidTr="00E378CC">
        <w:tc>
          <w:tcPr>
            <w:tcW w:w="5000" w:type="pct"/>
            <w:gridSpan w:val="3"/>
            <w:shd w:val="clear" w:color="auto" w:fill="FFFFFF"/>
          </w:tcPr>
          <w:p w14:paraId="2128F92F" w14:textId="58AC8CBB" w:rsidR="00E378CC" w:rsidRPr="00243D28" w:rsidRDefault="00E378CC" w:rsidP="005B47D9">
            <w:pPr>
              <w:jc w:val="center"/>
              <w:rPr>
                <w:b/>
                <w:iCs/>
                <w:lang w:eastAsia="en-US"/>
              </w:rPr>
            </w:pPr>
            <w:r w:rsidRPr="00243D28">
              <w:rPr>
                <w:b/>
                <w:bCs/>
              </w:rPr>
              <w:t>I. Tiesību akta projekta izstrādes nepieciešamība</w:t>
            </w:r>
          </w:p>
        </w:tc>
      </w:tr>
      <w:tr w:rsidR="00E378CC" w:rsidRPr="00243D28" w14:paraId="3EEA56DE" w14:textId="77777777" w:rsidTr="00303423">
        <w:tc>
          <w:tcPr>
            <w:tcW w:w="271" w:type="pct"/>
            <w:shd w:val="clear" w:color="auto" w:fill="FFFFFF"/>
          </w:tcPr>
          <w:p w14:paraId="4A69947E" w14:textId="58BD140B" w:rsidR="00E378CC" w:rsidRPr="00243D28" w:rsidRDefault="00E378CC" w:rsidP="00E378CC">
            <w:pPr>
              <w:jc w:val="center"/>
              <w:rPr>
                <w:iCs/>
                <w:lang w:eastAsia="en-US"/>
              </w:rPr>
            </w:pPr>
            <w:r w:rsidRPr="00243D28">
              <w:t>1.</w:t>
            </w:r>
          </w:p>
        </w:tc>
        <w:tc>
          <w:tcPr>
            <w:tcW w:w="844" w:type="pct"/>
            <w:shd w:val="clear" w:color="auto" w:fill="FFFFFF"/>
          </w:tcPr>
          <w:p w14:paraId="7079AEC5" w14:textId="68B6D13F" w:rsidR="00E378CC" w:rsidRPr="00243D28" w:rsidRDefault="00E378CC" w:rsidP="00E378CC">
            <w:pPr>
              <w:rPr>
                <w:iCs/>
                <w:lang w:eastAsia="en-US"/>
              </w:rPr>
            </w:pPr>
            <w:r w:rsidRPr="00243D28">
              <w:t>Pamatojums</w:t>
            </w:r>
          </w:p>
        </w:tc>
        <w:tc>
          <w:tcPr>
            <w:tcW w:w="3884" w:type="pct"/>
            <w:shd w:val="clear" w:color="auto" w:fill="FFFFFF"/>
          </w:tcPr>
          <w:p w14:paraId="48864344" w14:textId="2B4B81BB" w:rsidR="00E378CC" w:rsidRPr="00243D28" w:rsidRDefault="00E378CC" w:rsidP="00817658">
            <w:pPr>
              <w:jc w:val="both"/>
            </w:pPr>
            <w:r w:rsidRPr="00243D28">
              <w:t xml:space="preserve">Eiropas Savienības struktūrfondu un Kohēzijas fonda 2014.—2020.gada plānošanas perioda vadības likuma 20.panta </w:t>
            </w:r>
            <w:r w:rsidR="003D10D2" w:rsidRPr="00243D28">
              <w:t xml:space="preserve">6. un </w:t>
            </w:r>
            <w:r w:rsidRPr="00243D28">
              <w:t>13.punkts</w:t>
            </w:r>
            <w:r w:rsidR="004C03A8" w:rsidRPr="00243D28">
              <w:t>.</w:t>
            </w:r>
          </w:p>
          <w:p w14:paraId="0732B22F" w14:textId="16DE9AD7" w:rsidR="00F61FFE" w:rsidRPr="00243D28" w:rsidRDefault="00163945" w:rsidP="006F614C">
            <w:pPr>
              <w:jc w:val="both"/>
            </w:pPr>
            <w:r>
              <w:rPr>
                <w:lang w:eastAsia="en-US"/>
              </w:rPr>
              <w:t xml:space="preserve">Ministru kabineta </w:t>
            </w:r>
            <w:r>
              <w:t xml:space="preserve">(turpmāk – MK) </w:t>
            </w:r>
            <w:r w:rsidRPr="00366023">
              <w:t xml:space="preserve"> 20</w:t>
            </w:r>
            <w:r>
              <w:t>20</w:t>
            </w:r>
            <w:r w:rsidRPr="00366023">
              <w:t>.gada 1</w:t>
            </w:r>
            <w:r>
              <w:t>9</w:t>
            </w:r>
            <w:r w:rsidRPr="00366023">
              <w:t>.</w:t>
            </w:r>
            <w:r>
              <w:t xml:space="preserve">maija </w:t>
            </w:r>
            <w:r w:rsidRPr="00366023">
              <w:t xml:space="preserve">sēdes protokollēmuma (prot. Nr. </w:t>
            </w:r>
            <w:r>
              <w:t>34,</w:t>
            </w:r>
            <w:r w:rsidRPr="00366023">
              <w:t xml:space="preserve"> </w:t>
            </w:r>
            <w:r>
              <w:t>33</w:t>
            </w:r>
            <w:r w:rsidRPr="00366023">
              <w:t xml:space="preserve">.§) </w:t>
            </w:r>
            <w:r>
              <w:t>2. un 4.punkts.</w:t>
            </w:r>
          </w:p>
        </w:tc>
      </w:tr>
      <w:tr w:rsidR="00E378CC" w:rsidRPr="00243D28" w14:paraId="1A92257F" w14:textId="77777777" w:rsidTr="00303423">
        <w:tc>
          <w:tcPr>
            <w:tcW w:w="271" w:type="pct"/>
            <w:shd w:val="clear" w:color="auto" w:fill="FFFFFF"/>
          </w:tcPr>
          <w:p w14:paraId="7637B6FA" w14:textId="6A7C5313" w:rsidR="00E378CC" w:rsidRPr="00243D28" w:rsidRDefault="00E378CC" w:rsidP="00E378CC">
            <w:pPr>
              <w:jc w:val="center"/>
              <w:rPr>
                <w:iCs/>
                <w:lang w:eastAsia="en-US"/>
              </w:rPr>
            </w:pPr>
            <w:r w:rsidRPr="00243D28">
              <w:t>2.</w:t>
            </w:r>
          </w:p>
        </w:tc>
        <w:tc>
          <w:tcPr>
            <w:tcW w:w="844" w:type="pct"/>
            <w:shd w:val="clear" w:color="auto" w:fill="FFFFFF"/>
          </w:tcPr>
          <w:p w14:paraId="13F77291" w14:textId="77777777" w:rsidR="0086166E" w:rsidRDefault="00E378CC" w:rsidP="0086166E">
            <w:r w:rsidRPr="00243D28">
              <w:t>Pašreizējā situācija un problēmas, kuru risināšanai tiesību akta projekts izstrādāts, tiesiskā regulējuma mērķis un būtība</w:t>
            </w:r>
          </w:p>
          <w:p w14:paraId="3D44BF1C" w14:textId="77777777" w:rsidR="00A373DC" w:rsidRPr="00A373DC" w:rsidRDefault="00A373DC" w:rsidP="00A373DC">
            <w:pPr>
              <w:rPr>
                <w:lang w:eastAsia="en-US"/>
              </w:rPr>
            </w:pPr>
          </w:p>
          <w:p w14:paraId="562E8A50" w14:textId="77777777" w:rsidR="00A373DC" w:rsidRPr="00A373DC" w:rsidRDefault="00A373DC" w:rsidP="00A373DC">
            <w:pPr>
              <w:rPr>
                <w:lang w:eastAsia="en-US"/>
              </w:rPr>
            </w:pPr>
          </w:p>
          <w:p w14:paraId="1E5753C0" w14:textId="77777777" w:rsidR="00A373DC" w:rsidRPr="00A373DC" w:rsidRDefault="00A373DC" w:rsidP="00A373DC">
            <w:pPr>
              <w:rPr>
                <w:lang w:eastAsia="en-US"/>
              </w:rPr>
            </w:pPr>
          </w:p>
          <w:p w14:paraId="59721D0D" w14:textId="77777777" w:rsidR="00A373DC" w:rsidRPr="00A373DC" w:rsidRDefault="00A373DC" w:rsidP="00A373DC">
            <w:pPr>
              <w:rPr>
                <w:lang w:eastAsia="en-US"/>
              </w:rPr>
            </w:pPr>
          </w:p>
          <w:p w14:paraId="404D75A8" w14:textId="77777777" w:rsidR="00A373DC" w:rsidRPr="00A373DC" w:rsidRDefault="00A373DC" w:rsidP="00A373DC">
            <w:pPr>
              <w:rPr>
                <w:lang w:eastAsia="en-US"/>
              </w:rPr>
            </w:pPr>
          </w:p>
          <w:p w14:paraId="11BE6296" w14:textId="77777777" w:rsidR="00A373DC" w:rsidRPr="00A373DC" w:rsidRDefault="00A373DC" w:rsidP="00A373DC">
            <w:pPr>
              <w:rPr>
                <w:lang w:eastAsia="en-US"/>
              </w:rPr>
            </w:pPr>
          </w:p>
          <w:p w14:paraId="4C6AB085" w14:textId="77777777" w:rsidR="00A373DC" w:rsidRPr="00A373DC" w:rsidRDefault="00A373DC" w:rsidP="00A373DC">
            <w:pPr>
              <w:rPr>
                <w:lang w:eastAsia="en-US"/>
              </w:rPr>
            </w:pPr>
          </w:p>
          <w:p w14:paraId="6A50C651" w14:textId="77777777" w:rsidR="00A373DC" w:rsidRPr="00A373DC" w:rsidRDefault="00A373DC" w:rsidP="00A373DC">
            <w:pPr>
              <w:rPr>
                <w:lang w:eastAsia="en-US"/>
              </w:rPr>
            </w:pPr>
          </w:p>
          <w:p w14:paraId="032C2983" w14:textId="77777777" w:rsidR="00A373DC" w:rsidRPr="00A373DC" w:rsidRDefault="00A373DC" w:rsidP="00A373DC">
            <w:pPr>
              <w:rPr>
                <w:lang w:eastAsia="en-US"/>
              </w:rPr>
            </w:pPr>
          </w:p>
          <w:p w14:paraId="6EF64B86" w14:textId="77777777" w:rsidR="00A373DC" w:rsidRPr="00A373DC" w:rsidRDefault="00A373DC" w:rsidP="00A373DC">
            <w:pPr>
              <w:rPr>
                <w:lang w:eastAsia="en-US"/>
              </w:rPr>
            </w:pPr>
          </w:p>
          <w:p w14:paraId="07051A1B" w14:textId="77777777" w:rsidR="00A373DC" w:rsidRPr="00A373DC" w:rsidRDefault="00A373DC" w:rsidP="00A373DC">
            <w:pPr>
              <w:rPr>
                <w:lang w:eastAsia="en-US"/>
              </w:rPr>
            </w:pPr>
          </w:p>
        </w:tc>
        <w:tc>
          <w:tcPr>
            <w:tcW w:w="3884" w:type="pct"/>
            <w:shd w:val="clear" w:color="auto" w:fill="FFFFFF"/>
          </w:tcPr>
          <w:p w14:paraId="3572999B" w14:textId="3FB3C30A" w:rsidR="00A91A0C" w:rsidRDefault="00410549" w:rsidP="008F1FDF">
            <w:pPr>
              <w:spacing w:after="130"/>
              <w:jc w:val="both"/>
            </w:pPr>
            <w:r>
              <w:t xml:space="preserve">MK 2020.gada 19.maija sēdē tika izskatīts Finanšu </w:t>
            </w:r>
            <w:r w:rsidRPr="00A94B18">
              <w:t xml:space="preserve">ministrijas </w:t>
            </w:r>
            <w:r>
              <w:t xml:space="preserve">(turpmāk – FM) </w:t>
            </w:r>
            <w:r w:rsidRPr="00A94B18">
              <w:t>informatīva</w:t>
            </w:r>
            <w:r>
              <w:t>is</w:t>
            </w:r>
            <w:r w:rsidRPr="00A94B18">
              <w:t xml:space="preserve"> ziņojum</w:t>
            </w:r>
            <w:r>
              <w:t>s</w:t>
            </w:r>
            <w:r w:rsidRPr="00A94B18">
              <w:t xml:space="preserve"> "</w:t>
            </w:r>
            <w:r w:rsidRPr="00BA0109">
              <w:t>Par Eiropas Savienības struktūrfondu un Kohēzijas fonda finansējuma pārdalēm un risinājumiem COVID-19 seku mazināšanai</w:t>
            </w:r>
            <w:r w:rsidRPr="00A94B18">
              <w:t>"</w:t>
            </w:r>
            <w:r>
              <w:t xml:space="preserve"> (turpmāk – informatīvais ziņojums), kas paredz Eiropas Savienības struktūrfondu un Kohēzijas fonda (turpmāk kopā saukti – ES fondi) </w:t>
            </w:r>
            <w:r w:rsidRPr="001024DC">
              <w:t>finansējuma pārdal</w:t>
            </w:r>
            <w:r>
              <w:t xml:space="preserve">i, tādējādi mazinot </w:t>
            </w:r>
            <w:r w:rsidRPr="005C696C">
              <w:t>COVID-19 krīzes radīto negatīvo ietekmi uz tautsaimniecību</w:t>
            </w:r>
            <w:r>
              <w:t xml:space="preserve"> un veicinot </w:t>
            </w:r>
            <w:r w:rsidRPr="005C696C">
              <w:t>ekonomikas atveseļošan</w:t>
            </w:r>
            <w:r>
              <w:t>os. Ievērojot informatīvajā ziņojumā minēto, Satiksmes ministrija (turpmāk – SM)</w:t>
            </w:r>
            <w:r w:rsidRPr="00D90D97">
              <w:t xml:space="preserve"> </w:t>
            </w:r>
            <w:r>
              <w:t xml:space="preserve">ir </w:t>
            </w:r>
            <w:r w:rsidRPr="0061666D">
              <w:t xml:space="preserve">izstrādājusi priekšlikumu </w:t>
            </w:r>
            <w:r>
              <w:t xml:space="preserve">par ES fondu finansējuma piesaisti </w:t>
            </w:r>
            <w:r w:rsidRPr="005C696C">
              <w:t>videi draudzīg</w:t>
            </w:r>
            <w:r>
              <w:t>a</w:t>
            </w:r>
            <w:r w:rsidRPr="005C696C">
              <w:t xml:space="preserve"> sabiedrisk</w:t>
            </w:r>
            <w:r>
              <w:t>ā</w:t>
            </w:r>
            <w:r w:rsidRPr="005C696C">
              <w:t xml:space="preserve"> transport</w:t>
            </w:r>
            <w:r>
              <w:t xml:space="preserve">a infrastruktūras attīstībai </w:t>
            </w:r>
            <w:r w:rsidRPr="00001C7C">
              <w:t>4.5.1.</w:t>
            </w:r>
            <w:r>
              <w:t>1</w:t>
            </w:r>
            <w:r w:rsidRPr="00001C7C">
              <w:t>.</w:t>
            </w:r>
            <w:r>
              <w:t> </w:t>
            </w:r>
            <w:r w:rsidRPr="00001C7C">
              <w:t>pasākum</w:t>
            </w:r>
            <w:r>
              <w:t>a</w:t>
            </w:r>
            <w:r w:rsidRPr="00001C7C">
              <w:t xml:space="preserve"> </w:t>
            </w:r>
            <w:r>
              <w:t>“</w:t>
            </w:r>
            <w:r w:rsidRPr="00410549">
              <w:t>Attīstīt videi draudzīgu sabiedriskā transporta infrastruktūru (sliežu transporta)</w:t>
            </w:r>
            <w:r>
              <w:t>” (turpmāk – 4.5.1.1. pasākums) ietvaros. Atbilstoši informatīvā ziņojuma pielikumā “</w:t>
            </w:r>
            <w:r w:rsidRPr="00375C6B">
              <w:t>Priekšlikumi ES fondu finansējuma pārdalēm</w:t>
            </w:r>
            <w:r>
              <w:t xml:space="preserve">” iekļautajai informācijai 4.5.1.1. pasākumā Kohēzijas fonda (turpmāk – KF) finansējums tiek palielināts par </w:t>
            </w:r>
            <w:r w:rsidRPr="00410549">
              <w:rPr>
                <w:iCs/>
                <w:lang w:eastAsia="en-US"/>
              </w:rPr>
              <w:t>74</w:t>
            </w:r>
            <w:r>
              <w:rPr>
                <w:iCs/>
                <w:lang w:eastAsia="en-US"/>
              </w:rPr>
              <w:t> </w:t>
            </w:r>
            <w:r w:rsidRPr="00410549">
              <w:rPr>
                <w:iCs/>
                <w:lang w:eastAsia="en-US"/>
              </w:rPr>
              <w:t>795</w:t>
            </w:r>
            <w:r>
              <w:rPr>
                <w:iCs/>
                <w:lang w:eastAsia="en-US"/>
              </w:rPr>
              <w:t> </w:t>
            </w:r>
            <w:r w:rsidRPr="00410549">
              <w:rPr>
                <w:iCs/>
                <w:lang w:eastAsia="en-US"/>
              </w:rPr>
              <w:t>760</w:t>
            </w:r>
            <w:r>
              <w:rPr>
                <w:lang w:eastAsia="en-US"/>
              </w:rPr>
              <w:t xml:space="preserve"> </w:t>
            </w:r>
            <w:r w:rsidRPr="000C6802">
              <w:rPr>
                <w:i/>
                <w:lang w:eastAsia="en-US"/>
              </w:rPr>
              <w:t>euro</w:t>
            </w:r>
            <w:r>
              <w:rPr>
                <w:iCs/>
                <w:lang w:eastAsia="en-US"/>
              </w:rPr>
              <w:t>, veicot finansējuma pārdali</w:t>
            </w:r>
            <w:r w:rsidRPr="000C6802">
              <w:rPr>
                <w:i/>
                <w:lang w:eastAsia="en-US"/>
              </w:rPr>
              <w:t xml:space="preserve"> </w:t>
            </w:r>
            <w:r>
              <w:t>no 6.2.1.1. pasākuma “</w:t>
            </w:r>
            <w:r w:rsidRPr="00B94726">
              <w:t>Latvijas dzelzceļa tīkla elektrifikācija</w:t>
            </w:r>
            <w:r>
              <w:t>” (turpmāk – 6.2.1.1. pasākums) ietvaros pārtrauktā lielā projekta “</w:t>
            </w:r>
            <w:r w:rsidRPr="005C696C">
              <w:t>Latvijas dzelzceļa tīkla elektrifikācija</w:t>
            </w:r>
            <w:r>
              <w:t>” finansējuma.</w:t>
            </w:r>
          </w:p>
          <w:p w14:paraId="24F10AAB" w14:textId="13D9068B" w:rsidR="008F1FDF" w:rsidRDefault="008F1FDF" w:rsidP="008F1FDF">
            <w:pPr>
              <w:spacing w:after="130"/>
              <w:jc w:val="both"/>
            </w:pPr>
            <w:r>
              <w:t xml:space="preserve">Lai atbilstoši </w:t>
            </w:r>
            <w:r w:rsidR="00F048DC">
              <w:t xml:space="preserve">darbības programmas “Izaugsme un nodarbinātība” (turpmāk – </w:t>
            </w:r>
            <w:r w:rsidRPr="00F048DC">
              <w:t>DP</w:t>
            </w:r>
            <w:r w:rsidR="00F048DC">
              <w:t>)</w:t>
            </w:r>
            <w:r>
              <w:t xml:space="preserve"> ieguldījumu prioritātei veicinātu zemu oglekļa </w:t>
            </w:r>
            <w:r>
              <w:lastRenderedPageBreak/>
              <w:t xml:space="preserve">emisiju stratēģijas pilsētām, tostarp ilgtspējīgu multimodālo mobilitāti, SM priekšlikums </w:t>
            </w:r>
            <w:r w:rsidRPr="008F1FDF">
              <w:t>ES fondu finansējuma</w:t>
            </w:r>
            <w:r>
              <w:t xml:space="preserve"> </w:t>
            </w:r>
            <w:r w:rsidRPr="008F1FDF">
              <w:t>pārdalēm</w:t>
            </w:r>
            <w:r>
              <w:t xml:space="preserve"> paredz atbalstu sabiedriskā transporta infrastruktūras attīstībai, īstenojot papildu projektus Rīgā, Daugavpilī un Liepājā.</w:t>
            </w:r>
            <w:r w:rsidR="00A91A0C">
              <w:t xml:space="preserve"> V</w:t>
            </w:r>
            <w:r w:rsidR="00A91A0C" w:rsidRPr="00A91A0C">
              <w:t>eicinot videi draudzīga sabiedriskā transporta izmantošanu un attīstot sabiedriskā transporta maršruta tīklu, tiks palielinātas pārvietošanās izvēles iespējas pilsētās. Tas ļaus novirzīt pasažieru plūsmu no privātā uz sabiedrisko transportu, mazinot autotransporta plūsmu pilsētās, tādējādi uzlabojot gaisa kvalitāti pilsētvidē un nodrošinot ilgtspējīgu un efektīvu mobilitāti, samazinot pārvietošanās laiku.</w:t>
            </w:r>
          </w:p>
          <w:p w14:paraId="1D7E5721" w14:textId="3A034400" w:rsidR="00AE2E0E" w:rsidRDefault="006B204F" w:rsidP="00250879">
            <w:pPr>
              <w:spacing w:after="130"/>
              <w:jc w:val="both"/>
            </w:pPr>
            <w:r w:rsidRPr="006B204F">
              <w:t>Ievērojot MK 2020.gada 19.maija sēdes protokollēmuma (prot. Nr. 34, 33.§) 4.punkta nosacījumu, SM ir jāiesniedz MK izskatīšanai attiecīgi grozījumi MK noteikumos atbilstoši informatīvā ziņojuma pielikumā noteiktajam KF finansējuma pārdales risinājumam.</w:t>
            </w:r>
          </w:p>
          <w:p w14:paraId="19CC1A10" w14:textId="0E53E595" w:rsidR="006B204F" w:rsidRDefault="006B204F" w:rsidP="006B204F">
            <w:pPr>
              <w:spacing w:before="130" w:after="130"/>
              <w:jc w:val="both"/>
            </w:pPr>
            <w:r>
              <w:t xml:space="preserve">4.5.1.1. pasākuma īstenošanas nosacījumi ir ietverti MK </w:t>
            </w:r>
            <w:r w:rsidRPr="008B629D">
              <w:t>20</w:t>
            </w:r>
            <w:r>
              <w:t>20</w:t>
            </w:r>
            <w:r w:rsidRPr="008B629D">
              <w:t xml:space="preserve">.gada </w:t>
            </w:r>
            <w:r w:rsidR="004C7684" w:rsidRPr="004C7684">
              <w:t>28</w:t>
            </w:r>
            <w:r w:rsidRPr="004C7684">
              <w:t>.jūlija</w:t>
            </w:r>
            <w:r w:rsidRPr="008B629D">
              <w:t xml:space="preserve"> noteikum</w:t>
            </w:r>
            <w:r>
              <w:t>os</w:t>
            </w:r>
            <w:r w:rsidRPr="008B629D">
              <w:t xml:space="preserve"> Nr.</w:t>
            </w:r>
            <w:r>
              <w:t> </w:t>
            </w:r>
            <w:r w:rsidR="004C7684">
              <w:t>467</w:t>
            </w:r>
            <w:r w:rsidRPr="008B629D">
              <w:t xml:space="preserve"> </w:t>
            </w:r>
            <w:r>
              <w:t>“</w:t>
            </w:r>
            <w:r w:rsidRPr="006B204F">
              <w:t xml:space="preserve">Darbības programmas </w:t>
            </w:r>
            <w:r>
              <w:t>“</w:t>
            </w:r>
            <w:r w:rsidRPr="006B204F">
              <w:t>Izaugsme un nodarbinātība</w:t>
            </w:r>
            <w:r>
              <w:t>”</w:t>
            </w:r>
            <w:r w:rsidRPr="006B204F">
              <w:t xml:space="preserve"> 4.5.1. specifiskā atbalsta mērķa </w:t>
            </w:r>
            <w:r>
              <w:t>“</w:t>
            </w:r>
            <w:r w:rsidRPr="006B204F">
              <w:t>Attīstīt videi draudzīgu sabiedriskā transporta infrastruktūru</w:t>
            </w:r>
            <w:r>
              <w:t>”</w:t>
            </w:r>
            <w:r w:rsidRPr="006B204F">
              <w:t xml:space="preserve"> 4.5.1.1. pasākuma </w:t>
            </w:r>
            <w:r>
              <w:t>“</w:t>
            </w:r>
            <w:r w:rsidRPr="006B204F">
              <w:t>Attīstīt videi draudzīgu sabiedriskā transporta infrastruktūru (sliežu transporta)</w:t>
            </w:r>
            <w:r>
              <w:t>”</w:t>
            </w:r>
            <w:r w:rsidRPr="006B204F">
              <w:t xml:space="preserve"> īstenošanas noteikumi</w:t>
            </w:r>
            <w:r w:rsidRPr="00C80FC6">
              <w:t>”</w:t>
            </w:r>
            <w:r w:rsidRPr="008B629D">
              <w:t xml:space="preserve"> (turpmāk – MK noteikumi Nr.</w:t>
            </w:r>
            <w:r>
              <w:t> </w:t>
            </w:r>
            <w:r w:rsidR="004C7684">
              <w:t>467</w:t>
            </w:r>
            <w:r w:rsidRPr="008B629D">
              <w:t>)</w:t>
            </w:r>
            <w:r>
              <w:t>.</w:t>
            </w:r>
          </w:p>
          <w:p w14:paraId="280D2278" w14:textId="27FB7B0C" w:rsidR="00DF1EC9" w:rsidRDefault="00DF1EC9" w:rsidP="006B204F">
            <w:pPr>
              <w:spacing w:before="130" w:after="130"/>
              <w:jc w:val="both"/>
            </w:pPr>
            <w:r>
              <w:t>L</w:t>
            </w:r>
            <w:r w:rsidRPr="00DF1EC9">
              <w:t xml:space="preserve">ai 4.5.1.1.pasākuma ietvaros ieplānotu </w:t>
            </w:r>
            <w:r>
              <w:t>papildu projektu</w:t>
            </w:r>
            <w:r w:rsidRPr="00DF1EC9">
              <w:t xml:space="preserve"> īstenošanas nosacījumus un īstenošanai nepieciešamo finansējumu, ir izstrādāts noteikumu projekts „Grozījumi Ministru kabineta 2020. gada 28. jūlija noteikumos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(turpmāk – noteikumu projekts).</w:t>
            </w:r>
          </w:p>
          <w:p w14:paraId="0A5012E6" w14:textId="2B62A2B3" w:rsidR="00DF1EC9" w:rsidRDefault="00DF1EC9" w:rsidP="006B204F">
            <w:pPr>
              <w:spacing w:before="130" w:after="130"/>
              <w:jc w:val="both"/>
            </w:pPr>
            <w:r w:rsidRPr="00DF1EC9">
              <w:t xml:space="preserve">Atbilstoši MK noteikumu Nr.467 </w:t>
            </w:r>
            <w:r w:rsidR="00F048DC">
              <w:t>6.</w:t>
            </w:r>
            <w:r w:rsidRPr="00DF1EC9">
              <w:t>punktā noteiktajam 4.5.1.1.pasākum</w:t>
            </w:r>
            <w:r w:rsidR="00F048DC">
              <w:t>u</w:t>
            </w:r>
            <w:r w:rsidRPr="00DF1EC9">
              <w:t xml:space="preserve"> īsteno vairākās </w:t>
            </w:r>
            <w:r w:rsidR="00F048DC">
              <w:t xml:space="preserve">projektu iesniegumu atlases </w:t>
            </w:r>
            <w:r w:rsidRPr="00DF1EC9">
              <w:t>kārt</w:t>
            </w:r>
            <w:r w:rsidR="00F048DC">
              <w:t>ā</w:t>
            </w:r>
            <w:r w:rsidRPr="00DF1EC9">
              <w:t>s.</w:t>
            </w:r>
          </w:p>
          <w:p w14:paraId="39FF668D" w14:textId="071535FE" w:rsidR="008F1FDF" w:rsidRDefault="008F1FDF" w:rsidP="006B204F">
            <w:pPr>
              <w:spacing w:before="130" w:after="130"/>
              <w:jc w:val="both"/>
            </w:pPr>
            <w:r w:rsidRPr="008F1FDF">
              <w:t>Lai nodalītu Daugavpilī, Liepājā un Rīgā plānot</w:t>
            </w:r>
            <w:r w:rsidR="00F048DC">
              <w:t>o</w:t>
            </w:r>
            <w:r w:rsidRPr="008F1FDF">
              <w:t xml:space="preserve">s </w:t>
            </w:r>
            <w:r w:rsidR="00F048DC">
              <w:t xml:space="preserve">papildu </w:t>
            </w:r>
            <w:r w:rsidRPr="00F048DC">
              <w:t>projekt</w:t>
            </w:r>
            <w:r w:rsidR="00F048DC">
              <w:t>us</w:t>
            </w:r>
            <w:r w:rsidRPr="00F048DC">
              <w:t xml:space="preserve"> </w:t>
            </w:r>
            <w:r w:rsidRPr="008F1FDF">
              <w:t xml:space="preserve">no 4.5.1.1.pasākuma pirmās, otrās un trešās atlases kārtas darbībām, </w:t>
            </w:r>
            <w:r w:rsidR="00F048DC">
              <w:t>papildu projekti</w:t>
            </w:r>
            <w:r w:rsidRPr="008F1FDF">
              <w:t xml:space="preserve"> tiek iedalīt</w:t>
            </w:r>
            <w:r w:rsidR="00F048DC">
              <w:t>i</w:t>
            </w:r>
            <w:r w:rsidRPr="008F1FDF">
              <w:t xml:space="preserve"> atsevišķā atlases kārtā “Attīstīt videi draudzīgu sabiedriskā transporta infrastruktūru – tramvaji – papildu darbības” (turpmāk – ceturtā atlases kārta)</w:t>
            </w:r>
            <w:r w:rsidR="00F048DC">
              <w:t>,</w:t>
            </w:r>
            <w:r w:rsidR="00DF1EC9">
              <w:t xml:space="preserve"> </w:t>
            </w:r>
            <w:r w:rsidR="00F048DC">
              <w:t>un ceturtajā atlases kārtā</w:t>
            </w:r>
            <w:r w:rsidR="00DF1EC9">
              <w:t xml:space="preserve"> pieejam</w:t>
            </w:r>
            <w:r w:rsidR="00F048DC">
              <w:t>ais</w:t>
            </w:r>
            <w:r w:rsidR="00DF1EC9">
              <w:t xml:space="preserve"> Kohēzijas fonda finansējum</w:t>
            </w:r>
            <w:r w:rsidR="00F048DC">
              <w:t>s ir</w:t>
            </w:r>
            <w:r w:rsidR="00DF1EC9">
              <w:t xml:space="preserve"> </w:t>
            </w:r>
            <w:r w:rsidR="00F048DC" w:rsidRPr="00DF1EC9">
              <w:t>74</w:t>
            </w:r>
            <w:r w:rsidR="00F048DC">
              <w:t> </w:t>
            </w:r>
            <w:r w:rsidR="00F048DC" w:rsidRPr="00DF1EC9">
              <w:t>795</w:t>
            </w:r>
            <w:r w:rsidR="00F048DC">
              <w:t> </w:t>
            </w:r>
            <w:r w:rsidR="00F048DC" w:rsidRPr="00DF1EC9">
              <w:t xml:space="preserve">760 </w:t>
            </w:r>
            <w:r w:rsidR="00F048DC" w:rsidRPr="00F048DC">
              <w:rPr>
                <w:i/>
                <w:iCs/>
              </w:rPr>
              <w:t>euro</w:t>
            </w:r>
            <w:r w:rsidR="00DF1EC9">
              <w:t>.</w:t>
            </w:r>
          </w:p>
          <w:p w14:paraId="04AB01CF" w14:textId="1CCFA2C2" w:rsidR="008F1FDF" w:rsidRDefault="00DF1EC9" w:rsidP="006B204F">
            <w:pPr>
              <w:spacing w:before="130" w:after="130"/>
              <w:jc w:val="both"/>
            </w:pPr>
            <w:r w:rsidRPr="00DF1EC9">
              <w:t>Ņemot vērā 4.5.1.1.pasākuma ceturtās atlases kārtā plānoto projektu izmaksas, noteikumu projekt</w:t>
            </w:r>
            <w:r w:rsidR="0008056A">
              <w:t>s</w:t>
            </w:r>
            <w:r w:rsidRPr="00DF1EC9">
              <w:t xml:space="preserve"> </w:t>
            </w:r>
            <w:r w:rsidR="0008056A">
              <w:t>noteic</w:t>
            </w:r>
            <w:r w:rsidRPr="00DF1EC9">
              <w:t>, ka 4.5.1.1. pasākumam plānotais kopējais attiecināmais finansējums tiek palielināts par 87</w:t>
            </w:r>
            <w:r w:rsidR="00F048DC">
              <w:t> </w:t>
            </w:r>
            <w:r w:rsidRPr="00DF1EC9">
              <w:t>995</w:t>
            </w:r>
            <w:r w:rsidR="00F048DC">
              <w:t> </w:t>
            </w:r>
            <w:r w:rsidRPr="00DF1EC9">
              <w:t xml:space="preserve">012 </w:t>
            </w:r>
            <w:r w:rsidRPr="00F048DC">
              <w:rPr>
                <w:i/>
                <w:iCs/>
              </w:rPr>
              <w:t>euro</w:t>
            </w:r>
            <w:r w:rsidRPr="00DF1EC9">
              <w:t xml:space="preserve">, tai skaitā KF finansējums – par </w:t>
            </w:r>
            <w:r w:rsidRPr="00DF1EC9">
              <w:lastRenderedPageBreak/>
              <w:t>74</w:t>
            </w:r>
            <w:r w:rsidR="00F048DC">
              <w:t> </w:t>
            </w:r>
            <w:r w:rsidRPr="00DF1EC9">
              <w:t>795</w:t>
            </w:r>
            <w:r w:rsidR="00F048DC">
              <w:t> </w:t>
            </w:r>
            <w:r w:rsidRPr="00DF1EC9">
              <w:t xml:space="preserve">760 </w:t>
            </w:r>
            <w:r w:rsidRPr="00F048DC">
              <w:rPr>
                <w:i/>
                <w:iCs/>
              </w:rPr>
              <w:t>euro</w:t>
            </w:r>
            <w:r w:rsidRPr="00DF1EC9">
              <w:t xml:space="preserve"> un nacionālais finansējums – par 13</w:t>
            </w:r>
            <w:r w:rsidR="00F048DC">
              <w:t> </w:t>
            </w:r>
            <w:r w:rsidRPr="00DF1EC9">
              <w:t>199</w:t>
            </w:r>
            <w:r w:rsidR="00F048DC">
              <w:t> </w:t>
            </w:r>
            <w:r w:rsidRPr="00DF1EC9">
              <w:t xml:space="preserve">252 </w:t>
            </w:r>
            <w:r w:rsidRPr="00F048DC">
              <w:rPr>
                <w:i/>
                <w:iCs/>
              </w:rPr>
              <w:t>euro</w:t>
            </w:r>
            <w:r w:rsidRPr="00DF1EC9">
              <w:t>. Attiecīgi noteikumu projekts noteic, ka 4.5.1.1.pasākumam pieejamais kopējais attiecināmais finansējums nav mazāks kā 303</w:t>
            </w:r>
            <w:r w:rsidR="00F048DC">
              <w:t> </w:t>
            </w:r>
            <w:r w:rsidRPr="00DF1EC9">
              <w:t>316</w:t>
            </w:r>
            <w:r w:rsidR="00F048DC">
              <w:t> </w:t>
            </w:r>
            <w:r w:rsidRPr="00DF1EC9">
              <w:t xml:space="preserve">790 </w:t>
            </w:r>
            <w:r w:rsidRPr="00F048DC">
              <w:rPr>
                <w:i/>
                <w:iCs/>
              </w:rPr>
              <w:t>euro</w:t>
            </w:r>
            <w:r w:rsidRPr="00DF1EC9">
              <w:t>, tai skaitā Kohēzijas fonda finansējums nepārsniedz 221</w:t>
            </w:r>
            <w:r w:rsidR="00F048DC">
              <w:t> </w:t>
            </w:r>
            <w:r w:rsidRPr="00DF1EC9">
              <w:t>784</w:t>
            </w:r>
            <w:r w:rsidR="00F048DC">
              <w:t> </w:t>
            </w:r>
            <w:r w:rsidRPr="00DF1EC9">
              <w:t xml:space="preserve">602 </w:t>
            </w:r>
            <w:r w:rsidRPr="00F048DC">
              <w:rPr>
                <w:i/>
                <w:iCs/>
              </w:rPr>
              <w:t>euro</w:t>
            </w:r>
            <w:r w:rsidRPr="00DF1EC9">
              <w:t>, Eiropas Reģionālās attīstības fonda finansējums nepārsniedz 13</w:t>
            </w:r>
            <w:r w:rsidR="00F048DC">
              <w:t> </w:t>
            </w:r>
            <w:r w:rsidRPr="00DF1EC9">
              <w:t>217</w:t>
            </w:r>
            <w:r w:rsidR="00F048DC">
              <w:t> </w:t>
            </w:r>
            <w:r w:rsidRPr="00DF1EC9">
              <w:t xml:space="preserve">837 </w:t>
            </w:r>
            <w:r w:rsidRPr="00F048DC">
              <w:rPr>
                <w:i/>
                <w:iCs/>
              </w:rPr>
              <w:t>euro</w:t>
            </w:r>
            <w:r w:rsidRPr="00DF1EC9">
              <w:t xml:space="preserve"> un nacionālais finansējums (valsts budžeta finansējums, valsts budžeta dotācija pašvaldībām, pašvaldību un privātais finansējums) nav mazāks kā 68</w:t>
            </w:r>
            <w:r w:rsidR="00F048DC">
              <w:t> </w:t>
            </w:r>
            <w:r w:rsidRPr="00DF1EC9">
              <w:t>314</w:t>
            </w:r>
            <w:r w:rsidR="00F048DC">
              <w:t> </w:t>
            </w:r>
            <w:r w:rsidRPr="00DF1EC9">
              <w:t xml:space="preserve">351 </w:t>
            </w:r>
            <w:r w:rsidRPr="00F048DC">
              <w:rPr>
                <w:i/>
                <w:iCs/>
              </w:rPr>
              <w:t>euro</w:t>
            </w:r>
            <w:r w:rsidRPr="00DF1EC9">
              <w:t>.</w:t>
            </w:r>
          </w:p>
          <w:p w14:paraId="15C4410D" w14:textId="5E574039" w:rsidR="005F20FB" w:rsidRDefault="005F20FB" w:rsidP="00250879">
            <w:pPr>
              <w:spacing w:after="130"/>
              <w:jc w:val="both"/>
              <w:rPr>
                <w:bCs/>
              </w:rPr>
            </w:pPr>
            <w:r w:rsidRPr="005F20FB">
              <w:rPr>
                <w:bCs/>
              </w:rPr>
              <w:t>Papildu projekta īstenošana Daugavpilī paredz jauna tramvaju sliežu savienojuma veidošanu ar vienu no pilsētas mikrorajoniem, jaunu tramvaju vagonu iegādi, ļaujot atslogot pilsētas ielas no autotransporta, nodrošinot kvalitatīvus sabiedriskā transporta pakalpojumus un uzlabojot pieejamību videi draudzīgam sabiedriskajam transportam. Tramvaju sliežu ceļu izbūve uz vienu no lielākajiem Daugavpils pilsētas dzīvojamiem rajoniem “Jaunā Forštadte” veicinās sabiedriskā transporta pakalpojumu pieejamību un veidos sasaisti ar esošajiem tramvaju maršrutiem. Papildu projekta īstenošanas rezultātā plānots veikt jaunu tramvaju sliežu ceļa izbūvi indikatīvi 3,9 km garumā un 12 tramvaju vagonu iegādi, kuri tiks izmantoti pasažieru pārvadājumos jaunajā maršrutā.</w:t>
            </w:r>
          </w:p>
          <w:p w14:paraId="3D838E3D" w14:textId="75A4EB5A" w:rsidR="00C7394E" w:rsidRDefault="00C7394E" w:rsidP="00C7394E">
            <w:pPr>
              <w:spacing w:after="130"/>
              <w:jc w:val="both"/>
            </w:pPr>
            <w:r>
              <w:t xml:space="preserve">Projekta darbību īstenošanai </w:t>
            </w:r>
            <w:r w:rsidR="00496C22">
              <w:t xml:space="preserve">Daugavpilī </w:t>
            </w:r>
            <w:r>
              <w:t xml:space="preserve">būs arī pozitīva ietekme uz siltumnīcefekta gāzu emisiju samazinājumu pilsētā </w:t>
            </w:r>
            <w:r w:rsidRPr="00CA2DCA">
              <w:t xml:space="preserve">(indikatīvi samazinājums par </w:t>
            </w:r>
            <w:r>
              <w:t>35</w:t>
            </w:r>
            <w:r w:rsidRPr="00CA2DCA">
              <w:t xml:space="preserve"> oglekļa dioksīda ekvivalenta tonnām gadā)</w:t>
            </w:r>
            <w:r>
              <w:t>.</w:t>
            </w:r>
          </w:p>
          <w:p w14:paraId="09F12C75" w14:textId="76CD5334" w:rsidR="005F20FB" w:rsidRPr="00E61561" w:rsidRDefault="00496C22" w:rsidP="00250879">
            <w:pPr>
              <w:spacing w:after="130"/>
              <w:jc w:val="both"/>
              <w:rPr>
                <w:bCs/>
              </w:rPr>
            </w:pPr>
            <w:r>
              <w:t>Daugavpilī paredzētā p</w:t>
            </w:r>
            <w:r w:rsidR="00C7394E" w:rsidRPr="0038738F">
              <w:t>rojekta plānoto attiecināmo izmaksu kopsumma</w:t>
            </w:r>
            <w:r w:rsidR="00C7394E">
              <w:t xml:space="preserve"> ir 27 270 000 </w:t>
            </w:r>
            <w:r w:rsidR="00C7394E" w:rsidRPr="00C7394E">
              <w:rPr>
                <w:i/>
                <w:iCs/>
              </w:rPr>
              <w:t>euro</w:t>
            </w:r>
            <w:r w:rsidR="00314FE7">
              <w:t xml:space="preserve"> (2020.gadā – 24 543 </w:t>
            </w:r>
            <w:r w:rsidR="00314FE7" w:rsidRPr="00314FE7">
              <w:rPr>
                <w:i/>
                <w:iCs/>
              </w:rPr>
              <w:t>euro</w:t>
            </w:r>
            <w:r w:rsidR="00314FE7">
              <w:t xml:space="preserve">, 2021.gadā – 8 156 457 </w:t>
            </w:r>
            <w:r w:rsidR="00314FE7">
              <w:rPr>
                <w:i/>
                <w:iCs/>
              </w:rPr>
              <w:t>euro</w:t>
            </w:r>
            <w:r w:rsidR="00314FE7">
              <w:t xml:space="preserve">, 2022.gadā – 16 362 000 </w:t>
            </w:r>
            <w:r w:rsidR="00314FE7">
              <w:rPr>
                <w:i/>
                <w:iCs/>
              </w:rPr>
              <w:t>euro</w:t>
            </w:r>
            <w:r w:rsidR="00314FE7">
              <w:t xml:space="preserve">, </w:t>
            </w:r>
            <w:r w:rsidR="00E61561">
              <w:t xml:space="preserve">2023.gadā – </w:t>
            </w:r>
            <w:r w:rsidR="00314FE7">
              <w:t xml:space="preserve">2 727 000 </w:t>
            </w:r>
            <w:r w:rsidR="00314FE7">
              <w:rPr>
                <w:i/>
                <w:iCs/>
              </w:rPr>
              <w:t>euro</w:t>
            </w:r>
            <w:r w:rsidR="00314FE7">
              <w:t xml:space="preserve">), t.sk. KF finansējums 23 179 500 </w:t>
            </w:r>
            <w:r w:rsidR="00314FE7" w:rsidRPr="00314FE7">
              <w:rPr>
                <w:i/>
                <w:iCs/>
              </w:rPr>
              <w:t>euro</w:t>
            </w:r>
            <w:r w:rsidR="00314FE7">
              <w:t xml:space="preserve"> (2020.gadā – 20 862 </w:t>
            </w:r>
            <w:r w:rsidR="00314FE7">
              <w:rPr>
                <w:i/>
                <w:iCs/>
              </w:rPr>
              <w:t>euro</w:t>
            </w:r>
            <w:r w:rsidR="00314FE7">
              <w:t xml:space="preserve">, 2021.gadā –  6 932 988 </w:t>
            </w:r>
            <w:r w:rsidR="00314FE7">
              <w:rPr>
                <w:i/>
                <w:iCs/>
              </w:rPr>
              <w:t>euro</w:t>
            </w:r>
            <w:r w:rsidR="00314FE7">
              <w:t xml:space="preserve">, 2022.gadā – 13 907 700 </w:t>
            </w:r>
            <w:r w:rsidR="00314FE7" w:rsidRPr="00314FE7">
              <w:rPr>
                <w:i/>
                <w:iCs/>
              </w:rPr>
              <w:t>euro</w:t>
            </w:r>
            <w:r w:rsidR="00314FE7">
              <w:t xml:space="preserve">, 2023.gadā – </w:t>
            </w:r>
            <w:r w:rsidR="00126674">
              <w:t xml:space="preserve">2 317 950 </w:t>
            </w:r>
            <w:r w:rsidR="00126674">
              <w:rPr>
                <w:i/>
                <w:iCs/>
              </w:rPr>
              <w:t>euro</w:t>
            </w:r>
            <w:r w:rsidR="00126674">
              <w:t>), pašvaldīb</w:t>
            </w:r>
            <w:r w:rsidR="000C2547">
              <w:t>as</w:t>
            </w:r>
            <w:r w:rsidR="00126674">
              <w:t xml:space="preserve"> finansējums 2 863 350 </w:t>
            </w:r>
            <w:r w:rsidR="00126674">
              <w:rPr>
                <w:i/>
                <w:iCs/>
              </w:rPr>
              <w:t>euro</w:t>
            </w:r>
            <w:r w:rsidR="00126674">
              <w:t xml:space="preserve"> (2020.gadā – 2 577 </w:t>
            </w:r>
            <w:r w:rsidR="00126674">
              <w:rPr>
                <w:i/>
                <w:iCs/>
              </w:rPr>
              <w:t>euro</w:t>
            </w:r>
            <w:r w:rsidR="00126674">
              <w:t xml:space="preserve">, 2021.gadā – 856 428 </w:t>
            </w:r>
            <w:r w:rsidR="00126674" w:rsidRPr="00126674">
              <w:rPr>
                <w:i/>
                <w:iCs/>
              </w:rPr>
              <w:t>euro</w:t>
            </w:r>
            <w:r w:rsidR="00126674">
              <w:t xml:space="preserve">, 2022.gadā – 1 718 010 </w:t>
            </w:r>
            <w:r w:rsidR="00126674">
              <w:rPr>
                <w:i/>
                <w:iCs/>
              </w:rPr>
              <w:t>euro</w:t>
            </w:r>
            <w:r w:rsidR="00126674">
              <w:t xml:space="preserve">, 2023.gadā – 286 335 </w:t>
            </w:r>
            <w:r w:rsidR="00126674">
              <w:rPr>
                <w:i/>
                <w:iCs/>
              </w:rPr>
              <w:t>euro</w:t>
            </w:r>
            <w:r w:rsidR="00126674">
              <w:t xml:space="preserve">) un valsts budžeta dotācija pašvaldībām </w:t>
            </w:r>
            <w:r w:rsidR="00E61561">
              <w:t xml:space="preserve">1 227 150 </w:t>
            </w:r>
            <w:r w:rsidR="00E61561" w:rsidRPr="00E61561">
              <w:rPr>
                <w:i/>
                <w:iCs/>
              </w:rPr>
              <w:t>euro</w:t>
            </w:r>
            <w:r w:rsidR="00E61561">
              <w:t xml:space="preserve"> (2020.gadā – 1 104 </w:t>
            </w:r>
            <w:r w:rsidR="00E61561">
              <w:rPr>
                <w:i/>
                <w:iCs/>
              </w:rPr>
              <w:t>euro</w:t>
            </w:r>
            <w:r w:rsidR="00E61561">
              <w:t xml:space="preserve">, 2021.gadā – 367 041 </w:t>
            </w:r>
            <w:r w:rsidR="00E61561">
              <w:rPr>
                <w:i/>
                <w:iCs/>
              </w:rPr>
              <w:t>euro</w:t>
            </w:r>
            <w:r w:rsidR="00E61561">
              <w:t xml:space="preserve">, 2022.gadā – 736 290 </w:t>
            </w:r>
            <w:r w:rsidR="00E61561">
              <w:rPr>
                <w:i/>
                <w:iCs/>
              </w:rPr>
              <w:t>euro</w:t>
            </w:r>
            <w:r w:rsidR="00E61561">
              <w:t xml:space="preserve">, 2023.gadā – 122 715 </w:t>
            </w:r>
            <w:r w:rsidR="00E61561">
              <w:rPr>
                <w:i/>
                <w:iCs/>
              </w:rPr>
              <w:t>euro</w:t>
            </w:r>
            <w:r w:rsidR="00E61561">
              <w:t>).</w:t>
            </w:r>
          </w:p>
          <w:p w14:paraId="0A5B5EFA" w14:textId="0C6A3D83" w:rsidR="005F20FB" w:rsidRDefault="005F20FB" w:rsidP="005F20FB">
            <w:pPr>
              <w:spacing w:after="130"/>
              <w:jc w:val="both"/>
              <w:rPr>
                <w:bCs/>
              </w:rPr>
            </w:pPr>
            <w:r w:rsidRPr="005F20FB">
              <w:rPr>
                <w:bCs/>
              </w:rPr>
              <w:t xml:space="preserve">Papildu projekta īstenošana Liepājā ietver tramvaju līnijas pārbūvi, kā arī jaunu tramvaju vagonu iegādi, veicinot iedzīvotāju mobilitāti un palielinot pārvadāto pasažieru skaitu. Sliežu ceļu posmu pārbūve nodrošinās, ka pilsētā </w:t>
            </w:r>
            <w:bookmarkStart w:id="1" w:name="_Hlk46921580"/>
            <w:r w:rsidRPr="005F20FB">
              <w:rPr>
                <w:bCs/>
              </w:rPr>
              <w:t>esošais sliežu ceļu tīkls tiek pārbūvēts pilnā apjomā</w:t>
            </w:r>
            <w:bookmarkEnd w:id="1"/>
            <w:r w:rsidRPr="005F20FB">
              <w:rPr>
                <w:bCs/>
              </w:rPr>
              <w:t xml:space="preserve">. Jaunu tramvaju vagonu iegāde ļaus pilsētā pilnībā nodrošināt ikdienas pasažieru pārvadājumus ar jauniem zemās grīdas tramvajiem. Papildu projekta īstenošanas rezultātā plānots veikt tramvaju sliežu ceļa pārbūvi indikatīvi 1,55 km garumā, kā arī </w:t>
            </w:r>
            <w:r w:rsidR="0082322A">
              <w:rPr>
                <w:bCs/>
              </w:rPr>
              <w:t xml:space="preserve">vismaz </w:t>
            </w:r>
            <w:r w:rsidRPr="005F20FB">
              <w:rPr>
                <w:bCs/>
              </w:rPr>
              <w:t>2 jaunu tramvaja vagonu iegādi.</w:t>
            </w:r>
          </w:p>
          <w:p w14:paraId="16B09C7B" w14:textId="6F9FF250" w:rsidR="00496C22" w:rsidRPr="00496C22" w:rsidRDefault="00496C22" w:rsidP="00496C22">
            <w:pPr>
              <w:spacing w:after="130"/>
              <w:jc w:val="both"/>
              <w:rPr>
                <w:bCs/>
              </w:rPr>
            </w:pPr>
            <w:r w:rsidRPr="00496C22">
              <w:rPr>
                <w:bCs/>
              </w:rPr>
              <w:lastRenderedPageBreak/>
              <w:t>Projekta darbību īstenošanai</w:t>
            </w:r>
            <w:r>
              <w:rPr>
                <w:bCs/>
              </w:rPr>
              <w:t xml:space="preserve"> Liepājā</w:t>
            </w:r>
            <w:r w:rsidRPr="00496C22">
              <w:rPr>
                <w:bCs/>
              </w:rPr>
              <w:t xml:space="preserve"> būs arī pozitīva ietekme uz siltumnīcefekta gāzu emisiju samazinājumu pilsētā (indikatīvi samazinājums par </w:t>
            </w:r>
            <w:bookmarkStart w:id="2" w:name="_Hlk46932870"/>
            <w:r>
              <w:rPr>
                <w:bCs/>
              </w:rPr>
              <w:t>25,69</w:t>
            </w:r>
            <w:r w:rsidRPr="00496C22">
              <w:rPr>
                <w:bCs/>
              </w:rPr>
              <w:t xml:space="preserve"> oglekļa dioksīda ekvivalenta tonnām gadā</w:t>
            </w:r>
            <w:bookmarkEnd w:id="2"/>
            <w:r w:rsidRPr="00496C22">
              <w:rPr>
                <w:bCs/>
              </w:rPr>
              <w:t>).</w:t>
            </w:r>
          </w:p>
          <w:p w14:paraId="57D1E700" w14:textId="22EA1CA9" w:rsidR="00496C22" w:rsidRPr="005F20FB" w:rsidRDefault="00496C22" w:rsidP="005F20FB">
            <w:pPr>
              <w:spacing w:after="130"/>
              <w:jc w:val="both"/>
            </w:pPr>
            <w:r>
              <w:t>Liepājā paredzētā p</w:t>
            </w:r>
            <w:r w:rsidRPr="0038738F">
              <w:t>rojekta plānoto attiecināmo izmaksu kopsumma</w:t>
            </w:r>
            <w:r>
              <w:t xml:space="preserve"> ir </w:t>
            </w:r>
            <w:r w:rsidR="00B97EEF">
              <w:t>15 095 600</w:t>
            </w:r>
            <w:r>
              <w:t xml:space="preserve"> </w:t>
            </w:r>
            <w:r w:rsidRPr="00C7394E">
              <w:rPr>
                <w:i/>
                <w:iCs/>
              </w:rPr>
              <w:t>euro</w:t>
            </w:r>
            <w:r>
              <w:t xml:space="preserve"> (2021.gadā – 301 912 </w:t>
            </w:r>
            <w:r w:rsidRPr="00496C22">
              <w:rPr>
                <w:i/>
                <w:iCs/>
              </w:rPr>
              <w:t>euro</w:t>
            </w:r>
            <w:r>
              <w:t xml:space="preserve">, 2022.gadā – 4 528 680 </w:t>
            </w:r>
            <w:r>
              <w:rPr>
                <w:i/>
                <w:iCs/>
              </w:rPr>
              <w:t>euro</w:t>
            </w:r>
            <w:r>
              <w:t xml:space="preserve">, 2023.gadā – 10 265 008 </w:t>
            </w:r>
            <w:r w:rsidRPr="00496C22">
              <w:rPr>
                <w:i/>
                <w:iCs/>
              </w:rPr>
              <w:t>euro</w:t>
            </w:r>
            <w:r>
              <w:t xml:space="preserve">), t.sk. KF finansējums 12 831 260 </w:t>
            </w:r>
            <w:r>
              <w:rPr>
                <w:i/>
                <w:iCs/>
              </w:rPr>
              <w:t>euro</w:t>
            </w:r>
            <w:r>
              <w:t xml:space="preserve"> (2021.gadā – 256 625 </w:t>
            </w:r>
            <w:r>
              <w:rPr>
                <w:i/>
                <w:iCs/>
              </w:rPr>
              <w:t>euro</w:t>
            </w:r>
            <w:r>
              <w:t xml:space="preserve">, </w:t>
            </w:r>
            <w:r w:rsidR="00467E3F">
              <w:t xml:space="preserve">2022.gadā – 3 849 378 </w:t>
            </w:r>
            <w:r w:rsidR="00467E3F">
              <w:rPr>
                <w:i/>
                <w:iCs/>
              </w:rPr>
              <w:t>euro</w:t>
            </w:r>
            <w:r w:rsidR="00467E3F">
              <w:t xml:space="preserve">, 2023.gadā – 8 725 257 </w:t>
            </w:r>
            <w:r w:rsidR="00467E3F">
              <w:rPr>
                <w:i/>
                <w:iCs/>
              </w:rPr>
              <w:t>euro</w:t>
            </w:r>
            <w:r w:rsidR="00467E3F">
              <w:t xml:space="preserve">), pašvaldības finansējums 1 698 255 </w:t>
            </w:r>
            <w:r w:rsidR="00467E3F">
              <w:rPr>
                <w:i/>
                <w:iCs/>
              </w:rPr>
              <w:t>euro</w:t>
            </w:r>
            <w:r w:rsidR="00467E3F">
              <w:t xml:space="preserve"> (2021.gadā – 33 965 </w:t>
            </w:r>
            <w:r w:rsidR="00467E3F">
              <w:rPr>
                <w:i/>
                <w:iCs/>
              </w:rPr>
              <w:t>euro</w:t>
            </w:r>
            <w:r w:rsidR="00467E3F">
              <w:t xml:space="preserve">, 2022.gadā – 509 477 </w:t>
            </w:r>
            <w:r w:rsidR="00467E3F" w:rsidRPr="00467E3F">
              <w:rPr>
                <w:i/>
                <w:iCs/>
              </w:rPr>
              <w:t>euro</w:t>
            </w:r>
            <w:r w:rsidR="00467E3F">
              <w:t xml:space="preserve">, 2023.gadā – 1 154 813 </w:t>
            </w:r>
            <w:r w:rsidR="00467E3F" w:rsidRPr="00467E3F">
              <w:rPr>
                <w:i/>
                <w:iCs/>
              </w:rPr>
              <w:t>euro</w:t>
            </w:r>
            <w:r w:rsidR="00467E3F">
              <w:t xml:space="preserve">) un valsts budžeta dotācija pašvaldībām 566 085 </w:t>
            </w:r>
            <w:r w:rsidR="00467E3F">
              <w:rPr>
                <w:i/>
                <w:iCs/>
              </w:rPr>
              <w:t>euro</w:t>
            </w:r>
            <w:r w:rsidR="00467E3F">
              <w:t xml:space="preserve"> (2021.gadā – </w:t>
            </w:r>
            <w:r w:rsidR="00A4004D">
              <w:t>11 322</w:t>
            </w:r>
            <w:r w:rsidR="00467E3F">
              <w:t xml:space="preserve"> </w:t>
            </w:r>
            <w:r w:rsidR="00467E3F">
              <w:rPr>
                <w:i/>
                <w:iCs/>
              </w:rPr>
              <w:t>euro</w:t>
            </w:r>
            <w:r w:rsidR="00467E3F">
              <w:t xml:space="preserve">, 2022.gadā – 169 825 </w:t>
            </w:r>
            <w:r w:rsidR="00467E3F" w:rsidRPr="00467E3F">
              <w:rPr>
                <w:i/>
                <w:iCs/>
              </w:rPr>
              <w:t>euro</w:t>
            </w:r>
            <w:r w:rsidR="00467E3F">
              <w:t xml:space="preserve">, 2023.gadā – 384 938 </w:t>
            </w:r>
            <w:r w:rsidR="00467E3F">
              <w:rPr>
                <w:i/>
                <w:iCs/>
              </w:rPr>
              <w:t>euro</w:t>
            </w:r>
            <w:r w:rsidR="00467E3F">
              <w:t>).</w:t>
            </w:r>
          </w:p>
          <w:p w14:paraId="53A37413" w14:textId="760AC213" w:rsidR="00BA5A8A" w:rsidRDefault="005F20FB" w:rsidP="00250879">
            <w:pPr>
              <w:spacing w:after="130"/>
              <w:jc w:val="both"/>
            </w:pPr>
            <w:r w:rsidRPr="005F20FB">
              <w:rPr>
                <w:bCs/>
              </w:rPr>
              <w:t>Projekta īstenošana Rīgā ietver tramvaju maršruta infrastruktūras pārbūvi, un jaunu tramvaju vagonu iegādi. Tramvaju infrastruktūras pārbūve ir būtiska kvalitatīva sabiedriskā transporta pakalpojumu nodrošināšanai, jo pārbūve attiecas uz</w:t>
            </w:r>
            <w:r w:rsidRPr="005F20FB">
              <w:t xml:space="preserve"> </w:t>
            </w:r>
            <w:r w:rsidRPr="005F20FB">
              <w:rPr>
                <w:bCs/>
              </w:rPr>
              <w:t>otru noslogotāko tramvaja maršrutu pilsētā, un pārbūves rezultātā tramvaja maršrutā varēs uzsākt pasažieru pārvadājumus ar zemās grīdas tramvajiem, nodrošinot vides pieejamību, uzlabojot pārvadājumu pakalpojumu kvalitāti un veicinot videi draudzīga sabiedriskā transporta izmantošanu. Projekta īstenošanas rezultātā plānota infrastruktūras pārbūve tramvaju maršruta posmā indikatīvi 7 km garumā un 10 zemās grīdas tramvaju iegāde.</w:t>
            </w:r>
          </w:p>
          <w:p w14:paraId="02907AE4" w14:textId="2CFC5954" w:rsidR="006B204F" w:rsidRDefault="00BD7C8E" w:rsidP="00250879">
            <w:pPr>
              <w:spacing w:after="130"/>
              <w:jc w:val="both"/>
            </w:pPr>
            <w:r w:rsidRPr="00BD7C8E">
              <w:rPr>
                <w:bCs/>
              </w:rPr>
              <w:t xml:space="preserve">Projekta darbību īstenošanai </w:t>
            </w:r>
            <w:r>
              <w:rPr>
                <w:bCs/>
              </w:rPr>
              <w:t>Rīgā</w:t>
            </w:r>
            <w:r w:rsidRPr="00BD7C8E">
              <w:rPr>
                <w:bCs/>
              </w:rPr>
              <w:t xml:space="preserve"> būs arī pozitīva ietekme uz siltumnīcefekta gāzu emisiju samazinājumu pilsētā (indikatīvi samazinājums par </w:t>
            </w:r>
            <w:r>
              <w:rPr>
                <w:bCs/>
              </w:rPr>
              <w:t>38</w:t>
            </w:r>
            <w:r w:rsidRPr="00BD7C8E">
              <w:rPr>
                <w:bCs/>
              </w:rPr>
              <w:t>,</w:t>
            </w:r>
            <w:r>
              <w:rPr>
                <w:bCs/>
              </w:rPr>
              <w:t>3</w:t>
            </w:r>
            <w:r w:rsidRPr="00BD7C8E">
              <w:rPr>
                <w:bCs/>
              </w:rPr>
              <w:t xml:space="preserve"> oglekļa dioksīda ekvivalenta tonnām gadā).</w:t>
            </w:r>
          </w:p>
          <w:p w14:paraId="3CA0E91A" w14:textId="6A7B63AD" w:rsidR="00BD7C8E" w:rsidRDefault="00BD7C8E" w:rsidP="00250879">
            <w:pPr>
              <w:spacing w:after="130"/>
              <w:jc w:val="both"/>
            </w:pPr>
            <w:r>
              <w:t>Rīgā paredzētā p</w:t>
            </w:r>
            <w:r w:rsidRPr="0038738F">
              <w:t>rojekta plānoto attiecināmo izmaksu kopsumma</w:t>
            </w:r>
            <w:r>
              <w:t xml:space="preserve"> ir</w:t>
            </w:r>
            <w:r w:rsidR="00212EAE">
              <w:t xml:space="preserve"> 46 062 300 </w:t>
            </w:r>
            <w:r w:rsidR="00212EAE">
              <w:rPr>
                <w:i/>
                <w:iCs/>
              </w:rPr>
              <w:t>euro</w:t>
            </w:r>
            <w:r w:rsidR="00212EAE">
              <w:t xml:space="preserve"> (2021.gadā – 4 888 334 </w:t>
            </w:r>
            <w:r w:rsidR="00212EAE" w:rsidRPr="00212EAE">
              <w:rPr>
                <w:i/>
                <w:iCs/>
              </w:rPr>
              <w:t>euro</w:t>
            </w:r>
            <w:r w:rsidR="00212EAE">
              <w:t xml:space="preserve">, 2022.gadā </w:t>
            </w:r>
            <w:r w:rsidR="00B908C2">
              <w:t>–</w:t>
            </w:r>
            <w:r w:rsidR="00212EAE">
              <w:t xml:space="preserve"> </w:t>
            </w:r>
            <w:r w:rsidR="00B908C2">
              <w:t xml:space="preserve">10 660 436 </w:t>
            </w:r>
            <w:r w:rsidR="00B908C2">
              <w:rPr>
                <w:i/>
                <w:iCs/>
              </w:rPr>
              <w:t>euro</w:t>
            </w:r>
            <w:r w:rsidR="00B908C2">
              <w:t xml:space="preserve">, 2023.gadā – 30 513 530 </w:t>
            </w:r>
            <w:r w:rsidR="00B908C2" w:rsidRPr="00B908C2">
              <w:rPr>
                <w:i/>
                <w:iCs/>
              </w:rPr>
              <w:t>euro</w:t>
            </w:r>
            <w:r w:rsidR="00B908C2">
              <w:t xml:space="preserve">), t.sk. KF finansējums 38 785 000 </w:t>
            </w:r>
            <w:r w:rsidR="00B908C2" w:rsidRPr="00B908C2">
              <w:rPr>
                <w:i/>
                <w:iCs/>
              </w:rPr>
              <w:t>euro</w:t>
            </w:r>
            <w:r w:rsidR="00B908C2">
              <w:t xml:space="preserve"> (2021.gadā – 4 116 035 </w:t>
            </w:r>
            <w:r w:rsidR="00B908C2">
              <w:rPr>
                <w:i/>
                <w:iCs/>
              </w:rPr>
              <w:t>euro</w:t>
            </w:r>
            <w:r w:rsidR="00B908C2">
              <w:t xml:space="preserve">, 2022.gadā – 8 976 213 </w:t>
            </w:r>
            <w:r w:rsidR="00B908C2" w:rsidRPr="00B908C2">
              <w:rPr>
                <w:i/>
                <w:iCs/>
              </w:rPr>
              <w:t>euro</w:t>
            </w:r>
            <w:r w:rsidR="00B908C2">
              <w:t xml:space="preserve">, 2023.gadā – 25 692 752 </w:t>
            </w:r>
            <w:r w:rsidR="00B908C2">
              <w:rPr>
                <w:i/>
                <w:iCs/>
              </w:rPr>
              <w:t>euro</w:t>
            </w:r>
            <w:r w:rsidR="00B908C2">
              <w:t xml:space="preserve">), privātais finansējums 7 277 300 </w:t>
            </w:r>
            <w:r w:rsidR="00B908C2" w:rsidRPr="00B908C2">
              <w:rPr>
                <w:i/>
                <w:iCs/>
              </w:rPr>
              <w:t>euro</w:t>
            </w:r>
            <w:r w:rsidR="00B908C2">
              <w:t xml:space="preserve"> (2021.gadā – 772 299 </w:t>
            </w:r>
            <w:r w:rsidR="00B908C2" w:rsidRPr="00B908C2">
              <w:rPr>
                <w:i/>
                <w:iCs/>
              </w:rPr>
              <w:t>euro</w:t>
            </w:r>
            <w:r w:rsidR="00B908C2">
              <w:t xml:space="preserve">, 2022.gadā – 1 684 223 </w:t>
            </w:r>
            <w:r w:rsidR="00B908C2">
              <w:rPr>
                <w:i/>
                <w:iCs/>
              </w:rPr>
              <w:t>euro</w:t>
            </w:r>
            <w:r w:rsidR="00B908C2">
              <w:t>, 2023.gadā – 4 820 778).</w:t>
            </w:r>
          </w:p>
          <w:p w14:paraId="458174C3" w14:textId="393F4832" w:rsidR="00DF1EC9" w:rsidRDefault="00DF1EC9" w:rsidP="00250879">
            <w:pPr>
              <w:spacing w:after="130"/>
              <w:jc w:val="both"/>
            </w:pPr>
            <w:r w:rsidRPr="00DF1EC9">
              <w:t xml:space="preserve">Papildu projektu īstenošana Rīgā, Daugavpilī un Liepājā radīs papildu intervenci uz </w:t>
            </w:r>
            <w:r w:rsidRPr="00F048DC">
              <w:t>DP</w:t>
            </w:r>
            <w:r>
              <w:t xml:space="preserve"> un MK noteikum</w:t>
            </w:r>
            <w:r w:rsidR="00AC08B1">
              <w:t>u</w:t>
            </w:r>
            <w:r>
              <w:t xml:space="preserve"> Nr.467 5.2.apakšpunktā</w:t>
            </w:r>
            <w:r w:rsidRPr="00DF1EC9">
              <w:t xml:space="preserve"> noteikt</w:t>
            </w:r>
            <w:r>
              <w:t>o</w:t>
            </w:r>
            <w:r w:rsidRPr="00DF1EC9">
              <w:t xml:space="preserve"> 4.5.1.SAM </w:t>
            </w:r>
            <w:r>
              <w:t xml:space="preserve">iznākuma </w:t>
            </w:r>
            <w:r w:rsidRPr="00DF1EC9">
              <w:t>rādītāj</w:t>
            </w:r>
            <w:r>
              <w:t xml:space="preserve">u - </w:t>
            </w:r>
            <w:r w:rsidRPr="00DF1EC9">
              <w:t>jaunuzbūvēto vai uzlaboto tramvaja līniju kopējais garums</w:t>
            </w:r>
            <w:r w:rsidR="00F048DC">
              <w:t>.</w:t>
            </w:r>
          </w:p>
          <w:p w14:paraId="6571ADB1" w14:textId="430357A7" w:rsidR="0032155A" w:rsidRDefault="00771A35" w:rsidP="00250879">
            <w:pPr>
              <w:spacing w:after="130"/>
              <w:jc w:val="both"/>
            </w:pPr>
            <w:r>
              <w:t xml:space="preserve">Plānots, ka </w:t>
            </w:r>
            <w:r w:rsidR="00C742DE">
              <w:t xml:space="preserve">4.5.1.1.pasākuma ceturtās atlases kārtas </w:t>
            </w:r>
            <w:r>
              <w:t xml:space="preserve">projektu īstenošanas rezultātā jaunizbūvēto </w:t>
            </w:r>
            <w:r w:rsidR="00BF3718">
              <w:t>vai</w:t>
            </w:r>
            <w:r>
              <w:t xml:space="preserve"> uzlaboto tramvaja līniju kopējais garums </w:t>
            </w:r>
            <w:r w:rsidR="00BF3718">
              <w:t>būs</w:t>
            </w:r>
            <w:r>
              <w:t xml:space="preserve"> 12 km. </w:t>
            </w:r>
            <w:r w:rsidR="00A70CDA">
              <w:t xml:space="preserve">Ņemot vērā minēto, </w:t>
            </w:r>
            <w:r>
              <w:t>noteikumu projekts paredz</w:t>
            </w:r>
            <w:r w:rsidR="00A70CDA">
              <w:t>, ka 4.5.1.1.pasākuma ietvaros sasniedzamais iznākuma rādītājs ir</w:t>
            </w:r>
            <w:r>
              <w:t xml:space="preserve"> 20 km</w:t>
            </w:r>
            <w:r w:rsidR="00A70CDA">
              <w:t xml:space="preserve"> </w:t>
            </w:r>
            <w:r w:rsidR="00A70CDA" w:rsidRPr="00C15AD5">
              <w:t>jaunuzbūvēto vai uzlaboto tramvaja līniju</w:t>
            </w:r>
            <w:r>
              <w:t>.</w:t>
            </w:r>
          </w:p>
          <w:p w14:paraId="56272296" w14:textId="616C5F8D" w:rsidR="00BD678F" w:rsidRDefault="00C42E34" w:rsidP="00250879">
            <w:pPr>
              <w:spacing w:after="130"/>
              <w:jc w:val="both"/>
            </w:pPr>
            <w:r>
              <w:lastRenderedPageBreak/>
              <w:t xml:space="preserve">4.5.1.1.pasākuma ceturtās atlases kārtas </w:t>
            </w:r>
            <w:r w:rsidR="00271215">
              <w:t>projektu īstenošanas rezultātā nav paredzēts palielināt rezultāta rādītāju (r.4.5.1.a) – videi draudzīgā sabiedriskajā transportā pārvadātie pasažieri.</w:t>
            </w:r>
            <w:r w:rsidR="00A63C01">
              <w:t xml:space="preserve"> Vērtējot videi draudzīgā sabiedriskajā transportā pārvadāto pasažieru skaita dinamiku, jāņem vērā, ka</w:t>
            </w:r>
            <w:r w:rsidR="00271215">
              <w:t xml:space="preserve"> </w:t>
            </w:r>
            <w:r w:rsidR="006D2985">
              <w:t>C</w:t>
            </w:r>
            <w:r w:rsidR="00924BEF">
              <w:t>OVID</w:t>
            </w:r>
            <w:r w:rsidR="006D2985">
              <w:t>-19 infekcijas ierobežošanas pasākumi ir ietekmējuši pasažieru pārvadājumu jomu</w:t>
            </w:r>
            <w:r w:rsidR="00EA760E">
              <w:t>.</w:t>
            </w:r>
            <w:r w:rsidR="00BD678F">
              <w:t xml:space="preserve"> </w:t>
            </w:r>
            <w:r w:rsidR="004D05CA">
              <w:t>Tādi p</w:t>
            </w:r>
            <w:r w:rsidR="00BD678F">
              <w:t>asākumi kā attālinātais darbs, studijas un mācības skolās</w:t>
            </w:r>
            <w:r w:rsidR="0036747A">
              <w:t xml:space="preserve">, braukšanas maksas atvieglojumu atcelšana pilsētas transportā, mazāka transportlīdzekļu skaita izmantošana pārvadājumos un </w:t>
            </w:r>
            <w:r w:rsidR="007E00C8">
              <w:t>plašsaziņas līdzekļo</w:t>
            </w:r>
            <w:r w:rsidR="00280929">
              <w:t>s</w:t>
            </w:r>
            <w:r w:rsidR="00C205B8">
              <w:t xml:space="preserve"> izplatītais </w:t>
            </w:r>
            <w:r w:rsidR="0036747A">
              <w:t>aicinājums palikt mājās</w:t>
            </w:r>
            <w:r w:rsidR="00BD678F">
              <w:t xml:space="preserve"> </w:t>
            </w:r>
            <w:r w:rsidR="004D05CA">
              <w:t xml:space="preserve">samazināja </w:t>
            </w:r>
            <w:r w:rsidR="00C205B8">
              <w:t>pasažieru</w:t>
            </w:r>
            <w:r w:rsidR="004D05CA">
              <w:t xml:space="preserve"> skaitu, kas pārvietojas, izmantojot sabiedrisko transportu</w:t>
            </w:r>
            <w:r w:rsidR="0036747A">
              <w:t>.</w:t>
            </w:r>
            <w:r w:rsidR="00C205B8">
              <w:t xml:space="preserve"> Pasažieru skaita samazināšanās sabiedriskajā transportā var turpināties, ja </w:t>
            </w:r>
            <w:r w:rsidR="00924BEF" w:rsidRPr="00924BEF">
              <w:t>COVID</w:t>
            </w:r>
            <w:r w:rsidR="00C205B8">
              <w:t>-19 infekcijas izplatīšanās būs sezonāla.</w:t>
            </w:r>
            <w:r w:rsidR="004D3132">
              <w:t xml:space="preserve"> </w:t>
            </w:r>
            <w:r w:rsidR="004D3132" w:rsidRPr="00862FDA">
              <w:t xml:space="preserve">Ņemot vērā COVID-19 infekcijas ierobežošanas pasākumu ietekmi uz sabiedriskā transportā pārvadāto pasažieru skaita samazināšanos, </w:t>
            </w:r>
            <w:r w:rsidR="00253FB6" w:rsidRPr="00862FDA">
              <w:t>noteikumu projekts neparedz izmaiņas rezultāta rādītājā (r.4.5.1.a) - videi draudzīgā sabiedriskajā transportā pārvadātie pasažieri.</w:t>
            </w:r>
          </w:p>
          <w:p w14:paraId="111CC3FE" w14:textId="7EF7C65C" w:rsidR="00253FB6" w:rsidRDefault="00465083" w:rsidP="00250879">
            <w:pPr>
              <w:spacing w:after="130"/>
              <w:jc w:val="both"/>
            </w:pPr>
            <w:r>
              <w:t xml:space="preserve">Noteikumu projekts paredz, ka </w:t>
            </w:r>
            <w:r w:rsidR="0014506C" w:rsidRPr="0014506C">
              <w:t>4.5.1.</w:t>
            </w:r>
            <w:r w:rsidR="0014506C">
              <w:t>1</w:t>
            </w:r>
            <w:r w:rsidR="0014506C" w:rsidRPr="0014506C">
              <w:t xml:space="preserve">.pasākuma </w:t>
            </w:r>
            <w:r w:rsidR="0014506C">
              <w:t>ceturtās</w:t>
            </w:r>
            <w:r w:rsidR="0014506C" w:rsidRPr="0014506C">
              <w:t xml:space="preserve"> atlases kārtas projektu izmaksas ir attiecināmas no </w:t>
            </w:r>
            <w:r w:rsidR="0014506C">
              <w:t>2020.gada 2.jūlija</w:t>
            </w:r>
            <w:r w:rsidR="0014506C" w:rsidRPr="00AC5EA2">
              <w:t xml:space="preserve">, kad MK sēdē (prot. Nr. </w:t>
            </w:r>
            <w:r w:rsidR="0014506C">
              <w:t>42</w:t>
            </w:r>
            <w:r w:rsidR="0014506C" w:rsidRPr="00AC5EA2">
              <w:t xml:space="preserve">, </w:t>
            </w:r>
            <w:r w:rsidR="0014506C">
              <w:t>59</w:t>
            </w:r>
            <w:r w:rsidR="0014506C" w:rsidRPr="00AC5EA2">
              <w:t xml:space="preserve">.§) tika pieņemts MK rīkojums “Grozījumi Eiropas Savienības struktūrfondu un Kohēzijas fonda 2014.-2020.gada plānošanas perioda darbības programmā “Izaugsme un nodarbinātība””, kas paredz finansējuma pārdali </w:t>
            </w:r>
            <w:r w:rsidR="0014506C">
              <w:t>4.5.1.1.</w:t>
            </w:r>
            <w:r w:rsidR="0014506C" w:rsidRPr="00AC5EA2">
              <w:t xml:space="preserve">pasākuma </w:t>
            </w:r>
            <w:r w:rsidR="0014506C">
              <w:t>ceturtās</w:t>
            </w:r>
            <w:r w:rsidR="0014506C" w:rsidRPr="00AC5EA2">
              <w:t xml:space="preserve"> atlases kārtas atbalstāmo darbību īstenošanai.</w:t>
            </w:r>
          </w:p>
          <w:p w14:paraId="69C736E7" w14:textId="14F6D856" w:rsidR="008D0B74" w:rsidRPr="00243D28" w:rsidRDefault="007D1630" w:rsidP="00250879">
            <w:pPr>
              <w:spacing w:after="130"/>
              <w:jc w:val="both"/>
            </w:pPr>
            <w:r>
              <w:t>4.5.1.1.pasākuma ceturtās</w:t>
            </w:r>
            <w:r w:rsidRPr="005468BF">
              <w:t xml:space="preserve"> atlases kārtas ietvaros</w:t>
            </w:r>
            <w:r w:rsidR="008C2710">
              <w:t xml:space="preserve"> plānotos</w:t>
            </w:r>
            <w:r w:rsidRPr="005468BF">
              <w:t xml:space="preserve"> </w:t>
            </w:r>
            <w:r w:rsidRPr="008C2710">
              <w:t>projektu</w:t>
            </w:r>
            <w:r w:rsidR="008C2710">
              <w:t>s</w:t>
            </w:r>
            <w:r w:rsidRPr="005468BF">
              <w:t xml:space="preserve"> īsteno ne ilgāk kā līdz 2023. gada 31. decembrim. 4.5.1.1.pasākuma </w:t>
            </w:r>
            <w:r w:rsidR="00AA3FD3">
              <w:t>ceturtās</w:t>
            </w:r>
            <w:r w:rsidRPr="005468BF">
              <w:t xml:space="preserve"> atlases kārtas projektu īstenošanas beigu termiņš ir noteikts, ievērojot Eiropas Parlamenta un Padomes Regulas Nr.1303/2013</w:t>
            </w:r>
            <w:r>
              <w:rPr>
                <w:rStyle w:val="FootnoteReference"/>
              </w:rPr>
              <w:footnoteReference w:id="3"/>
            </w:r>
            <w:r w:rsidRPr="005468BF">
              <w:t xml:space="preserve"> 65.panta 2.punktā noteikto izdevumu attiecināmības beigu termiņu.</w:t>
            </w:r>
          </w:p>
        </w:tc>
      </w:tr>
      <w:tr w:rsidR="00E378CC" w:rsidRPr="00243D28" w14:paraId="1C99DDDA" w14:textId="77777777" w:rsidTr="00303423">
        <w:tc>
          <w:tcPr>
            <w:tcW w:w="271" w:type="pct"/>
            <w:shd w:val="clear" w:color="auto" w:fill="FFFFFF"/>
          </w:tcPr>
          <w:p w14:paraId="6BD151C8" w14:textId="16D63605" w:rsidR="00E378CC" w:rsidRDefault="00E378CC" w:rsidP="00E378CC">
            <w:pPr>
              <w:jc w:val="center"/>
            </w:pPr>
            <w:r w:rsidRPr="00243D28">
              <w:lastRenderedPageBreak/>
              <w:t>3.</w:t>
            </w:r>
          </w:p>
          <w:p w14:paraId="331E077C" w14:textId="031F88D7" w:rsidR="00830983" w:rsidRPr="00243D28" w:rsidRDefault="00830983" w:rsidP="00E378CC">
            <w:pPr>
              <w:jc w:val="center"/>
              <w:rPr>
                <w:iCs/>
                <w:lang w:eastAsia="en-US"/>
              </w:rPr>
            </w:pPr>
          </w:p>
        </w:tc>
        <w:tc>
          <w:tcPr>
            <w:tcW w:w="844" w:type="pct"/>
            <w:shd w:val="clear" w:color="auto" w:fill="FFFFFF"/>
          </w:tcPr>
          <w:p w14:paraId="3787030C" w14:textId="4D89EB51" w:rsidR="00E378CC" w:rsidRPr="00243D28" w:rsidRDefault="00E378CC" w:rsidP="00E378CC">
            <w:pPr>
              <w:rPr>
                <w:iCs/>
                <w:lang w:eastAsia="en-US"/>
              </w:rPr>
            </w:pPr>
            <w:r w:rsidRPr="00243D28">
              <w:t>Projekta izstrādē iesaistītās institūcijas un publiskas personas kapitālsabiedrības</w:t>
            </w:r>
          </w:p>
        </w:tc>
        <w:tc>
          <w:tcPr>
            <w:tcW w:w="3884" w:type="pct"/>
            <w:shd w:val="clear" w:color="auto" w:fill="FFFFFF"/>
          </w:tcPr>
          <w:p w14:paraId="518CAB71" w14:textId="43F9EE66" w:rsidR="00E378CC" w:rsidRPr="00243D28" w:rsidRDefault="00E378CC" w:rsidP="00E378CC">
            <w:pPr>
              <w:rPr>
                <w:i/>
                <w:iCs/>
                <w:lang w:eastAsia="en-US"/>
              </w:rPr>
            </w:pPr>
            <w:r w:rsidRPr="00243D28">
              <w:t>Satiksmes ministrija</w:t>
            </w:r>
            <w:r w:rsidR="001B78B4">
              <w:t>.</w:t>
            </w:r>
          </w:p>
        </w:tc>
      </w:tr>
      <w:tr w:rsidR="00E378CC" w:rsidRPr="00243D28" w14:paraId="79940D9E" w14:textId="77777777" w:rsidTr="00303423">
        <w:tc>
          <w:tcPr>
            <w:tcW w:w="271" w:type="pct"/>
            <w:shd w:val="clear" w:color="auto" w:fill="FFFFFF"/>
          </w:tcPr>
          <w:p w14:paraId="25C3759D" w14:textId="30311D82" w:rsidR="00E378CC" w:rsidRPr="00243D28" w:rsidRDefault="00E378CC" w:rsidP="00E378CC">
            <w:pPr>
              <w:jc w:val="center"/>
              <w:rPr>
                <w:iCs/>
                <w:lang w:eastAsia="en-US"/>
              </w:rPr>
            </w:pPr>
            <w:r w:rsidRPr="00243D28">
              <w:t>4.</w:t>
            </w:r>
          </w:p>
        </w:tc>
        <w:tc>
          <w:tcPr>
            <w:tcW w:w="844" w:type="pct"/>
            <w:shd w:val="clear" w:color="auto" w:fill="FFFFFF"/>
          </w:tcPr>
          <w:p w14:paraId="3952E7E2" w14:textId="6745CD0E" w:rsidR="00E378CC" w:rsidRPr="00243D28" w:rsidRDefault="00E378CC" w:rsidP="00E378CC">
            <w:pPr>
              <w:rPr>
                <w:iCs/>
                <w:lang w:eastAsia="en-US"/>
              </w:rPr>
            </w:pPr>
            <w:r w:rsidRPr="00243D28">
              <w:t>Cita informācija</w:t>
            </w:r>
          </w:p>
        </w:tc>
        <w:tc>
          <w:tcPr>
            <w:tcW w:w="3884" w:type="pct"/>
            <w:shd w:val="clear" w:color="auto" w:fill="FFFFFF"/>
          </w:tcPr>
          <w:p w14:paraId="3C96A065" w14:textId="5F9E07D7" w:rsidR="006C6D44" w:rsidRPr="00243D28" w:rsidRDefault="009370C7" w:rsidP="00C7784B">
            <w:pPr>
              <w:pStyle w:val="Title"/>
              <w:jc w:val="both"/>
              <w:rPr>
                <w:sz w:val="24"/>
                <w:szCs w:val="24"/>
              </w:rPr>
            </w:pPr>
            <w:r>
              <w:rPr>
                <w:sz w:val="24"/>
                <w:szCs w:val="24"/>
              </w:rPr>
              <w:t>Nav.</w:t>
            </w:r>
          </w:p>
        </w:tc>
      </w:tr>
    </w:tbl>
    <w:p w14:paraId="301EFF0B" w14:textId="1E0DEEB6" w:rsidR="00895A59" w:rsidRPr="00243D28" w:rsidRDefault="00895A59" w:rsidP="00366023">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449"/>
        <w:gridCol w:w="1968"/>
        <w:gridCol w:w="5879"/>
      </w:tblGrid>
      <w:tr w:rsidR="00E378CC" w:rsidRPr="00243D28" w14:paraId="345F0A75" w14:textId="77777777" w:rsidTr="00E378CC">
        <w:tc>
          <w:tcPr>
            <w:tcW w:w="5000" w:type="pct"/>
            <w:gridSpan w:val="3"/>
            <w:shd w:val="clear" w:color="auto" w:fill="FFFFFF"/>
          </w:tcPr>
          <w:p w14:paraId="63DD1AEE" w14:textId="1BE20CE2" w:rsidR="00E378CC" w:rsidRPr="00243D28" w:rsidRDefault="00E378CC" w:rsidP="00E378CC">
            <w:pPr>
              <w:jc w:val="center"/>
              <w:rPr>
                <w:i/>
                <w:iCs/>
                <w:lang w:eastAsia="en-US"/>
              </w:rPr>
            </w:pPr>
            <w:r w:rsidRPr="00243D28">
              <w:rPr>
                <w:b/>
              </w:rPr>
              <w:lastRenderedPageBreak/>
              <w:t>II. Tiesību akta projekta ietekme uz sabiedrību, tautsaimniecības attīstību un administratīvo slogu</w:t>
            </w:r>
          </w:p>
        </w:tc>
      </w:tr>
      <w:tr w:rsidR="00E378CC" w:rsidRPr="00243D28" w14:paraId="750DEE11" w14:textId="77777777" w:rsidTr="00E378CC">
        <w:tc>
          <w:tcPr>
            <w:tcW w:w="271" w:type="pct"/>
            <w:shd w:val="clear" w:color="auto" w:fill="FFFFFF"/>
          </w:tcPr>
          <w:p w14:paraId="4EB4D909" w14:textId="5781E706" w:rsidR="00E378CC" w:rsidRPr="00243D28" w:rsidRDefault="00E378CC" w:rsidP="00E378CC">
            <w:pPr>
              <w:jc w:val="center"/>
              <w:rPr>
                <w:iCs/>
                <w:lang w:eastAsia="en-US"/>
              </w:rPr>
            </w:pPr>
            <w:r w:rsidRPr="00243D28">
              <w:t>1.</w:t>
            </w:r>
          </w:p>
        </w:tc>
        <w:tc>
          <w:tcPr>
            <w:tcW w:w="1186" w:type="pct"/>
            <w:shd w:val="clear" w:color="auto" w:fill="FFFFFF"/>
          </w:tcPr>
          <w:p w14:paraId="0AF71A78" w14:textId="2D88AA6C" w:rsidR="00E378CC" w:rsidRPr="00243D28" w:rsidRDefault="00E378CC" w:rsidP="00E378CC">
            <w:pPr>
              <w:rPr>
                <w:iCs/>
                <w:lang w:eastAsia="en-US"/>
              </w:rPr>
            </w:pPr>
            <w:r w:rsidRPr="00243D28">
              <w:t>Sabiedrības mērķgrupas, kuras tiesiskais regulējums ietekmē vai varētu ietekmēt</w:t>
            </w:r>
          </w:p>
        </w:tc>
        <w:tc>
          <w:tcPr>
            <w:tcW w:w="3543" w:type="pct"/>
            <w:shd w:val="clear" w:color="auto" w:fill="FFFFFF"/>
          </w:tcPr>
          <w:p w14:paraId="27A5216B" w14:textId="79458F7C" w:rsidR="00ED5FF4" w:rsidRDefault="007D378D" w:rsidP="007D378D">
            <w:pPr>
              <w:spacing w:after="120"/>
              <w:jc w:val="both"/>
              <w:rPr>
                <w:bCs/>
                <w:lang w:eastAsia="en-US"/>
              </w:rPr>
            </w:pPr>
            <w:r>
              <w:rPr>
                <w:bCs/>
                <w:lang w:eastAsia="en-US"/>
              </w:rPr>
              <w:t>T</w:t>
            </w:r>
            <w:r w:rsidR="00B94114" w:rsidRPr="007D378D">
              <w:rPr>
                <w:bCs/>
                <w:lang w:eastAsia="en-US"/>
              </w:rPr>
              <w:t xml:space="preserve">iesiskais regulējums attiecas uz </w:t>
            </w:r>
            <w:r w:rsidRPr="007D378D">
              <w:rPr>
                <w:bCs/>
                <w:lang w:eastAsia="en-US"/>
              </w:rPr>
              <w:t xml:space="preserve">pasākuma mērķa teritoriju </w:t>
            </w:r>
            <w:r w:rsidR="00B94114" w:rsidRPr="007D378D">
              <w:rPr>
                <w:bCs/>
                <w:lang w:eastAsia="en-US"/>
              </w:rPr>
              <w:t xml:space="preserve">iedzīvotājiem, </w:t>
            </w:r>
            <w:r w:rsidR="00BC11F3" w:rsidRPr="007D378D">
              <w:rPr>
                <w:bCs/>
                <w:lang w:eastAsia="en-US"/>
              </w:rPr>
              <w:t>ņemot vērā, ka</w:t>
            </w:r>
            <w:r w:rsidR="00B94114" w:rsidRPr="007D378D">
              <w:rPr>
                <w:bCs/>
                <w:lang w:eastAsia="en-US"/>
              </w:rPr>
              <w:t xml:space="preserve"> </w:t>
            </w:r>
            <w:r w:rsidR="00ED5FF4" w:rsidRPr="007D378D">
              <w:rPr>
                <w:bCs/>
                <w:lang w:eastAsia="en-US"/>
              </w:rPr>
              <w:t>4.5.1.1.pasākuma ietvaros īstenot</w:t>
            </w:r>
            <w:r w:rsidR="00BC11F3" w:rsidRPr="007D378D">
              <w:rPr>
                <w:bCs/>
                <w:lang w:eastAsia="en-US"/>
              </w:rPr>
              <w:t>o</w:t>
            </w:r>
            <w:r w:rsidR="00ED5FF4" w:rsidRPr="007D378D">
              <w:rPr>
                <w:bCs/>
                <w:lang w:eastAsia="en-US"/>
              </w:rPr>
              <w:t xml:space="preserve"> projekt</w:t>
            </w:r>
            <w:r w:rsidR="00BC11F3" w:rsidRPr="007D378D">
              <w:rPr>
                <w:bCs/>
                <w:lang w:eastAsia="en-US"/>
              </w:rPr>
              <w:t>u rezultātā</w:t>
            </w:r>
            <w:r w:rsidR="00ED5FF4" w:rsidRPr="007D378D">
              <w:rPr>
                <w:bCs/>
                <w:lang w:eastAsia="en-US"/>
              </w:rPr>
              <w:t xml:space="preserve"> iedzīvotājiem</w:t>
            </w:r>
            <w:r w:rsidR="00BC11F3" w:rsidRPr="007D378D">
              <w:rPr>
                <w:bCs/>
                <w:lang w:eastAsia="en-US"/>
              </w:rPr>
              <w:t xml:space="preserve"> tiks uzlabotas iespējas</w:t>
            </w:r>
            <w:r w:rsidR="00ED5FF4" w:rsidRPr="007D378D">
              <w:rPr>
                <w:bCs/>
                <w:lang w:eastAsia="en-US"/>
              </w:rPr>
              <w:t xml:space="preserve"> izmantot videi draudzīgu sabiedrisko transportu.</w:t>
            </w:r>
          </w:p>
          <w:p w14:paraId="29C30C40" w14:textId="7A6AB9A8" w:rsidR="00BD0EAA" w:rsidRDefault="007D378D" w:rsidP="007D378D">
            <w:pPr>
              <w:spacing w:after="120"/>
              <w:jc w:val="both"/>
              <w:rPr>
                <w:bCs/>
                <w:lang w:eastAsia="en-US"/>
              </w:rPr>
            </w:pPr>
            <w:r w:rsidRPr="007D378D">
              <w:rPr>
                <w:bCs/>
                <w:lang w:eastAsia="en-US"/>
              </w:rPr>
              <w:t xml:space="preserve">Tiesiskais regulējums attiecas uz </w:t>
            </w:r>
            <w:r w:rsidR="00ED5FF4" w:rsidRPr="007D378D">
              <w:rPr>
                <w:bCs/>
                <w:lang w:eastAsia="en-US"/>
              </w:rPr>
              <w:t xml:space="preserve">4.5.1.1.pasākuma </w:t>
            </w:r>
            <w:r w:rsidR="001041BB">
              <w:rPr>
                <w:bCs/>
                <w:lang w:eastAsia="en-US"/>
              </w:rPr>
              <w:t>ceturtās</w:t>
            </w:r>
            <w:r w:rsidR="00ED5FF4" w:rsidRPr="007D378D">
              <w:rPr>
                <w:bCs/>
                <w:lang w:eastAsia="en-US"/>
              </w:rPr>
              <w:t xml:space="preserve"> atlases kārtas finansējuma saņēmēji</w:t>
            </w:r>
            <w:r>
              <w:rPr>
                <w:bCs/>
                <w:lang w:eastAsia="en-US"/>
              </w:rPr>
              <w:t>em.</w:t>
            </w:r>
            <w:r w:rsidR="00ED5FF4" w:rsidRPr="007D378D">
              <w:rPr>
                <w:bCs/>
                <w:lang w:eastAsia="en-US"/>
              </w:rPr>
              <w:t xml:space="preserve"> </w:t>
            </w:r>
            <w:r w:rsidR="00BC11F3" w:rsidRPr="007D378D">
              <w:rPr>
                <w:rFonts w:eastAsia="Calibri"/>
              </w:rPr>
              <w:t xml:space="preserve">4.5.1.1.pasākuma </w:t>
            </w:r>
            <w:r w:rsidR="00BC11F3" w:rsidRPr="00BD0EAA">
              <w:rPr>
                <w:rFonts w:eastAsia="Calibri"/>
              </w:rPr>
              <w:t>pirmās atlases kārtas</w:t>
            </w:r>
            <w:r w:rsidR="00BC11F3" w:rsidRPr="007D378D">
              <w:rPr>
                <w:rFonts w:eastAsia="Calibri"/>
              </w:rPr>
              <w:t xml:space="preserve"> ietvaros Daugavpilī un Liepājā īstenošanā esošajos projektos nav nepieciešams mainīt apstiprinātajos projektos sasniedzamos iznākuma un rezultāta rādītājus.</w:t>
            </w:r>
            <w:r w:rsidR="00E87E2D">
              <w:rPr>
                <w:bCs/>
                <w:lang w:eastAsia="en-US"/>
              </w:rPr>
              <w:t xml:space="preserve"> </w:t>
            </w:r>
            <w:r w:rsidR="00913740">
              <w:rPr>
                <w:bCs/>
                <w:lang w:eastAsia="en-US"/>
              </w:rPr>
              <w:t>Noteikumu</w:t>
            </w:r>
            <w:r w:rsidR="00E87E2D" w:rsidRPr="007D378D">
              <w:rPr>
                <w:bCs/>
                <w:lang w:eastAsia="en-US"/>
              </w:rPr>
              <w:t xml:space="preserve"> projektā ietvertie projektu īstenošanas nosacījumi nerada nepieciešamību veikt grozījumus 4.5.1.1.pasākumā noslēgtajos līgumos par projekta īstenošanu un neietekmē tiesības, ar kurām finansējuma saņēmēji varēja rēķināties, uzsākot īstenot </w:t>
            </w:r>
            <w:r w:rsidR="00E87E2D" w:rsidRPr="00AB14C5">
              <w:rPr>
                <w:bCs/>
                <w:lang w:eastAsia="en-US"/>
              </w:rPr>
              <w:t>projektus.</w:t>
            </w:r>
          </w:p>
          <w:p w14:paraId="0E354FB8" w14:textId="1258C992" w:rsidR="007878A2" w:rsidRPr="007D378D" w:rsidRDefault="00913740" w:rsidP="007D378D">
            <w:pPr>
              <w:spacing w:after="120"/>
              <w:jc w:val="both"/>
              <w:rPr>
                <w:bCs/>
                <w:lang w:eastAsia="en-US"/>
              </w:rPr>
            </w:pPr>
            <w:r w:rsidRPr="00C53516">
              <w:rPr>
                <w:bCs/>
                <w:lang w:eastAsia="en-US"/>
              </w:rPr>
              <w:t>Noteikumu projekts neskar projektu iesniedzēju tiesības</w:t>
            </w:r>
            <w:r w:rsidR="00BF429F" w:rsidRPr="00C53516">
              <w:rPr>
                <w:bCs/>
                <w:lang w:eastAsia="en-US"/>
              </w:rPr>
              <w:t xml:space="preserve"> </w:t>
            </w:r>
            <w:r w:rsidRPr="00C53516">
              <w:rPr>
                <w:bCs/>
                <w:lang w:eastAsia="en-US"/>
              </w:rPr>
              <w:t>un nemaina projektu īstenošanas nosacījumus 4.5.1.1.pasākuma otrajā atlases kārtā un trešajā atlases kārtā</w:t>
            </w:r>
            <w:r w:rsidR="00BF429F" w:rsidRPr="00C53516">
              <w:rPr>
                <w:bCs/>
                <w:lang w:eastAsia="en-US"/>
              </w:rPr>
              <w:t>.</w:t>
            </w:r>
          </w:p>
          <w:p w14:paraId="6E766807" w14:textId="1E61180B" w:rsidR="00ED5FF4" w:rsidRPr="007D378D" w:rsidRDefault="00AB14C5" w:rsidP="007D378D">
            <w:pPr>
              <w:spacing w:after="120"/>
              <w:jc w:val="both"/>
              <w:rPr>
                <w:bCs/>
                <w:lang w:eastAsia="en-US"/>
              </w:rPr>
            </w:pPr>
            <w:r w:rsidRPr="007D378D">
              <w:rPr>
                <w:bCs/>
                <w:lang w:eastAsia="en-US"/>
              </w:rPr>
              <w:t xml:space="preserve">Tiesiskais regulējums </w:t>
            </w:r>
            <w:r>
              <w:rPr>
                <w:bCs/>
                <w:lang w:eastAsia="en-US"/>
              </w:rPr>
              <w:t xml:space="preserve">ietekmē </w:t>
            </w:r>
            <w:r w:rsidR="00ED5FF4" w:rsidRPr="007D378D">
              <w:rPr>
                <w:bCs/>
                <w:lang w:eastAsia="en-US"/>
              </w:rPr>
              <w:t xml:space="preserve">4.5.1.1.pasākuma </w:t>
            </w:r>
            <w:r w:rsidR="00BF32B1">
              <w:rPr>
                <w:bCs/>
                <w:lang w:eastAsia="en-US"/>
              </w:rPr>
              <w:t>ceturtās</w:t>
            </w:r>
            <w:r w:rsidR="00ED5FF4" w:rsidRPr="007D378D">
              <w:rPr>
                <w:bCs/>
                <w:lang w:eastAsia="en-US"/>
              </w:rPr>
              <w:t xml:space="preserve"> atlases kārtas projektu iesniedzēj</w:t>
            </w:r>
            <w:r>
              <w:rPr>
                <w:bCs/>
                <w:lang w:eastAsia="en-US"/>
              </w:rPr>
              <w:t>u rīcību, jo</w:t>
            </w:r>
            <w:r w:rsidR="00ED5FF4" w:rsidRPr="007D378D">
              <w:rPr>
                <w:bCs/>
                <w:lang w:eastAsia="en-US"/>
              </w:rPr>
              <w:t xml:space="preserve"> </w:t>
            </w:r>
            <w:r w:rsidR="003F2F64" w:rsidRPr="003F2F64">
              <w:rPr>
                <w:bCs/>
                <w:lang w:eastAsia="en-US"/>
              </w:rPr>
              <w:t>noteikumu</w:t>
            </w:r>
            <w:r w:rsidR="00ED5FF4" w:rsidRPr="003F2F64">
              <w:rPr>
                <w:bCs/>
                <w:lang w:eastAsia="en-US"/>
              </w:rPr>
              <w:t xml:space="preserve"> projektā </w:t>
            </w:r>
            <w:r w:rsidR="00ED5FF4" w:rsidRPr="007D378D">
              <w:rPr>
                <w:bCs/>
                <w:lang w:eastAsia="en-US"/>
              </w:rPr>
              <w:t xml:space="preserve">noteiktais regulējums paredz nosacījumus, kas tiks vērtēti, veicot projektu iesniegumu atlasi un īstenojot projektus. </w:t>
            </w:r>
            <w:r w:rsidR="003F2F64" w:rsidRPr="003F2F64">
              <w:rPr>
                <w:bCs/>
                <w:lang w:eastAsia="en-US"/>
              </w:rPr>
              <w:t>Noteikumu projektā</w:t>
            </w:r>
            <w:r w:rsidR="00ED5FF4" w:rsidRPr="003F2F64">
              <w:rPr>
                <w:bCs/>
                <w:lang w:eastAsia="en-US"/>
              </w:rPr>
              <w:t xml:space="preserve"> </w:t>
            </w:r>
            <w:r w:rsidR="00ED5FF4" w:rsidRPr="007D378D">
              <w:rPr>
                <w:bCs/>
                <w:lang w:eastAsia="en-US"/>
              </w:rPr>
              <w:t>iekļautie nosacījumi attiecas uz nākotnē nodibināmām tiesiskām attiecībām.</w:t>
            </w:r>
          </w:p>
          <w:p w14:paraId="44BF2C29" w14:textId="263C358E" w:rsidR="00554A2D" w:rsidRPr="00243D28" w:rsidRDefault="003F2F64" w:rsidP="00ED5FF4">
            <w:pPr>
              <w:jc w:val="both"/>
              <w:rPr>
                <w:i/>
                <w:iCs/>
                <w:lang w:eastAsia="en-US"/>
              </w:rPr>
            </w:pPr>
            <w:r w:rsidRPr="003F2F64">
              <w:rPr>
                <w:bCs/>
                <w:lang w:eastAsia="en-US"/>
              </w:rPr>
              <w:t>Noteikumu projektā</w:t>
            </w:r>
            <w:r w:rsidR="00ED5FF4" w:rsidRPr="003F2F64">
              <w:rPr>
                <w:bCs/>
                <w:lang w:eastAsia="en-US"/>
              </w:rPr>
              <w:t xml:space="preserve"> </w:t>
            </w:r>
            <w:r w:rsidR="00ED5FF4">
              <w:rPr>
                <w:bCs/>
                <w:lang w:eastAsia="en-US"/>
              </w:rPr>
              <w:t>iekļautais regulējums neaizskar finansējuma saņēmēju un projektu iesniedzēju tiesisko paļāvību.</w:t>
            </w:r>
          </w:p>
        </w:tc>
      </w:tr>
      <w:tr w:rsidR="00E378CC" w:rsidRPr="00243D28" w14:paraId="37F3DA2A" w14:textId="77777777" w:rsidTr="00E378CC">
        <w:tc>
          <w:tcPr>
            <w:tcW w:w="271" w:type="pct"/>
            <w:shd w:val="clear" w:color="auto" w:fill="FFFFFF"/>
          </w:tcPr>
          <w:p w14:paraId="3437E2B7" w14:textId="3BED35AD" w:rsidR="00E378CC" w:rsidRPr="00243D28" w:rsidRDefault="00E378CC" w:rsidP="00E378CC">
            <w:pPr>
              <w:jc w:val="center"/>
              <w:rPr>
                <w:iCs/>
                <w:lang w:eastAsia="en-US"/>
              </w:rPr>
            </w:pPr>
            <w:r w:rsidRPr="00243D28">
              <w:t>2.</w:t>
            </w:r>
          </w:p>
        </w:tc>
        <w:tc>
          <w:tcPr>
            <w:tcW w:w="1186" w:type="pct"/>
            <w:shd w:val="clear" w:color="auto" w:fill="FFFFFF"/>
          </w:tcPr>
          <w:p w14:paraId="5F016111" w14:textId="1630F927" w:rsidR="00E378CC" w:rsidRPr="00243D28" w:rsidRDefault="00E378CC" w:rsidP="00E378CC">
            <w:pPr>
              <w:rPr>
                <w:iCs/>
                <w:lang w:eastAsia="en-US"/>
              </w:rPr>
            </w:pPr>
            <w:r w:rsidRPr="00243D28">
              <w:t>Tiesiskā regulējuma ietekme uz tautsaimniecību un administratīvo slogu</w:t>
            </w:r>
          </w:p>
        </w:tc>
        <w:tc>
          <w:tcPr>
            <w:tcW w:w="3543" w:type="pct"/>
            <w:shd w:val="clear" w:color="auto" w:fill="FFFFFF"/>
          </w:tcPr>
          <w:p w14:paraId="52F5BA2B" w14:textId="0339CCB7" w:rsidR="00FB525C" w:rsidRPr="00BF32B1" w:rsidRDefault="00B856B2" w:rsidP="00BF32B1">
            <w:pPr>
              <w:spacing w:after="120"/>
              <w:jc w:val="both"/>
            </w:pPr>
            <w:r w:rsidRPr="00243D28">
              <w:t>Sabiedrības grupām un institūcijām projekta tiesiskais regulējums nemaina tiesības un pienākumus, kā arī veicamās darbības, līdz ar to netiek radīts papildu administratīvais slogs.</w:t>
            </w:r>
          </w:p>
        </w:tc>
      </w:tr>
      <w:tr w:rsidR="00E378CC" w:rsidRPr="00243D28" w14:paraId="5ADD735C" w14:textId="77777777" w:rsidTr="00E378CC">
        <w:tc>
          <w:tcPr>
            <w:tcW w:w="271" w:type="pct"/>
            <w:shd w:val="clear" w:color="auto" w:fill="FFFFFF"/>
          </w:tcPr>
          <w:p w14:paraId="42A191CC" w14:textId="0FF44747" w:rsidR="00E378CC" w:rsidRPr="00243D28" w:rsidRDefault="00E378CC" w:rsidP="00E378CC">
            <w:pPr>
              <w:jc w:val="center"/>
              <w:rPr>
                <w:iCs/>
                <w:lang w:eastAsia="en-US"/>
              </w:rPr>
            </w:pPr>
            <w:r w:rsidRPr="00243D28">
              <w:t>3.</w:t>
            </w:r>
          </w:p>
        </w:tc>
        <w:tc>
          <w:tcPr>
            <w:tcW w:w="1186" w:type="pct"/>
            <w:shd w:val="clear" w:color="auto" w:fill="FFFFFF"/>
          </w:tcPr>
          <w:p w14:paraId="4B632370" w14:textId="295F1AC7" w:rsidR="00E378CC" w:rsidRPr="00243D28" w:rsidRDefault="00E378CC" w:rsidP="00E378CC">
            <w:pPr>
              <w:rPr>
                <w:iCs/>
                <w:lang w:eastAsia="en-US"/>
              </w:rPr>
            </w:pPr>
            <w:r w:rsidRPr="00243D28">
              <w:t>Administratīvo izmaksu monetārs novērtējums</w:t>
            </w:r>
          </w:p>
        </w:tc>
        <w:tc>
          <w:tcPr>
            <w:tcW w:w="3543" w:type="pct"/>
            <w:shd w:val="clear" w:color="auto" w:fill="FFFFFF"/>
          </w:tcPr>
          <w:p w14:paraId="355361D8" w14:textId="40930FAC" w:rsidR="00E378CC" w:rsidRPr="00243D28" w:rsidRDefault="00E378CC" w:rsidP="00E378CC">
            <w:pPr>
              <w:rPr>
                <w:i/>
                <w:iCs/>
                <w:lang w:eastAsia="en-US"/>
              </w:rPr>
            </w:pPr>
            <w:r w:rsidRPr="00243D28">
              <w:t>Projekts šo jomu neskar.</w:t>
            </w:r>
          </w:p>
        </w:tc>
      </w:tr>
      <w:tr w:rsidR="00E378CC" w:rsidRPr="00243D28" w14:paraId="5ADA5533" w14:textId="77777777" w:rsidTr="00E378CC">
        <w:tc>
          <w:tcPr>
            <w:tcW w:w="271" w:type="pct"/>
            <w:shd w:val="clear" w:color="auto" w:fill="FFFFFF"/>
          </w:tcPr>
          <w:p w14:paraId="7660DD78" w14:textId="64CD08FB" w:rsidR="00E378CC" w:rsidRPr="00243D28" w:rsidRDefault="00E378CC" w:rsidP="00E378CC">
            <w:pPr>
              <w:jc w:val="center"/>
              <w:rPr>
                <w:iCs/>
                <w:lang w:eastAsia="en-US"/>
              </w:rPr>
            </w:pPr>
            <w:r w:rsidRPr="00243D28">
              <w:t>4.</w:t>
            </w:r>
          </w:p>
        </w:tc>
        <w:tc>
          <w:tcPr>
            <w:tcW w:w="1186" w:type="pct"/>
            <w:shd w:val="clear" w:color="auto" w:fill="FFFFFF"/>
          </w:tcPr>
          <w:p w14:paraId="7D1D3176" w14:textId="28DE7AAC" w:rsidR="00E378CC" w:rsidRPr="00243D28" w:rsidRDefault="00E378CC" w:rsidP="00E378CC">
            <w:pPr>
              <w:rPr>
                <w:iCs/>
                <w:lang w:eastAsia="en-US"/>
              </w:rPr>
            </w:pPr>
            <w:r w:rsidRPr="00243D28">
              <w:t>Atbilstības izmaksu monetārs novērtējums</w:t>
            </w:r>
          </w:p>
        </w:tc>
        <w:tc>
          <w:tcPr>
            <w:tcW w:w="3543" w:type="pct"/>
            <w:shd w:val="clear" w:color="auto" w:fill="FFFFFF"/>
          </w:tcPr>
          <w:p w14:paraId="63FF7938" w14:textId="7A14EB21" w:rsidR="00E378CC" w:rsidRPr="00243D28" w:rsidRDefault="00E378CC" w:rsidP="00E378CC">
            <w:pPr>
              <w:rPr>
                <w:i/>
                <w:iCs/>
                <w:lang w:eastAsia="en-US"/>
              </w:rPr>
            </w:pPr>
            <w:r w:rsidRPr="00243D28">
              <w:t>Projekts šo jomu neskar.</w:t>
            </w:r>
          </w:p>
        </w:tc>
      </w:tr>
      <w:tr w:rsidR="00E378CC" w:rsidRPr="00243D28" w14:paraId="66872CC1" w14:textId="77777777" w:rsidTr="00E378CC">
        <w:tc>
          <w:tcPr>
            <w:tcW w:w="271" w:type="pct"/>
            <w:shd w:val="clear" w:color="auto" w:fill="FFFFFF"/>
          </w:tcPr>
          <w:p w14:paraId="3DADF2BE" w14:textId="0F8D383E" w:rsidR="00E378CC" w:rsidRPr="00243D28" w:rsidRDefault="00E378CC" w:rsidP="00E378CC">
            <w:pPr>
              <w:jc w:val="center"/>
              <w:rPr>
                <w:iCs/>
                <w:lang w:eastAsia="en-US"/>
              </w:rPr>
            </w:pPr>
            <w:r w:rsidRPr="00243D28">
              <w:t>5.</w:t>
            </w:r>
          </w:p>
        </w:tc>
        <w:tc>
          <w:tcPr>
            <w:tcW w:w="1186" w:type="pct"/>
            <w:shd w:val="clear" w:color="auto" w:fill="FFFFFF"/>
          </w:tcPr>
          <w:p w14:paraId="554642C8" w14:textId="37B361B0" w:rsidR="00E378CC" w:rsidRPr="00243D28" w:rsidRDefault="00E378CC" w:rsidP="00E378CC">
            <w:pPr>
              <w:rPr>
                <w:iCs/>
                <w:lang w:eastAsia="en-US"/>
              </w:rPr>
            </w:pPr>
            <w:r w:rsidRPr="00243D28">
              <w:t>Cita informācija</w:t>
            </w:r>
          </w:p>
        </w:tc>
        <w:tc>
          <w:tcPr>
            <w:tcW w:w="3543" w:type="pct"/>
            <w:shd w:val="clear" w:color="auto" w:fill="FFFFFF"/>
          </w:tcPr>
          <w:p w14:paraId="037CD1BF" w14:textId="1ACFC26D" w:rsidR="00E378CC" w:rsidRPr="00243D28" w:rsidRDefault="001B78B4" w:rsidP="002C5E1C">
            <w:pPr>
              <w:jc w:val="both"/>
              <w:rPr>
                <w:i/>
                <w:iCs/>
                <w:lang w:eastAsia="en-US"/>
              </w:rPr>
            </w:pPr>
            <w:r>
              <w:t>Noteikumu</w:t>
            </w:r>
            <w:r w:rsidR="002C5E1C" w:rsidRPr="00243D28">
              <w:t xml:space="preserve"> projekta </w:t>
            </w:r>
            <w:r>
              <w:t>pieņemšanas</w:t>
            </w:r>
            <w:r w:rsidRPr="00243D28">
              <w:t xml:space="preserve"> </w:t>
            </w:r>
            <w:r w:rsidR="002C5E1C" w:rsidRPr="00243D28">
              <w:t>gadījumā tiks īstenoti projekti, kas, ņemot vērā to specifiku, samazinās siltumnīcefekta gāzu emisijas un enerģijas patēriņu, dodot ieguldījumu Latvijai obligātā enerģijas ietaupījumu mērķa sasniegšanā un Latvijas energoatkarības mazināšanā.</w:t>
            </w:r>
          </w:p>
        </w:tc>
      </w:tr>
    </w:tbl>
    <w:p w14:paraId="3343D200" w14:textId="77777777" w:rsidR="005314F5" w:rsidRPr="00243D28" w:rsidRDefault="005314F5" w:rsidP="00B7209A">
      <w:pPr>
        <w:pStyle w:val="Title"/>
        <w:spacing w:before="130" w:line="260" w:lineRule="exact"/>
        <w:jc w:val="both"/>
        <w:rPr>
          <w:sz w:val="24"/>
          <w:szCs w:val="24"/>
        </w:rPr>
      </w:pP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4A0" w:firstRow="1" w:lastRow="0" w:firstColumn="1" w:lastColumn="0" w:noHBand="0" w:noVBand="1"/>
      </w:tblPr>
      <w:tblGrid>
        <w:gridCol w:w="1386"/>
        <w:gridCol w:w="850"/>
        <w:gridCol w:w="992"/>
        <w:gridCol w:w="993"/>
        <w:gridCol w:w="1134"/>
        <w:gridCol w:w="1095"/>
        <w:gridCol w:w="1269"/>
        <w:gridCol w:w="1276"/>
      </w:tblGrid>
      <w:tr w:rsidR="00B7209A" w:rsidRPr="00243D28" w14:paraId="0A85452F" w14:textId="77777777" w:rsidTr="00580EB1">
        <w:trPr>
          <w:jc w:val="center"/>
        </w:trPr>
        <w:tc>
          <w:tcPr>
            <w:tcW w:w="899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100107C" w14:textId="26F398A6" w:rsidR="00B7209A" w:rsidRPr="00243D28" w:rsidRDefault="00B7209A" w:rsidP="005B47D9">
            <w:pPr>
              <w:jc w:val="center"/>
              <w:rPr>
                <w:sz w:val="20"/>
                <w:szCs w:val="20"/>
              </w:rPr>
            </w:pPr>
            <w:r w:rsidRPr="00243D28">
              <w:rPr>
                <w:b/>
              </w:rPr>
              <w:lastRenderedPageBreak/>
              <w:t>III. Tiesību akta projekta ietekme uz valsts budžetu un pašvaldību budžetiem</w:t>
            </w:r>
          </w:p>
        </w:tc>
      </w:tr>
      <w:tr w:rsidR="00B7209A" w:rsidRPr="00243D28" w14:paraId="387B0247" w14:textId="77777777" w:rsidTr="0032632D">
        <w:trPr>
          <w:jc w:val="center"/>
        </w:trPr>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00EDE4" w14:textId="77777777" w:rsidR="00B7209A" w:rsidRPr="00243D28" w:rsidRDefault="00B7209A" w:rsidP="005B47D9">
            <w:pPr>
              <w:jc w:val="center"/>
              <w:rPr>
                <w:sz w:val="20"/>
                <w:szCs w:val="20"/>
              </w:rPr>
            </w:pPr>
            <w:r w:rsidRPr="00243D28">
              <w:rPr>
                <w:sz w:val="20"/>
                <w:szCs w:val="20"/>
              </w:rPr>
              <w:t>Rādītāji</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6B302D8" w14:textId="195091E9" w:rsidR="00B7209A" w:rsidRPr="00243D28" w:rsidRDefault="00B7209A" w:rsidP="0032632D">
            <w:pPr>
              <w:jc w:val="center"/>
              <w:rPr>
                <w:sz w:val="20"/>
                <w:szCs w:val="20"/>
              </w:rPr>
            </w:pPr>
            <w:r w:rsidRPr="00243D28">
              <w:rPr>
                <w:sz w:val="20"/>
                <w:szCs w:val="20"/>
              </w:rPr>
              <w:t>2020.g.</w:t>
            </w:r>
          </w:p>
        </w:tc>
        <w:tc>
          <w:tcPr>
            <w:tcW w:w="5767" w:type="dxa"/>
            <w:gridSpan w:val="5"/>
            <w:tcBorders>
              <w:top w:val="single" w:sz="4" w:space="0" w:color="auto"/>
              <w:left w:val="single" w:sz="4" w:space="0" w:color="auto"/>
              <w:bottom w:val="single" w:sz="4" w:space="0" w:color="auto"/>
              <w:right w:val="single" w:sz="4" w:space="0" w:color="auto"/>
            </w:tcBorders>
            <w:shd w:val="clear" w:color="auto" w:fill="auto"/>
          </w:tcPr>
          <w:p w14:paraId="3C80E918" w14:textId="77777777" w:rsidR="00B7209A" w:rsidRPr="00243D28" w:rsidRDefault="00B7209A" w:rsidP="005B47D9">
            <w:pPr>
              <w:jc w:val="center"/>
              <w:rPr>
                <w:sz w:val="20"/>
                <w:szCs w:val="20"/>
              </w:rPr>
            </w:pPr>
            <w:r w:rsidRPr="00243D28">
              <w:rPr>
                <w:sz w:val="20"/>
                <w:szCs w:val="20"/>
              </w:rPr>
              <w:t>Turpmākie trīs gadi (</w:t>
            </w:r>
            <w:r w:rsidRPr="00243D28">
              <w:rPr>
                <w:i/>
                <w:sz w:val="20"/>
                <w:szCs w:val="20"/>
              </w:rPr>
              <w:t>euro</w:t>
            </w:r>
            <w:r w:rsidRPr="00243D28">
              <w:rPr>
                <w:sz w:val="20"/>
                <w:szCs w:val="20"/>
              </w:rPr>
              <w:t>)</w:t>
            </w:r>
          </w:p>
        </w:tc>
      </w:tr>
      <w:tr w:rsidR="00B7209A" w:rsidRPr="00243D28" w14:paraId="59425958" w14:textId="77777777" w:rsidTr="00580EB1">
        <w:trPr>
          <w:jc w:val="center"/>
        </w:trPr>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33F59" w14:textId="77777777" w:rsidR="00B7209A" w:rsidRPr="00243D28" w:rsidRDefault="00B7209A" w:rsidP="005B47D9">
            <w:pPr>
              <w:rPr>
                <w:b/>
                <w:sz w:val="20"/>
                <w:szCs w:val="20"/>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722635" w14:textId="77777777" w:rsidR="00B7209A" w:rsidRPr="00243D28" w:rsidRDefault="00B7209A" w:rsidP="005B47D9">
            <w:pPr>
              <w:rPr>
                <w:b/>
                <w:sz w:val="20"/>
                <w:szCs w:val="20"/>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1306FD0" w14:textId="17E14D46" w:rsidR="00B7209A" w:rsidRPr="00243D28" w:rsidRDefault="00B7209A" w:rsidP="005B47D9">
            <w:pPr>
              <w:jc w:val="center"/>
              <w:rPr>
                <w:sz w:val="20"/>
                <w:szCs w:val="20"/>
              </w:rPr>
            </w:pPr>
            <w:r w:rsidRPr="00243D28">
              <w:rPr>
                <w:sz w:val="20"/>
                <w:szCs w:val="20"/>
              </w:rPr>
              <w:t>2021.g</w:t>
            </w:r>
          </w:p>
        </w:tc>
        <w:tc>
          <w:tcPr>
            <w:tcW w:w="2364" w:type="dxa"/>
            <w:gridSpan w:val="2"/>
            <w:tcBorders>
              <w:top w:val="single" w:sz="4" w:space="0" w:color="auto"/>
              <w:left w:val="single" w:sz="4" w:space="0" w:color="auto"/>
              <w:bottom w:val="single" w:sz="4" w:space="0" w:color="auto"/>
              <w:right w:val="single" w:sz="4" w:space="0" w:color="auto"/>
            </w:tcBorders>
            <w:shd w:val="clear" w:color="auto" w:fill="auto"/>
          </w:tcPr>
          <w:p w14:paraId="0A3E26A7" w14:textId="6B46E8CA" w:rsidR="00B7209A" w:rsidRPr="00243D28" w:rsidRDefault="00B7209A" w:rsidP="005B47D9">
            <w:pPr>
              <w:jc w:val="center"/>
              <w:rPr>
                <w:sz w:val="20"/>
                <w:szCs w:val="20"/>
              </w:rPr>
            </w:pPr>
            <w:r w:rsidRPr="00243D28">
              <w:rPr>
                <w:sz w:val="20"/>
                <w:szCs w:val="20"/>
              </w:rPr>
              <w:t>2022.g.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D8EF7" w14:textId="0F13C797" w:rsidR="00B7209A" w:rsidRPr="00243D28" w:rsidRDefault="00B7209A" w:rsidP="005B47D9">
            <w:pPr>
              <w:jc w:val="center"/>
              <w:rPr>
                <w:sz w:val="20"/>
                <w:szCs w:val="20"/>
              </w:rPr>
            </w:pPr>
            <w:r w:rsidRPr="00243D28">
              <w:rPr>
                <w:sz w:val="20"/>
                <w:szCs w:val="20"/>
              </w:rPr>
              <w:t>2023.g.</w:t>
            </w:r>
          </w:p>
        </w:tc>
      </w:tr>
      <w:tr w:rsidR="00B7209A" w:rsidRPr="00243D28" w14:paraId="46BD2E55" w14:textId="77777777" w:rsidTr="00580EB1">
        <w:trPr>
          <w:jc w:val="center"/>
        </w:trPr>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A66F9" w14:textId="77777777" w:rsidR="00B7209A" w:rsidRPr="00243D28" w:rsidRDefault="00B7209A" w:rsidP="005B47D9">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9FD4EC6" w14:textId="77777777" w:rsidR="00B7209A" w:rsidRPr="00243D28" w:rsidRDefault="00B7209A" w:rsidP="005B47D9">
            <w:pPr>
              <w:jc w:val="center"/>
              <w:rPr>
                <w:sz w:val="20"/>
                <w:szCs w:val="20"/>
              </w:rPr>
            </w:pPr>
            <w:r w:rsidRPr="00243D28">
              <w:rPr>
                <w:sz w:val="20"/>
                <w:szCs w:val="20"/>
              </w:rPr>
              <w:t>saskaņā ar valsts budžetu kārtējam gadam</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C3E67D" w14:textId="77777777" w:rsidR="00B7209A" w:rsidRPr="00243D28" w:rsidRDefault="00B7209A" w:rsidP="005B47D9">
            <w:pPr>
              <w:jc w:val="center"/>
              <w:rPr>
                <w:sz w:val="20"/>
                <w:szCs w:val="20"/>
              </w:rPr>
            </w:pPr>
            <w:r w:rsidRPr="00243D28">
              <w:rPr>
                <w:sz w:val="20"/>
                <w:szCs w:val="20"/>
              </w:rPr>
              <w:t>izmaiņas kārtējā gadā, salīdzinot ar valsts budžetu kārtējam gadam</w:t>
            </w:r>
          </w:p>
        </w:tc>
        <w:tc>
          <w:tcPr>
            <w:tcW w:w="993" w:type="dxa"/>
            <w:tcBorders>
              <w:top w:val="single" w:sz="4" w:space="0" w:color="auto"/>
              <w:left w:val="single" w:sz="4" w:space="0" w:color="auto"/>
              <w:bottom w:val="single" w:sz="4" w:space="0" w:color="auto"/>
              <w:right w:val="single" w:sz="4" w:space="0" w:color="auto"/>
            </w:tcBorders>
          </w:tcPr>
          <w:p w14:paraId="176DF3BF" w14:textId="77777777" w:rsidR="00B7209A" w:rsidRPr="00243D28" w:rsidRDefault="00B7209A" w:rsidP="005B47D9">
            <w:pPr>
              <w:jc w:val="center"/>
              <w:rPr>
                <w:sz w:val="20"/>
                <w:szCs w:val="20"/>
              </w:rPr>
            </w:pPr>
            <w:r w:rsidRPr="00243D28">
              <w:rPr>
                <w:sz w:val="20"/>
                <w:szCs w:val="20"/>
              </w:rPr>
              <w:t>saskaņā ar vidēja termiņa budžeta ietvaru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2CB1E9" w14:textId="20571540" w:rsidR="00B7209A" w:rsidRPr="00243D28" w:rsidRDefault="00B7209A" w:rsidP="005B47D9">
            <w:pPr>
              <w:jc w:val="center"/>
              <w:rPr>
                <w:sz w:val="20"/>
                <w:szCs w:val="20"/>
              </w:rPr>
            </w:pPr>
            <w:r w:rsidRPr="00243D28">
              <w:rPr>
                <w:sz w:val="20"/>
                <w:szCs w:val="20"/>
              </w:rPr>
              <w:t>izmaiņas, salīdzinot ar vidēja termiņa budžeta ietvaru 202</w:t>
            </w:r>
            <w:r w:rsidR="00130F46" w:rsidRPr="00243D28">
              <w:rPr>
                <w:sz w:val="20"/>
                <w:szCs w:val="20"/>
              </w:rPr>
              <w:t>1</w:t>
            </w:r>
            <w:r w:rsidRPr="00243D28">
              <w:rPr>
                <w:sz w:val="20"/>
                <w:szCs w:val="20"/>
              </w:rPr>
              <w:t>. gadam</w:t>
            </w:r>
          </w:p>
        </w:tc>
        <w:tc>
          <w:tcPr>
            <w:tcW w:w="1095" w:type="dxa"/>
            <w:tcBorders>
              <w:top w:val="single" w:sz="4" w:space="0" w:color="auto"/>
              <w:left w:val="single" w:sz="4" w:space="0" w:color="auto"/>
              <w:bottom w:val="single" w:sz="4" w:space="0" w:color="auto"/>
              <w:right w:val="single" w:sz="4" w:space="0" w:color="auto"/>
            </w:tcBorders>
          </w:tcPr>
          <w:p w14:paraId="7DB23B71" w14:textId="77777777" w:rsidR="00B7209A" w:rsidRPr="00243D28" w:rsidRDefault="00B7209A" w:rsidP="005B47D9">
            <w:pPr>
              <w:jc w:val="center"/>
              <w:rPr>
                <w:sz w:val="20"/>
                <w:szCs w:val="20"/>
              </w:rPr>
            </w:pPr>
            <w:r w:rsidRPr="00243D28">
              <w:rPr>
                <w:sz w:val="20"/>
                <w:szCs w:val="20"/>
              </w:rPr>
              <w:t>saskaņā ar vidēja termiņa budžeta ietvaru</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99F4B5F" w14:textId="2025D64E" w:rsidR="00B7209A" w:rsidRPr="00243D28" w:rsidRDefault="00B7209A" w:rsidP="005B47D9">
            <w:pPr>
              <w:jc w:val="center"/>
              <w:rPr>
                <w:sz w:val="20"/>
                <w:szCs w:val="20"/>
              </w:rPr>
            </w:pPr>
            <w:r w:rsidRPr="00243D28">
              <w:rPr>
                <w:sz w:val="20"/>
                <w:szCs w:val="20"/>
              </w:rPr>
              <w:t>izmaiņas, salīdzinot ar vidēja termiņa budžeta ietvaru 202</w:t>
            </w:r>
            <w:r w:rsidR="00130F46" w:rsidRPr="00243D28">
              <w:rPr>
                <w:sz w:val="20"/>
                <w:szCs w:val="20"/>
              </w:rPr>
              <w:t>2</w:t>
            </w:r>
            <w:r w:rsidRPr="00243D28">
              <w:rPr>
                <w:sz w:val="20"/>
                <w:szCs w:val="20"/>
              </w:rPr>
              <w:t>. gadam</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F1B55F4" w14:textId="6D638112" w:rsidR="00B7209A" w:rsidRPr="00243D28" w:rsidRDefault="00B7209A" w:rsidP="005B47D9">
            <w:pPr>
              <w:jc w:val="center"/>
              <w:rPr>
                <w:sz w:val="20"/>
                <w:szCs w:val="20"/>
              </w:rPr>
            </w:pPr>
            <w:r w:rsidRPr="00243D28">
              <w:rPr>
                <w:sz w:val="20"/>
                <w:szCs w:val="20"/>
              </w:rPr>
              <w:t>izmaiņas, salīdzinot ar vidēja termiņa budžeta ietvaru 202</w:t>
            </w:r>
            <w:r w:rsidR="00130F46" w:rsidRPr="00243D28">
              <w:rPr>
                <w:sz w:val="20"/>
                <w:szCs w:val="20"/>
              </w:rPr>
              <w:t>2</w:t>
            </w:r>
            <w:r w:rsidRPr="00243D28">
              <w:rPr>
                <w:sz w:val="20"/>
                <w:szCs w:val="20"/>
              </w:rPr>
              <w:t>. gadam</w:t>
            </w:r>
          </w:p>
        </w:tc>
      </w:tr>
      <w:tr w:rsidR="00B7209A" w:rsidRPr="00243D28" w14:paraId="5DE882F3"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751A9" w14:textId="77777777" w:rsidR="00B7209A" w:rsidRPr="00243D28" w:rsidRDefault="00B7209A" w:rsidP="005B47D9">
            <w:pPr>
              <w:jc w:val="center"/>
              <w:rPr>
                <w:sz w:val="20"/>
                <w:szCs w:val="20"/>
                <w:lang w:eastAsia="en-US"/>
              </w:rPr>
            </w:pPr>
            <w:r w:rsidRPr="00243D28">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4B7FB" w14:textId="77777777" w:rsidR="00B7209A" w:rsidRPr="00243D28" w:rsidRDefault="00B7209A" w:rsidP="005B47D9">
            <w:pPr>
              <w:jc w:val="center"/>
              <w:rPr>
                <w:sz w:val="20"/>
                <w:szCs w:val="20"/>
                <w:lang w:eastAsia="en-US"/>
              </w:rPr>
            </w:pPr>
            <w:r w:rsidRPr="00243D28">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2EE21" w14:textId="77777777" w:rsidR="00B7209A" w:rsidRPr="00243D28" w:rsidRDefault="00B7209A" w:rsidP="005B47D9">
            <w:pPr>
              <w:jc w:val="center"/>
              <w:rPr>
                <w:sz w:val="20"/>
                <w:szCs w:val="20"/>
                <w:lang w:eastAsia="en-US"/>
              </w:rPr>
            </w:pPr>
            <w:r w:rsidRPr="00243D28">
              <w:rPr>
                <w:sz w:val="20"/>
                <w:szCs w:val="20"/>
              </w:rPr>
              <w:t>3</w:t>
            </w:r>
          </w:p>
        </w:tc>
        <w:tc>
          <w:tcPr>
            <w:tcW w:w="993" w:type="dxa"/>
            <w:tcBorders>
              <w:top w:val="single" w:sz="4" w:space="0" w:color="auto"/>
              <w:left w:val="single" w:sz="4" w:space="0" w:color="auto"/>
              <w:bottom w:val="single" w:sz="4" w:space="0" w:color="auto"/>
              <w:right w:val="single" w:sz="4" w:space="0" w:color="auto"/>
            </w:tcBorders>
          </w:tcPr>
          <w:p w14:paraId="2CB62894" w14:textId="77777777" w:rsidR="00B7209A" w:rsidRPr="00243D28" w:rsidRDefault="00B7209A" w:rsidP="005B47D9">
            <w:pPr>
              <w:jc w:val="center"/>
              <w:rPr>
                <w:sz w:val="20"/>
                <w:szCs w:val="20"/>
              </w:rPr>
            </w:pPr>
            <w:r w:rsidRPr="00243D28">
              <w:rPr>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F7F45" w14:textId="77777777" w:rsidR="00B7209A" w:rsidRPr="00243D28" w:rsidRDefault="00B7209A" w:rsidP="005B47D9">
            <w:pPr>
              <w:jc w:val="center"/>
              <w:rPr>
                <w:sz w:val="20"/>
                <w:szCs w:val="20"/>
                <w:lang w:eastAsia="en-US"/>
              </w:rPr>
            </w:pPr>
            <w:r w:rsidRPr="00243D28">
              <w:rPr>
                <w:sz w:val="20"/>
                <w:szCs w:val="20"/>
              </w:rPr>
              <w:t>5</w:t>
            </w:r>
          </w:p>
        </w:tc>
        <w:tc>
          <w:tcPr>
            <w:tcW w:w="1095" w:type="dxa"/>
            <w:tcBorders>
              <w:top w:val="single" w:sz="4" w:space="0" w:color="auto"/>
              <w:left w:val="single" w:sz="4" w:space="0" w:color="auto"/>
              <w:bottom w:val="single" w:sz="4" w:space="0" w:color="auto"/>
              <w:right w:val="single" w:sz="4" w:space="0" w:color="auto"/>
            </w:tcBorders>
          </w:tcPr>
          <w:p w14:paraId="16025B2D" w14:textId="77777777" w:rsidR="00B7209A" w:rsidRPr="00243D28" w:rsidRDefault="00B7209A" w:rsidP="005B47D9">
            <w:pPr>
              <w:jc w:val="center"/>
              <w:rPr>
                <w:sz w:val="20"/>
                <w:szCs w:val="20"/>
              </w:rPr>
            </w:pPr>
            <w:r w:rsidRPr="00243D28">
              <w:rPr>
                <w:sz w:val="20"/>
                <w:szCs w:val="20"/>
              </w:rPr>
              <w:t>6</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09068" w14:textId="77777777" w:rsidR="00B7209A" w:rsidRPr="00243D28" w:rsidRDefault="00B7209A" w:rsidP="005B47D9">
            <w:pPr>
              <w:jc w:val="center"/>
              <w:rPr>
                <w:sz w:val="20"/>
                <w:szCs w:val="20"/>
                <w:lang w:eastAsia="en-US"/>
              </w:rPr>
            </w:pPr>
            <w:r w:rsidRPr="00243D28">
              <w:rPr>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0D56D" w14:textId="77777777" w:rsidR="00B7209A" w:rsidRPr="00243D28" w:rsidRDefault="00B7209A" w:rsidP="005B47D9">
            <w:pPr>
              <w:jc w:val="center"/>
              <w:rPr>
                <w:sz w:val="20"/>
                <w:szCs w:val="20"/>
                <w:lang w:eastAsia="en-US"/>
              </w:rPr>
            </w:pPr>
            <w:r w:rsidRPr="00243D28">
              <w:rPr>
                <w:sz w:val="20"/>
                <w:szCs w:val="20"/>
              </w:rPr>
              <w:t>8</w:t>
            </w:r>
          </w:p>
        </w:tc>
      </w:tr>
      <w:tr w:rsidR="00B218F9" w:rsidRPr="00243D28" w14:paraId="674C3631"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3BF481A3" w14:textId="77777777" w:rsidR="00B218F9" w:rsidRPr="00243D28" w:rsidRDefault="00B218F9" w:rsidP="00B218F9">
            <w:pPr>
              <w:rPr>
                <w:sz w:val="20"/>
                <w:szCs w:val="20"/>
                <w:lang w:eastAsia="en-US"/>
              </w:rPr>
            </w:pPr>
            <w:r w:rsidRPr="00243D28">
              <w:rPr>
                <w:sz w:val="20"/>
                <w:szCs w:val="20"/>
              </w:rPr>
              <w:t xml:space="preserve">1. </w:t>
            </w:r>
            <w:r w:rsidRPr="00243D28">
              <w:rPr>
                <w:b/>
                <w:sz w:val="20"/>
                <w:szCs w:val="20"/>
              </w:rPr>
              <w:t>Budžeta ieņēmumi: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1E307E" w14:textId="35E6CD4C" w:rsidR="00B218F9" w:rsidRPr="00243D28" w:rsidRDefault="00B218F9" w:rsidP="00B218F9">
            <w:pPr>
              <w:jc w:val="center"/>
              <w:rPr>
                <w:sz w:val="20"/>
                <w:szCs w:val="20"/>
                <w:highlight w:val="yellow"/>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5737294A" w14:textId="2B9E5870" w:rsidR="00B218F9" w:rsidRPr="00243D28" w:rsidRDefault="005314F5" w:rsidP="00B218F9">
            <w:pPr>
              <w:jc w:val="center"/>
              <w:rPr>
                <w:sz w:val="20"/>
                <w:szCs w:val="20"/>
                <w:lang w:eastAsia="en-US"/>
              </w:rPr>
            </w:pPr>
            <w:r>
              <w:rPr>
                <w:sz w:val="20"/>
                <w:szCs w:val="20"/>
                <w:lang w:eastAsia="en-US"/>
              </w:rPr>
              <w:t>20 862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A37DBB6" w14:textId="783806DD" w:rsidR="00B218F9" w:rsidRPr="00243D28" w:rsidRDefault="00B218F9" w:rsidP="00B218F9">
            <w:pPr>
              <w:jc w:val="center"/>
              <w:rPr>
                <w:sz w:val="20"/>
                <w:szCs w:val="20"/>
                <w:lang w:eastAsia="en-US"/>
              </w:rPr>
            </w:pPr>
            <w:r>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F4E188" w14:textId="007739F5" w:rsidR="00B218F9" w:rsidRPr="00243D28" w:rsidRDefault="005314F5" w:rsidP="00AA2409">
            <w:pPr>
              <w:jc w:val="center"/>
              <w:rPr>
                <w:sz w:val="20"/>
                <w:szCs w:val="20"/>
                <w:lang w:eastAsia="en-US"/>
              </w:rPr>
            </w:pPr>
            <w:r>
              <w:rPr>
                <w:sz w:val="20"/>
                <w:szCs w:val="20"/>
                <w:lang w:eastAsia="en-US"/>
              </w:rPr>
              <w:t>11 305 648</w:t>
            </w:r>
          </w:p>
        </w:tc>
        <w:tc>
          <w:tcPr>
            <w:tcW w:w="1095" w:type="dxa"/>
            <w:tcBorders>
              <w:top w:val="single" w:sz="4" w:space="0" w:color="auto"/>
              <w:left w:val="single" w:sz="4" w:space="0" w:color="auto"/>
              <w:bottom w:val="single" w:sz="4" w:space="0" w:color="auto"/>
              <w:right w:val="single" w:sz="4" w:space="0" w:color="auto"/>
            </w:tcBorders>
            <w:vAlign w:val="center"/>
          </w:tcPr>
          <w:p w14:paraId="0C7D0789" w14:textId="58120A27" w:rsidR="00B218F9" w:rsidRPr="00243D28" w:rsidRDefault="00B218F9" w:rsidP="00B218F9">
            <w:pPr>
              <w:jc w:val="center"/>
              <w:rPr>
                <w:sz w:val="20"/>
                <w:szCs w:val="20"/>
                <w:lang w:eastAsia="en-US"/>
              </w:rPr>
            </w:pPr>
            <w:r>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3396C02D" w14:textId="6F6D43F7" w:rsidR="00B218F9" w:rsidRPr="00243D28" w:rsidRDefault="005314F5" w:rsidP="00B218F9">
            <w:pPr>
              <w:jc w:val="center"/>
              <w:rPr>
                <w:sz w:val="20"/>
                <w:szCs w:val="20"/>
                <w:lang w:eastAsia="en-US"/>
              </w:rPr>
            </w:pPr>
            <w:r>
              <w:rPr>
                <w:sz w:val="20"/>
                <w:szCs w:val="20"/>
                <w:lang w:eastAsia="en-US"/>
              </w:rPr>
              <w:t>26 733 291</w:t>
            </w:r>
          </w:p>
        </w:tc>
        <w:tc>
          <w:tcPr>
            <w:tcW w:w="1276" w:type="dxa"/>
            <w:tcBorders>
              <w:top w:val="single" w:sz="4" w:space="0" w:color="auto"/>
              <w:left w:val="single" w:sz="4" w:space="0" w:color="auto"/>
              <w:bottom w:val="single" w:sz="4" w:space="0" w:color="auto"/>
              <w:right w:val="single" w:sz="4" w:space="0" w:color="auto"/>
            </w:tcBorders>
            <w:vAlign w:val="center"/>
          </w:tcPr>
          <w:p w14:paraId="39575B09" w14:textId="69D0CE6A" w:rsidR="00B218F9" w:rsidRPr="00243D28" w:rsidRDefault="003605E1" w:rsidP="00B218F9">
            <w:pPr>
              <w:jc w:val="center"/>
              <w:rPr>
                <w:sz w:val="20"/>
                <w:szCs w:val="20"/>
                <w:lang w:eastAsia="en-US"/>
              </w:rPr>
            </w:pPr>
            <w:r>
              <w:rPr>
                <w:sz w:val="20"/>
                <w:szCs w:val="20"/>
                <w:lang w:eastAsia="en-US"/>
              </w:rPr>
              <w:t>36 735 959</w:t>
            </w:r>
          </w:p>
        </w:tc>
      </w:tr>
      <w:tr w:rsidR="00B218F9" w:rsidRPr="00243D28" w14:paraId="300A5708"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81428ED" w14:textId="2F629595" w:rsidR="00621573" w:rsidRDefault="00B218F9" w:rsidP="00B218F9">
            <w:pPr>
              <w:rPr>
                <w:sz w:val="20"/>
                <w:szCs w:val="20"/>
              </w:rPr>
            </w:pPr>
            <w:r w:rsidRPr="00243D28">
              <w:rPr>
                <w:sz w:val="20"/>
                <w:szCs w:val="20"/>
              </w:rPr>
              <w:t xml:space="preserve">1.1. valsts pamatbudžets, </w:t>
            </w:r>
            <w:r w:rsidR="00621573">
              <w:rPr>
                <w:sz w:val="20"/>
                <w:szCs w:val="20"/>
              </w:rPr>
              <w:t>tostarp</w:t>
            </w:r>
          </w:p>
          <w:p w14:paraId="71C7F267" w14:textId="53052974" w:rsidR="00B218F9" w:rsidRPr="00243D28" w:rsidRDefault="00B218F9" w:rsidP="00B218F9">
            <w:pPr>
              <w:rPr>
                <w:sz w:val="20"/>
                <w:szCs w:val="20"/>
                <w:lang w:eastAsia="en-US"/>
              </w:rPr>
            </w:pPr>
            <w:r w:rsidRPr="00243D28">
              <w:rPr>
                <w:sz w:val="20"/>
                <w:szCs w:val="20"/>
              </w:rPr>
              <w:t xml:space="preserve"> ieņēmumi no maksas pakalpojumiem un citi pašu ieņēmumi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AB5C3F" w14:textId="725E9FE4" w:rsidR="00B218F9" w:rsidRPr="00243D28" w:rsidRDefault="00B218F9" w:rsidP="00B218F9">
            <w:pPr>
              <w:jc w:val="center"/>
              <w:rPr>
                <w:sz w:val="20"/>
                <w:szCs w:val="20"/>
                <w:highlight w:val="yellow"/>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2EFE960F" w14:textId="39C95326" w:rsidR="00B218F9" w:rsidRPr="00243D28" w:rsidRDefault="005314F5" w:rsidP="00B218F9">
            <w:pPr>
              <w:jc w:val="center"/>
              <w:rPr>
                <w:sz w:val="20"/>
                <w:szCs w:val="20"/>
                <w:lang w:eastAsia="en-US"/>
              </w:rPr>
            </w:pPr>
            <w:r>
              <w:rPr>
                <w:sz w:val="20"/>
                <w:szCs w:val="20"/>
                <w:lang w:eastAsia="en-US"/>
              </w:rPr>
              <w:t>20 862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7CF87A0" w14:textId="186C478C" w:rsidR="00B218F9" w:rsidRPr="00243D28" w:rsidRDefault="00B218F9" w:rsidP="00B218F9">
            <w:pPr>
              <w:jc w:val="center"/>
              <w:rPr>
                <w:sz w:val="20"/>
                <w:szCs w:val="20"/>
                <w:lang w:eastAsia="en-US"/>
              </w:rPr>
            </w:pPr>
            <w:r>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F92FE95" w14:textId="4B9686AA" w:rsidR="00B218F9" w:rsidRPr="00243D28" w:rsidRDefault="005314F5" w:rsidP="00B218F9">
            <w:pPr>
              <w:jc w:val="center"/>
              <w:rPr>
                <w:sz w:val="20"/>
                <w:szCs w:val="20"/>
                <w:lang w:eastAsia="en-US"/>
              </w:rPr>
            </w:pPr>
            <w:r>
              <w:rPr>
                <w:sz w:val="20"/>
                <w:szCs w:val="20"/>
                <w:lang w:eastAsia="en-US"/>
              </w:rPr>
              <w:t>11 305 648</w:t>
            </w:r>
          </w:p>
        </w:tc>
        <w:tc>
          <w:tcPr>
            <w:tcW w:w="1095" w:type="dxa"/>
            <w:tcBorders>
              <w:top w:val="single" w:sz="4" w:space="0" w:color="auto"/>
              <w:left w:val="single" w:sz="4" w:space="0" w:color="auto"/>
              <w:bottom w:val="single" w:sz="4" w:space="0" w:color="auto"/>
              <w:right w:val="single" w:sz="4" w:space="0" w:color="auto"/>
            </w:tcBorders>
            <w:vAlign w:val="center"/>
          </w:tcPr>
          <w:p w14:paraId="753D84E6" w14:textId="471C4FF6" w:rsidR="00B218F9" w:rsidRPr="00243D28" w:rsidRDefault="00B218F9" w:rsidP="00B218F9">
            <w:pPr>
              <w:jc w:val="center"/>
              <w:rPr>
                <w:sz w:val="20"/>
                <w:szCs w:val="20"/>
                <w:lang w:eastAsia="en-US"/>
              </w:rPr>
            </w:pPr>
            <w:r>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5420659D" w14:textId="02094710" w:rsidR="00B218F9" w:rsidRPr="00243D28" w:rsidRDefault="005314F5" w:rsidP="00B218F9">
            <w:pPr>
              <w:jc w:val="center"/>
              <w:rPr>
                <w:sz w:val="20"/>
                <w:szCs w:val="20"/>
                <w:lang w:eastAsia="en-US"/>
              </w:rPr>
            </w:pPr>
            <w:r>
              <w:rPr>
                <w:sz w:val="20"/>
                <w:szCs w:val="20"/>
                <w:lang w:eastAsia="en-US"/>
              </w:rPr>
              <w:t>26 733 291</w:t>
            </w:r>
          </w:p>
        </w:tc>
        <w:tc>
          <w:tcPr>
            <w:tcW w:w="1276" w:type="dxa"/>
            <w:tcBorders>
              <w:top w:val="single" w:sz="4" w:space="0" w:color="auto"/>
              <w:left w:val="single" w:sz="4" w:space="0" w:color="auto"/>
              <w:bottom w:val="single" w:sz="4" w:space="0" w:color="auto"/>
              <w:right w:val="single" w:sz="4" w:space="0" w:color="auto"/>
            </w:tcBorders>
            <w:vAlign w:val="center"/>
          </w:tcPr>
          <w:p w14:paraId="79E70DD3" w14:textId="7FFBE038" w:rsidR="00B218F9" w:rsidRPr="00243D28" w:rsidRDefault="003605E1" w:rsidP="00B218F9">
            <w:pPr>
              <w:jc w:val="center"/>
              <w:rPr>
                <w:sz w:val="20"/>
                <w:szCs w:val="20"/>
                <w:lang w:eastAsia="en-US"/>
              </w:rPr>
            </w:pPr>
            <w:r>
              <w:rPr>
                <w:sz w:val="20"/>
                <w:szCs w:val="20"/>
                <w:lang w:eastAsia="en-US"/>
              </w:rPr>
              <w:t>36 735 959</w:t>
            </w:r>
          </w:p>
        </w:tc>
      </w:tr>
      <w:tr w:rsidR="00B218F9" w:rsidRPr="00243D28" w14:paraId="2A8C7962"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7B99FA8" w14:textId="77777777" w:rsidR="00B218F9" w:rsidRPr="00243D28" w:rsidRDefault="00B218F9" w:rsidP="00B218F9">
            <w:pPr>
              <w:rPr>
                <w:sz w:val="20"/>
                <w:szCs w:val="20"/>
                <w:lang w:eastAsia="en-US"/>
              </w:rPr>
            </w:pPr>
            <w:r w:rsidRPr="00243D28">
              <w:rPr>
                <w:sz w:val="20"/>
                <w:szCs w:val="20"/>
              </w:rPr>
              <w:t>1.2. valsts speciālais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2EAA07" w14:textId="77777777"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643D98A5" w14:textId="77777777" w:rsidR="00B218F9" w:rsidRPr="00243D28" w:rsidRDefault="00B218F9" w:rsidP="00B218F9">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2A15E46F" w14:textId="77777777" w:rsidR="00B218F9" w:rsidRPr="00243D28" w:rsidRDefault="00B218F9" w:rsidP="00B218F9">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4E93EC8" w14:textId="77777777" w:rsidR="00B218F9" w:rsidRPr="00243D28" w:rsidRDefault="00B218F9" w:rsidP="00B218F9">
            <w:pPr>
              <w:jc w:val="center"/>
              <w:rPr>
                <w:sz w:val="20"/>
                <w:szCs w:val="20"/>
                <w:lang w:eastAsia="en-US"/>
              </w:rPr>
            </w:pPr>
            <w:r w:rsidRPr="00243D28">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231A4AEF" w14:textId="77777777" w:rsidR="00B218F9" w:rsidRPr="00243D28" w:rsidRDefault="00B218F9" w:rsidP="00B218F9">
            <w:pPr>
              <w:jc w:val="center"/>
              <w:rPr>
                <w:sz w:val="20"/>
                <w:szCs w:val="20"/>
              </w:rPr>
            </w:pPr>
            <w:r w:rsidRPr="00243D28">
              <w:rPr>
                <w:sz w:val="20"/>
                <w:szCs w:val="20"/>
              </w:rPr>
              <w:t>0</w:t>
            </w:r>
          </w:p>
        </w:tc>
        <w:tc>
          <w:tcPr>
            <w:tcW w:w="1269" w:type="dxa"/>
            <w:tcBorders>
              <w:top w:val="single" w:sz="4" w:space="0" w:color="auto"/>
              <w:left w:val="single" w:sz="4" w:space="0" w:color="auto"/>
              <w:bottom w:val="single" w:sz="4" w:space="0" w:color="auto"/>
              <w:right w:val="single" w:sz="4" w:space="0" w:color="auto"/>
            </w:tcBorders>
            <w:vAlign w:val="center"/>
          </w:tcPr>
          <w:p w14:paraId="42B98937" w14:textId="77777777" w:rsidR="00B218F9" w:rsidRPr="00243D28" w:rsidRDefault="00B218F9" w:rsidP="00B218F9">
            <w:pPr>
              <w:jc w:val="center"/>
              <w:rPr>
                <w:sz w:val="20"/>
                <w:szCs w:val="20"/>
                <w:lang w:eastAsia="en-US"/>
              </w:rPr>
            </w:pPr>
            <w:r w:rsidRPr="00243D28">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62D1ED60" w14:textId="77777777" w:rsidR="00B218F9" w:rsidRPr="00243D28" w:rsidRDefault="00B218F9" w:rsidP="00B218F9">
            <w:pPr>
              <w:jc w:val="center"/>
              <w:rPr>
                <w:sz w:val="20"/>
                <w:szCs w:val="20"/>
                <w:lang w:eastAsia="en-US"/>
              </w:rPr>
            </w:pPr>
            <w:r w:rsidRPr="00243D28">
              <w:rPr>
                <w:sz w:val="20"/>
                <w:szCs w:val="20"/>
                <w:lang w:eastAsia="en-US"/>
              </w:rPr>
              <w:t>0</w:t>
            </w:r>
          </w:p>
        </w:tc>
      </w:tr>
      <w:tr w:rsidR="00B218F9" w:rsidRPr="00243D28" w14:paraId="2B560954"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6A196197" w14:textId="77777777" w:rsidR="00B218F9" w:rsidRPr="00243D28" w:rsidRDefault="00B218F9" w:rsidP="00B218F9">
            <w:pPr>
              <w:rPr>
                <w:sz w:val="20"/>
                <w:szCs w:val="20"/>
                <w:lang w:eastAsia="en-US"/>
              </w:rPr>
            </w:pPr>
            <w:r w:rsidRPr="00243D28">
              <w:rPr>
                <w:sz w:val="20"/>
                <w:szCs w:val="20"/>
              </w:rPr>
              <w:t>1.3. pašvaldību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C1D883" w14:textId="77777777"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299C00B1" w14:textId="77777777" w:rsidR="00B218F9" w:rsidRPr="00243D28" w:rsidRDefault="00B218F9" w:rsidP="00B218F9">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60D35DBE" w14:textId="77777777" w:rsidR="00B218F9" w:rsidRPr="00243D28" w:rsidRDefault="00B218F9" w:rsidP="00B218F9">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7C01AE4" w14:textId="77777777" w:rsidR="00B218F9" w:rsidRPr="00243D28" w:rsidRDefault="00B218F9" w:rsidP="00B218F9">
            <w:pPr>
              <w:jc w:val="center"/>
              <w:rPr>
                <w:sz w:val="20"/>
                <w:szCs w:val="20"/>
                <w:lang w:eastAsia="en-US"/>
              </w:rPr>
            </w:pPr>
            <w:r w:rsidRPr="00243D28">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0FD460A4" w14:textId="77777777" w:rsidR="00B218F9" w:rsidRPr="00243D28" w:rsidRDefault="00B218F9" w:rsidP="00B218F9">
            <w:pPr>
              <w:jc w:val="center"/>
              <w:rPr>
                <w:sz w:val="20"/>
                <w:szCs w:val="20"/>
              </w:rPr>
            </w:pPr>
            <w:r w:rsidRPr="00243D28">
              <w:rPr>
                <w:sz w:val="20"/>
                <w:szCs w:val="20"/>
              </w:rPr>
              <w:t>0</w:t>
            </w:r>
          </w:p>
        </w:tc>
        <w:tc>
          <w:tcPr>
            <w:tcW w:w="1269" w:type="dxa"/>
            <w:tcBorders>
              <w:top w:val="single" w:sz="4" w:space="0" w:color="auto"/>
              <w:left w:val="single" w:sz="4" w:space="0" w:color="auto"/>
              <w:bottom w:val="single" w:sz="4" w:space="0" w:color="auto"/>
              <w:right w:val="single" w:sz="4" w:space="0" w:color="auto"/>
            </w:tcBorders>
            <w:vAlign w:val="center"/>
          </w:tcPr>
          <w:p w14:paraId="618C35D0" w14:textId="77777777" w:rsidR="00B218F9" w:rsidRPr="00243D28" w:rsidRDefault="00B218F9" w:rsidP="00B218F9">
            <w:pPr>
              <w:jc w:val="center"/>
              <w:rPr>
                <w:sz w:val="20"/>
                <w:szCs w:val="20"/>
                <w:lang w:eastAsia="en-US"/>
              </w:rPr>
            </w:pPr>
            <w:r w:rsidRPr="00243D28">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5AF95C47" w14:textId="77777777" w:rsidR="00B218F9" w:rsidRPr="00243D28" w:rsidRDefault="00B218F9" w:rsidP="00B218F9">
            <w:pPr>
              <w:jc w:val="center"/>
              <w:rPr>
                <w:sz w:val="20"/>
                <w:szCs w:val="20"/>
                <w:lang w:eastAsia="en-US"/>
              </w:rPr>
            </w:pPr>
            <w:r w:rsidRPr="00243D28">
              <w:rPr>
                <w:sz w:val="20"/>
                <w:szCs w:val="20"/>
                <w:lang w:eastAsia="en-US"/>
              </w:rPr>
              <w:t>0</w:t>
            </w:r>
          </w:p>
        </w:tc>
      </w:tr>
      <w:tr w:rsidR="00B218F9" w:rsidRPr="00243D28" w14:paraId="37D4B8C9"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EB0A6D2" w14:textId="77777777" w:rsidR="00B218F9" w:rsidRPr="00243D28" w:rsidRDefault="00B218F9" w:rsidP="00B218F9">
            <w:pPr>
              <w:rPr>
                <w:sz w:val="20"/>
                <w:szCs w:val="20"/>
                <w:lang w:eastAsia="en-US"/>
              </w:rPr>
            </w:pPr>
            <w:r w:rsidRPr="00243D28">
              <w:rPr>
                <w:sz w:val="20"/>
                <w:szCs w:val="20"/>
              </w:rPr>
              <w:t xml:space="preserve">2. </w:t>
            </w:r>
            <w:r w:rsidRPr="00243D28">
              <w:rPr>
                <w:b/>
                <w:sz w:val="20"/>
                <w:szCs w:val="20"/>
              </w:rPr>
              <w:t>Budžeta izdevumi: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FC8ED1" w14:textId="58DEA3CD"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8FFE188" w14:textId="7A533340" w:rsidR="00B218F9" w:rsidRPr="00243D28" w:rsidRDefault="005314F5" w:rsidP="004D5150">
            <w:pPr>
              <w:jc w:val="center"/>
              <w:rPr>
                <w:sz w:val="20"/>
                <w:szCs w:val="20"/>
                <w:lang w:eastAsia="en-US"/>
              </w:rPr>
            </w:pPr>
            <w:r>
              <w:rPr>
                <w:sz w:val="20"/>
                <w:szCs w:val="20"/>
                <w:lang w:eastAsia="en-US"/>
              </w:rPr>
              <w:t>24 543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B7C171E" w14:textId="4B5A41FA" w:rsidR="00B218F9" w:rsidRPr="00243D28" w:rsidRDefault="00B218F9" w:rsidP="00B218F9">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8FA547" w14:textId="1BFD35DA" w:rsidR="00B218F9" w:rsidRPr="00243D28" w:rsidRDefault="005314F5" w:rsidP="00AA2409">
            <w:pPr>
              <w:jc w:val="center"/>
              <w:rPr>
                <w:sz w:val="20"/>
                <w:szCs w:val="20"/>
                <w:lang w:eastAsia="en-US"/>
              </w:rPr>
            </w:pPr>
            <w:r>
              <w:rPr>
                <w:sz w:val="20"/>
                <w:szCs w:val="20"/>
                <w:lang w:eastAsia="en-US"/>
              </w:rPr>
              <w:t>12 574 404</w:t>
            </w:r>
          </w:p>
        </w:tc>
        <w:tc>
          <w:tcPr>
            <w:tcW w:w="1095" w:type="dxa"/>
            <w:tcBorders>
              <w:top w:val="single" w:sz="4" w:space="0" w:color="auto"/>
              <w:left w:val="single" w:sz="4" w:space="0" w:color="auto"/>
              <w:bottom w:val="single" w:sz="4" w:space="0" w:color="auto"/>
              <w:right w:val="single" w:sz="4" w:space="0" w:color="auto"/>
            </w:tcBorders>
            <w:vAlign w:val="center"/>
          </w:tcPr>
          <w:p w14:paraId="7BC4644A" w14:textId="77777777" w:rsidR="00B218F9" w:rsidRPr="00243D28" w:rsidRDefault="00B218F9" w:rsidP="00B218F9">
            <w:pPr>
              <w:jc w:val="center"/>
              <w:rPr>
                <w:sz w:val="20"/>
                <w:szCs w:val="20"/>
                <w:lang w:eastAsia="en-US"/>
              </w:rPr>
            </w:pPr>
            <w:r w:rsidRPr="00243D28">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3848605F" w14:textId="7A4157CE" w:rsidR="00B218F9" w:rsidRPr="00243D28" w:rsidRDefault="003605E1" w:rsidP="00AA2409">
            <w:pPr>
              <w:jc w:val="center"/>
              <w:rPr>
                <w:sz w:val="20"/>
                <w:szCs w:val="20"/>
                <w:lang w:eastAsia="en-US"/>
              </w:rPr>
            </w:pPr>
            <w:r>
              <w:rPr>
                <w:sz w:val="20"/>
                <w:szCs w:val="20"/>
                <w:lang w:eastAsia="en-US"/>
              </w:rPr>
              <w:t>29</w:t>
            </w:r>
            <w:r w:rsidR="000C2547">
              <w:rPr>
                <w:sz w:val="20"/>
                <w:szCs w:val="20"/>
                <w:lang w:eastAsia="en-US"/>
              </w:rPr>
              <w:t> 866 893</w:t>
            </w:r>
          </w:p>
        </w:tc>
        <w:tc>
          <w:tcPr>
            <w:tcW w:w="1276" w:type="dxa"/>
            <w:tcBorders>
              <w:top w:val="single" w:sz="4" w:space="0" w:color="auto"/>
              <w:left w:val="single" w:sz="4" w:space="0" w:color="auto"/>
              <w:bottom w:val="single" w:sz="4" w:space="0" w:color="auto"/>
              <w:right w:val="single" w:sz="4" w:space="0" w:color="auto"/>
            </w:tcBorders>
            <w:vAlign w:val="center"/>
          </w:tcPr>
          <w:p w14:paraId="4BA5EF28" w14:textId="76688DB3" w:rsidR="00B218F9" w:rsidRPr="00243D28" w:rsidRDefault="003605E1" w:rsidP="00AA2409">
            <w:pPr>
              <w:jc w:val="center"/>
              <w:rPr>
                <w:sz w:val="20"/>
                <w:szCs w:val="20"/>
                <w:lang w:eastAsia="en-US"/>
              </w:rPr>
            </w:pPr>
            <w:r>
              <w:rPr>
                <w:sz w:val="20"/>
                <w:szCs w:val="20"/>
                <w:lang w:eastAsia="en-US"/>
              </w:rPr>
              <w:t>38 684 760</w:t>
            </w:r>
          </w:p>
        </w:tc>
      </w:tr>
      <w:tr w:rsidR="00B218F9" w:rsidRPr="00243D28" w14:paraId="01656880"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76C1B608" w14:textId="77777777" w:rsidR="00B218F9" w:rsidRPr="00243D28" w:rsidRDefault="00B218F9" w:rsidP="00B218F9">
            <w:pPr>
              <w:rPr>
                <w:sz w:val="20"/>
                <w:szCs w:val="20"/>
                <w:lang w:eastAsia="en-US"/>
              </w:rPr>
            </w:pPr>
            <w:r w:rsidRPr="00243D28">
              <w:rPr>
                <w:sz w:val="20"/>
                <w:szCs w:val="20"/>
              </w:rPr>
              <w:t>2.1. valsts pamatbudžets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7147E6" w14:textId="5FDCA178"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DFE0C1" w14:textId="6565393C" w:rsidR="00B218F9" w:rsidRPr="00243D28" w:rsidRDefault="005314F5" w:rsidP="00B218F9">
            <w:pPr>
              <w:jc w:val="center"/>
              <w:rPr>
                <w:sz w:val="20"/>
                <w:szCs w:val="20"/>
                <w:lang w:eastAsia="en-US"/>
              </w:rPr>
            </w:pPr>
            <w:r>
              <w:rPr>
                <w:sz w:val="20"/>
                <w:szCs w:val="20"/>
                <w:lang w:eastAsia="en-US"/>
              </w:rPr>
              <w:t>21 966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BBE074E" w14:textId="17B754B1" w:rsidR="00B218F9" w:rsidRPr="00243D28" w:rsidRDefault="00B218F9" w:rsidP="00B218F9">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2B33B5" w14:textId="4CFFCE6D" w:rsidR="00B218F9" w:rsidRPr="00243D28" w:rsidRDefault="005314F5" w:rsidP="00B218F9">
            <w:pPr>
              <w:jc w:val="center"/>
              <w:rPr>
                <w:sz w:val="20"/>
                <w:szCs w:val="20"/>
                <w:lang w:eastAsia="en-US"/>
              </w:rPr>
            </w:pPr>
            <w:r>
              <w:rPr>
                <w:sz w:val="20"/>
                <w:szCs w:val="20"/>
                <w:lang w:eastAsia="en-US"/>
              </w:rPr>
              <w:t>11 684 011</w:t>
            </w:r>
          </w:p>
        </w:tc>
        <w:tc>
          <w:tcPr>
            <w:tcW w:w="1095" w:type="dxa"/>
            <w:tcBorders>
              <w:top w:val="single" w:sz="4" w:space="0" w:color="auto"/>
              <w:left w:val="single" w:sz="4" w:space="0" w:color="auto"/>
              <w:bottom w:val="single" w:sz="4" w:space="0" w:color="auto"/>
              <w:right w:val="single" w:sz="4" w:space="0" w:color="auto"/>
            </w:tcBorders>
            <w:vAlign w:val="center"/>
          </w:tcPr>
          <w:p w14:paraId="386B8C6F" w14:textId="77777777" w:rsidR="00B218F9" w:rsidRPr="00243D28" w:rsidRDefault="00B218F9" w:rsidP="00B218F9">
            <w:pPr>
              <w:jc w:val="center"/>
              <w:rPr>
                <w:sz w:val="20"/>
                <w:szCs w:val="20"/>
                <w:lang w:eastAsia="en-US"/>
              </w:rPr>
            </w:pPr>
            <w:r w:rsidRPr="00243D28">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10F74489" w14:textId="3ED3286D" w:rsidR="00B218F9" w:rsidRPr="00243D28" w:rsidRDefault="003605E1" w:rsidP="00B218F9">
            <w:pPr>
              <w:jc w:val="center"/>
              <w:rPr>
                <w:sz w:val="20"/>
                <w:szCs w:val="20"/>
                <w:lang w:eastAsia="en-US"/>
              </w:rPr>
            </w:pPr>
            <w:r>
              <w:rPr>
                <w:sz w:val="20"/>
                <w:szCs w:val="20"/>
                <w:lang w:eastAsia="en-US"/>
              </w:rPr>
              <w:t>27 639 406</w:t>
            </w:r>
          </w:p>
        </w:tc>
        <w:tc>
          <w:tcPr>
            <w:tcW w:w="1276" w:type="dxa"/>
            <w:tcBorders>
              <w:top w:val="single" w:sz="4" w:space="0" w:color="auto"/>
              <w:left w:val="single" w:sz="4" w:space="0" w:color="auto"/>
              <w:bottom w:val="single" w:sz="4" w:space="0" w:color="auto"/>
              <w:right w:val="single" w:sz="4" w:space="0" w:color="auto"/>
            </w:tcBorders>
            <w:vAlign w:val="center"/>
          </w:tcPr>
          <w:p w14:paraId="790CF6CF" w14:textId="78269CC1" w:rsidR="00B218F9" w:rsidRPr="00243D28" w:rsidRDefault="003605E1" w:rsidP="00B218F9">
            <w:pPr>
              <w:jc w:val="center"/>
              <w:rPr>
                <w:sz w:val="20"/>
                <w:szCs w:val="20"/>
                <w:lang w:eastAsia="en-US"/>
              </w:rPr>
            </w:pPr>
            <w:r>
              <w:rPr>
                <w:sz w:val="20"/>
                <w:szCs w:val="20"/>
                <w:lang w:eastAsia="en-US"/>
              </w:rPr>
              <w:t>37 243 612</w:t>
            </w:r>
          </w:p>
        </w:tc>
      </w:tr>
      <w:tr w:rsidR="00B218F9" w:rsidRPr="00243D28" w14:paraId="61359541"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2A66AF5F" w14:textId="77777777" w:rsidR="00B218F9" w:rsidRPr="00243D28" w:rsidRDefault="00B218F9" w:rsidP="00B218F9">
            <w:pPr>
              <w:rPr>
                <w:sz w:val="20"/>
                <w:szCs w:val="20"/>
                <w:lang w:eastAsia="en-US"/>
              </w:rPr>
            </w:pPr>
            <w:r w:rsidRPr="00243D28">
              <w:rPr>
                <w:sz w:val="20"/>
                <w:szCs w:val="20"/>
              </w:rPr>
              <w:t>2.2. valsts speciālais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62A42F" w14:textId="77777777"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4167CB" w14:textId="77777777" w:rsidR="00B218F9" w:rsidRPr="00243D28" w:rsidRDefault="00B218F9" w:rsidP="00B218F9">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1F37A845" w14:textId="77777777" w:rsidR="00B218F9" w:rsidRPr="00243D28" w:rsidRDefault="00B218F9" w:rsidP="00B218F9">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353F2A85" w14:textId="77777777" w:rsidR="00B218F9" w:rsidRPr="00243D28" w:rsidRDefault="00B218F9" w:rsidP="00B218F9">
            <w:pPr>
              <w:jc w:val="center"/>
              <w:rPr>
                <w:sz w:val="20"/>
                <w:szCs w:val="20"/>
                <w:lang w:eastAsia="en-US"/>
              </w:rPr>
            </w:pPr>
            <w:r w:rsidRPr="00243D28">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534F06C8" w14:textId="77777777" w:rsidR="00B218F9" w:rsidRPr="00243D28" w:rsidRDefault="00B218F9" w:rsidP="00B218F9">
            <w:pPr>
              <w:jc w:val="center"/>
              <w:rPr>
                <w:sz w:val="20"/>
                <w:szCs w:val="20"/>
                <w:lang w:eastAsia="en-US"/>
              </w:rPr>
            </w:pPr>
            <w:r w:rsidRPr="00243D28">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19C41807" w14:textId="77777777" w:rsidR="00B218F9" w:rsidRPr="00243D28" w:rsidRDefault="00B218F9" w:rsidP="00B218F9">
            <w:pPr>
              <w:jc w:val="center"/>
              <w:rPr>
                <w:sz w:val="20"/>
                <w:szCs w:val="20"/>
                <w:lang w:eastAsia="en-US"/>
              </w:rPr>
            </w:pPr>
            <w:r w:rsidRPr="00243D28">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12DA7134" w14:textId="77777777" w:rsidR="00B218F9" w:rsidRPr="00243D28" w:rsidRDefault="00B218F9" w:rsidP="00B218F9">
            <w:pPr>
              <w:jc w:val="center"/>
              <w:rPr>
                <w:sz w:val="20"/>
                <w:szCs w:val="20"/>
                <w:lang w:eastAsia="en-US"/>
              </w:rPr>
            </w:pPr>
            <w:r w:rsidRPr="00243D28">
              <w:rPr>
                <w:sz w:val="20"/>
                <w:szCs w:val="20"/>
                <w:lang w:eastAsia="en-US"/>
              </w:rPr>
              <w:t>0</w:t>
            </w:r>
          </w:p>
        </w:tc>
      </w:tr>
      <w:tr w:rsidR="00B218F9" w:rsidRPr="00243D28" w14:paraId="5EE2A054"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5FABD5BF" w14:textId="77777777" w:rsidR="00B218F9" w:rsidRPr="00243D28" w:rsidRDefault="00B218F9" w:rsidP="00B218F9">
            <w:pPr>
              <w:rPr>
                <w:sz w:val="20"/>
                <w:szCs w:val="20"/>
                <w:lang w:eastAsia="en-US"/>
              </w:rPr>
            </w:pPr>
            <w:r w:rsidRPr="00243D28">
              <w:rPr>
                <w:sz w:val="20"/>
                <w:szCs w:val="20"/>
              </w:rPr>
              <w:t>2.3. pašvaldību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33F93F" w14:textId="77777777"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EDBF34" w14:textId="78505D32" w:rsidR="00B218F9" w:rsidRPr="00243D28" w:rsidRDefault="005314F5" w:rsidP="00B218F9">
            <w:pPr>
              <w:jc w:val="center"/>
              <w:rPr>
                <w:sz w:val="20"/>
                <w:szCs w:val="20"/>
                <w:lang w:eastAsia="en-US"/>
              </w:rPr>
            </w:pPr>
            <w:r>
              <w:rPr>
                <w:sz w:val="20"/>
                <w:szCs w:val="20"/>
                <w:lang w:eastAsia="en-US"/>
              </w:rPr>
              <w:t>2 577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DCCF525" w14:textId="77777777" w:rsidR="00B218F9" w:rsidRPr="00243D28" w:rsidRDefault="00B218F9" w:rsidP="00B218F9">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E582AE" w14:textId="67F245BF" w:rsidR="00B218F9" w:rsidRPr="00243D28" w:rsidRDefault="005314F5" w:rsidP="00B218F9">
            <w:pPr>
              <w:jc w:val="center"/>
              <w:rPr>
                <w:sz w:val="20"/>
                <w:szCs w:val="20"/>
                <w:lang w:eastAsia="en-US"/>
              </w:rPr>
            </w:pPr>
            <w:r>
              <w:rPr>
                <w:sz w:val="20"/>
                <w:szCs w:val="20"/>
                <w:lang w:eastAsia="en-US"/>
              </w:rPr>
              <w:t>890 393</w:t>
            </w:r>
          </w:p>
        </w:tc>
        <w:tc>
          <w:tcPr>
            <w:tcW w:w="1095" w:type="dxa"/>
            <w:tcBorders>
              <w:top w:val="single" w:sz="4" w:space="0" w:color="auto"/>
              <w:left w:val="single" w:sz="4" w:space="0" w:color="auto"/>
              <w:bottom w:val="single" w:sz="4" w:space="0" w:color="auto"/>
              <w:right w:val="single" w:sz="4" w:space="0" w:color="auto"/>
            </w:tcBorders>
            <w:vAlign w:val="center"/>
          </w:tcPr>
          <w:p w14:paraId="71D318D0" w14:textId="77777777" w:rsidR="00B218F9" w:rsidRPr="00243D28" w:rsidRDefault="00B218F9" w:rsidP="00B218F9">
            <w:pPr>
              <w:jc w:val="center"/>
              <w:rPr>
                <w:sz w:val="20"/>
                <w:szCs w:val="20"/>
              </w:rPr>
            </w:pPr>
            <w:r w:rsidRPr="00243D28">
              <w:rPr>
                <w:sz w:val="20"/>
                <w:szCs w:val="20"/>
              </w:rPr>
              <w:t>0</w:t>
            </w:r>
          </w:p>
        </w:tc>
        <w:tc>
          <w:tcPr>
            <w:tcW w:w="1269" w:type="dxa"/>
            <w:tcBorders>
              <w:top w:val="single" w:sz="4" w:space="0" w:color="auto"/>
              <w:left w:val="single" w:sz="4" w:space="0" w:color="auto"/>
              <w:bottom w:val="single" w:sz="4" w:space="0" w:color="auto"/>
              <w:right w:val="single" w:sz="4" w:space="0" w:color="auto"/>
            </w:tcBorders>
            <w:vAlign w:val="center"/>
          </w:tcPr>
          <w:p w14:paraId="4A6BC7F7" w14:textId="313F7EF8" w:rsidR="00B218F9" w:rsidRPr="00243D28" w:rsidRDefault="003605E1" w:rsidP="00B218F9">
            <w:pPr>
              <w:jc w:val="center"/>
              <w:rPr>
                <w:sz w:val="20"/>
                <w:szCs w:val="20"/>
                <w:lang w:eastAsia="en-US"/>
              </w:rPr>
            </w:pPr>
            <w:r>
              <w:rPr>
                <w:sz w:val="20"/>
                <w:szCs w:val="20"/>
                <w:lang w:eastAsia="en-US"/>
              </w:rPr>
              <w:t>2 227 487</w:t>
            </w:r>
          </w:p>
        </w:tc>
        <w:tc>
          <w:tcPr>
            <w:tcW w:w="1276" w:type="dxa"/>
            <w:tcBorders>
              <w:top w:val="single" w:sz="4" w:space="0" w:color="auto"/>
              <w:left w:val="single" w:sz="4" w:space="0" w:color="auto"/>
              <w:bottom w:val="single" w:sz="4" w:space="0" w:color="auto"/>
              <w:right w:val="single" w:sz="4" w:space="0" w:color="auto"/>
            </w:tcBorders>
            <w:vAlign w:val="center"/>
          </w:tcPr>
          <w:p w14:paraId="23E337DB" w14:textId="0C3814B2" w:rsidR="00B218F9" w:rsidRPr="00243D28" w:rsidRDefault="003605E1" w:rsidP="00B218F9">
            <w:pPr>
              <w:jc w:val="center"/>
              <w:rPr>
                <w:sz w:val="20"/>
                <w:szCs w:val="20"/>
                <w:lang w:eastAsia="en-US"/>
              </w:rPr>
            </w:pPr>
            <w:r>
              <w:rPr>
                <w:sz w:val="20"/>
                <w:szCs w:val="20"/>
                <w:lang w:eastAsia="en-US"/>
              </w:rPr>
              <w:t>1 441 148</w:t>
            </w:r>
          </w:p>
        </w:tc>
      </w:tr>
      <w:tr w:rsidR="00B218F9" w:rsidRPr="00243D28" w14:paraId="65EC71F8"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372D9334" w14:textId="77777777" w:rsidR="00B218F9" w:rsidRPr="00243D28" w:rsidRDefault="00B218F9" w:rsidP="00B218F9">
            <w:pPr>
              <w:rPr>
                <w:sz w:val="20"/>
                <w:szCs w:val="20"/>
                <w:lang w:eastAsia="en-US"/>
              </w:rPr>
            </w:pPr>
            <w:r w:rsidRPr="00243D28">
              <w:rPr>
                <w:sz w:val="20"/>
                <w:szCs w:val="20"/>
              </w:rPr>
              <w:t xml:space="preserve">3. </w:t>
            </w:r>
            <w:r w:rsidRPr="00243D28">
              <w:rPr>
                <w:b/>
                <w:sz w:val="20"/>
                <w:szCs w:val="20"/>
              </w:rPr>
              <w:t>Finansiālā ietekme: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4FFD0" w14:textId="07E6AF0E"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86CB2C" w14:textId="2FA2609F" w:rsidR="00B218F9" w:rsidRPr="00243D28" w:rsidRDefault="004D5150" w:rsidP="00B218F9">
            <w:pPr>
              <w:jc w:val="center"/>
              <w:rPr>
                <w:sz w:val="20"/>
                <w:szCs w:val="20"/>
                <w:lang w:eastAsia="en-US"/>
              </w:rPr>
            </w:pPr>
            <w:r>
              <w:rPr>
                <w:sz w:val="20"/>
                <w:szCs w:val="20"/>
                <w:lang w:eastAsia="en-US"/>
              </w:rPr>
              <w:t>-</w:t>
            </w:r>
            <w:r w:rsidR="005314F5">
              <w:rPr>
                <w:sz w:val="20"/>
                <w:szCs w:val="20"/>
                <w:lang w:eastAsia="en-US"/>
              </w:rPr>
              <w:t>3 681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F2D0D15" w14:textId="4C8B2B9B" w:rsidR="00B218F9" w:rsidRPr="00243D28" w:rsidRDefault="00B218F9" w:rsidP="00B218F9">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5BBE03" w14:textId="4FCF0B27" w:rsidR="00B218F9" w:rsidRPr="00243D28" w:rsidRDefault="00AA2409" w:rsidP="00B218F9">
            <w:pPr>
              <w:jc w:val="center"/>
              <w:rPr>
                <w:sz w:val="20"/>
                <w:szCs w:val="20"/>
                <w:lang w:eastAsia="en-US"/>
              </w:rPr>
            </w:pPr>
            <w:r>
              <w:rPr>
                <w:sz w:val="20"/>
                <w:szCs w:val="20"/>
                <w:lang w:eastAsia="en-US"/>
              </w:rPr>
              <w:t>-</w:t>
            </w:r>
            <w:r w:rsidR="00480BB6">
              <w:rPr>
                <w:sz w:val="20"/>
                <w:szCs w:val="20"/>
                <w:lang w:eastAsia="en-US"/>
              </w:rPr>
              <w:t>1 268 756</w:t>
            </w:r>
          </w:p>
        </w:tc>
        <w:tc>
          <w:tcPr>
            <w:tcW w:w="1095" w:type="dxa"/>
            <w:tcBorders>
              <w:top w:val="single" w:sz="4" w:space="0" w:color="auto"/>
              <w:left w:val="single" w:sz="4" w:space="0" w:color="auto"/>
              <w:bottom w:val="single" w:sz="4" w:space="0" w:color="auto"/>
              <w:right w:val="single" w:sz="4" w:space="0" w:color="auto"/>
            </w:tcBorders>
            <w:vAlign w:val="center"/>
          </w:tcPr>
          <w:p w14:paraId="60955BB2" w14:textId="02E1DE68" w:rsidR="00B218F9" w:rsidRPr="00243D28" w:rsidRDefault="00B218F9" w:rsidP="00B218F9">
            <w:pPr>
              <w:jc w:val="center"/>
              <w:rPr>
                <w:sz w:val="20"/>
                <w:szCs w:val="20"/>
              </w:rPr>
            </w:pPr>
            <w:r w:rsidRPr="00243D28">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5CEB9700" w14:textId="545C29D5" w:rsidR="00B218F9" w:rsidRPr="00243D28" w:rsidRDefault="00AA2409" w:rsidP="00B218F9">
            <w:pPr>
              <w:jc w:val="center"/>
              <w:rPr>
                <w:sz w:val="20"/>
                <w:szCs w:val="20"/>
                <w:lang w:eastAsia="en-US"/>
              </w:rPr>
            </w:pPr>
            <w:r>
              <w:rPr>
                <w:sz w:val="20"/>
                <w:szCs w:val="20"/>
                <w:lang w:eastAsia="en-US"/>
              </w:rPr>
              <w:t>-</w:t>
            </w:r>
            <w:r w:rsidR="003605E1">
              <w:rPr>
                <w:sz w:val="20"/>
                <w:szCs w:val="20"/>
                <w:lang w:eastAsia="en-US"/>
              </w:rPr>
              <w:t>3 133 602</w:t>
            </w:r>
          </w:p>
        </w:tc>
        <w:tc>
          <w:tcPr>
            <w:tcW w:w="1276" w:type="dxa"/>
            <w:tcBorders>
              <w:top w:val="single" w:sz="4" w:space="0" w:color="auto"/>
              <w:left w:val="single" w:sz="4" w:space="0" w:color="auto"/>
              <w:bottom w:val="single" w:sz="4" w:space="0" w:color="auto"/>
              <w:right w:val="single" w:sz="4" w:space="0" w:color="auto"/>
            </w:tcBorders>
            <w:vAlign w:val="center"/>
          </w:tcPr>
          <w:p w14:paraId="550CC4F3" w14:textId="7CB70A2F" w:rsidR="00B218F9" w:rsidRPr="00243D28" w:rsidRDefault="00A27D04" w:rsidP="00B218F9">
            <w:pPr>
              <w:jc w:val="center"/>
              <w:rPr>
                <w:sz w:val="20"/>
                <w:szCs w:val="20"/>
                <w:lang w:eastAsia="en-US"/>
              </w:rPr>
            </w:pPr>
            <w:r>
              <w:rPr>
                <w:sz w:val="20"/>
                <w:szCs w:val="20"/>
                <w:lang w:eastAsia="en-US"/>
              </w:rPr>
              <w:t>-</w:t>
            </w:r>
            <w:r w:rsidR="003605E1">
              <w:rPr>
                <w:sz w:val="20"/>
                <w:szCs w:val="20"/>
                <w:lang w:eastAsia="en-US"/>
              </w:rPr>
              <w:t>1 948 801</w:t>
            </w:r>
          </w:p>
        </w:tc>
      </w:tr>
      <w:tr w:rsidR="00B218F9" w:rsidRPr="00243D28" w14:paraId="51EA23DC"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3ADD332D" w14:textId="77777777" w:rsidR="00B218F9" w:rsidRPr="00243D28" w:rsidRDefault="00B218F9" w:rsidP="00B218F9">
            <w:pPr>
              <w:rPr>
                <w:sz w:val="20"/>
                <w:szCs w:val="20"/>
                <w:lang w:eastAsia="en-US"/>
              </w:rPr>
            </w:pPr>
            <w:r w:rsidRPr="00243D28">
              <w:rPr>
                <w:sz w:val="20"/>
                <w:szCs w:val="20"/>
              </w:rPr>
              <w:t>3.1. valsts pamatbudžets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011765" w14:textId="6666AC85"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EB538F" w14:textId="7C6437C9" w:rsidR="00B218F9" w:rsidRPr="00243D28" w:rsidRDefault="005314F5" w:rsidP="00B218F9">
            <w:pPr>
              <w:jc w:val="center"/>
              <w:rPr>
                <w:sz w:val="20"/>
                <w:szCs w:val="20"/>
                <w:lang w:eastAsia="en-US"/>
              </w:rPr>
            </w:pPr>
            <w:r>
              <w:rPr>
                <w:sz w:val="20"/>
                <w:szCs w:val="20"/>
                <w:lang w:eastAsia="en-US"/>
              </w:rPr>
              <w:t>-1 104</w:t>
            </w:r>
          </w:p>
        </w:tc>
        <w:tc>
          <w:tcPr>
            <w:tcW w:w="993" w:type="dxa"/>
            <w:tcBorders>
              <w:top w:val="single" w:sz="4" w:space="0" w:color="auto"/>
              <w:left w:val="single" w:sz="4" w:space="0" w:color="auto"/>
              <w:bottom w:val="single" w:sz="4" w:space="0" w:color="auto"/>
              <w:right w:val="single" w:sz="4" w:space="0" w:color="auto"/>
            </w:tcBorders>
            <w:vAlign w:val="center"/>
          </w:tcPr>
          <w:p w14:paraId="3DF174EF" w14:textId="1214BA32" w:rsidR="00B218F9" w:rsidRPr="00243D28" w:rsidRDefault="00B218F9" w:rsidP="00B218F9">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731FC286" w14:textId="7BA1CC2F" w:rsidR="00B218F9" w:rsidRPr="00243D28" w:rsidRDefault="00480BB6" w:rsidP="00B218F9">
            <w:pPr>
              <w:jc w:val="center"/>
              <w:rPr>
                <w:sz w:val="20"/>
                <w:szCs w:val="20"/>
                <w:lang w:eastAsia="en-US"/>
              </w:rPr>
            </w:pPr>
            <w:r>
              <w:rPr>
                <w:sz w:val="20"/>
                <w:szCs w:val="20"/>
                <w:lang w:eastAsia="en-US"/>
              </w:rPr>
              <w:t>-378 363</w:t>
            </w:r>
          </w:p>
        </w:tc>
        <w:tc>
          <w:tcPr>
            <w:tcW w:w="1095" w:type="dxa"/>
            <w:tcBorders>
              <w:top w:val="single" w:sz="4" w:space="0" w:color="auto"/>
              <w:left w:val="single" w:sz="4" w:space="0" w:color="auto"/>
              <w:bottom w:val="single" w:sz="4" w:space="0" w:color="auto"/>
              <w:right w:val="single" w:sz="4" w:space="0" w:color="auto"/>
            </w:tcBorders>
            <w:vAlign w:val="center"/>
          </w:tcPr>
          <w:p w14:paraId="24767662" w14:textId="2E1DEF69" w:rsidR="00B218F9" w:rsidRPr="00243D28" w:rsidRDefault="00B218F9" w:rsidP="00B218F9">
            <w:pPr>
              <w:jc w:val="center"/>
              <w:rPr>
                <w:sz w:val="20"/>
                <w:szCs w:val="20"/>
              </w:rPr>
            </w:pPr>
            <w:r w:rsidRPr="00243D28">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6FA8500F" w14:textId="6CFF6396" w:rsidR="00B218F9" w:rsidRPr="00243D28" w:rsidRDefault="003605E1" w:rsidP="00B218F9">
            <w:pPr>
              <w:jc w:val="center"/>
              <w:rPr>
                <w:sz w:val="20"/>
                <w:szCs w:val="20"/>
                <w:lang w:eastAsia="en-US"/>
              </w:rPr>
            </w:pPr>
            <w:r>
              <w:rPr>
                <w:sz w:val="20"/>
                <w:szCs w:val="20"/>
                <w:lang w:eastAsia="en-US"/>
              </w:rPr>
              <w:t>-906 115</w:t>
            </w:r>
          </w:p>
        </w:tc>
        <w:tc>
          <w:tcPr>
            <w:tcW w:w="1276" w:type="dxa"/>
            <w:tcBorders>
              <w:top w:val="single" w:sz="4" w:space="0" w:color="auto"/>
              <w:left w:val="single" w:sz="4" w:space="0" w:color="auto"/>
              <w:bottom w:val="single" w:sz="4" w:space="0" w:color="auto"/>
              <w:right w:val="single" w:sz="4" w:space="0" w:color="auto"/>
            </w:tcBorders>
            <w:vAlign w:val="center"/>
          </w:tcPr>
          <w:p w14:paraId="27145413" w14:textId="770EBBD8" w:rsidR="00B218F9" w:rsidRPr="00243D28" w:rsidRDefault="003605E1" w:rsidP="00B218F9">
            <w:pPr>
              <w:jc w:val="center"/>
              <w:rPr>
                <w:sz w:val="20"/>
                <w:szCs w:val="20"/>
                <w:lang w:eastAsia="en-US"/>
              </w:rPr>
            </w:pPr>
            <w:r>
              <w:rPr>
                <w:sz w:val="20"/>
                <w:szCs w:val="20"/>
                <w:lang w:eastAsia="en-US"/>
              </w:rPr>
              <w:t>-507 653</w:t>
            </w:r>
          </w:p>
        </w:tc>
      </w:tr>
      <w:tr w:rsidR="00B218F9" w:rsidRPr="00243D28" w14:paraId="284897A6"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E6E894A" w14:textId="77777777" w:rsidR="00B218F9" w:rsidRPr="00243D28" w:rsidRDefault="00B218F9" w:rsidP="00B218F9">
            <w:pPr>
              <w:rPr>
                <w:sz w:val="20"/>
                <w:szCs w:val="20"/>
                <w:lang w:eastAsia="en-US"/>
              </w:rPr>
            </w:pPr>
            <w:r w:rsidRPr="00243D28">
              <w:rPr>
                <w:sz w:val="20"/>
                <w:szCs w:val="20"/>
              </w:rPr>
              <w:t>3.2. speciālais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95919C" w14:textId="77777777"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FFCA37" w14:textId="77777777" w:rsidR="00B218F9" w:rsidRPr="00243D28" w:rsidRDefault="00B218F9" w:rsidP="00B218F9">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3CFD70D4" w14:textId="77777777" w:rsidR="00B218F9" w:rsidRPr="00243D28" w:rsidRDefault="00B218F9" w:rsidP="00B218F9">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61DE4E7A" w14:textId="77777777" w:rsidR="00B218F9" w:rsidRPr="00243D28" w:rsidRDefault="00B218F9" w:rsidP="00B218F9">
            <w:pPr>
              <w:jc w:val="center"/>
              <w:rPr>
                <w:sz w:val="20"/>
                <w:szCs w:val="20"/>
                <w:lang w:eastAsia="en-US"/>
              </w:rPr>
            </w:pPr>
            <w:r w:rsidRPr="00243D28">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287599E1" w14:textId="77777777" w:rsidR="00B218F9" w:rsidRPr="00243D28" w:rsidRDefault="00B218F9" w:rsidP="00B218F9">
            <w:pPr>
              <w:jc w:val="center"/>
              <w:rPr>
                <w:sz w:val="20"/>
                <w:szCs w:val="20"/>
                <w:lang w:eastAsia="en-US"/>
              </w:rPr>
            </w:pPr>
            <w:r w:rsidRPr="00243D28">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429D145F" w14:textId="77777777" w:rsidR="00B218F9" w:rsidRPr="00243D28" w:rsidRDefault="00B218F9" w:rsidP="00B218F9">
            <w:pPr>
              <w:jc w:val="center"/>
              <w:rPr>
                <w:sz w:val="20"/>
                <w:szCs w:val="20"/>
                <w:lang w:eastAsia="en-US"/>
              </w:rPr>
            </w:pPr>
            <w:r w:rsidRPr="00243D28">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1F234CDE" w14:textId="77777777" w:rsidR="00B218F9" w:rsidRPr="00243D28" w:rsidRDefault="00B218F9" w:rsidP="00B218F9">
            <w:pPr>
              <w:jc w:val="center"/>
              <w:rPr>
                <w:sz w:val="20"/>
                <w:szCs w:val="20"/>
                <w:lang w:eastAsia="en-US"/>
              </w:rPr>
            </w:pPr>
            <w:r w:rsidRPr="00243D28">
              <w:rPr>
                <w:sz w:val="20"/>
                <w:szCs w:val="20"/>
                <w:lang w:eastAsia="en-US"/>
              </w:rPr>
              <w:t>0</w:t>
            </w:r>
          </w:p>
        </w:tc>
      </w:tr>
      <w:tr w:rsidR="00B218F9" w:rsidRPr="00243D28" w14:paraId="231371FD"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3EE7B39" w14:textId="77777777" w:rsidR="00B218F9" w:rsidRPr="00243D28" w:rsidRDefault="00B218F9" w:rsidP="00B218F9">
            <w:pPr>
              <w:rPr>
                <w:sz w:val="20"/>
                <w:szCs w:val="20"/>
                <w:lang w:eastAsia="en-US"/>
              </w:rPr>
            </w:pPr>
            <w:r w:rsidRPr="00243D28">
              <w:rPr>
                <w:sz w:val="20"/>
                <w:szCs w:val="20"/>
              </w:rPr>
              <w:t>3.3. pašvaldību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F9EADC" w14:textId="77777777"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4B3D9C2" w14:textId="18120B10" w:rsidR="00B218F9" w:rsidRPr="00243D28" w:rsidRDefault="005314F5" w:rsidP="00B218F9">
            <w:pPr>
              <w:jc w:val="center"/>
              <w:rPr>
                <w:sz w:val="20"/>
                <w:szCs w:val="20"/>
                <w:lang w:eastAsia="en-US"/>
              </w:rPr>
            </w:pPr>
            <w:r>
              <w:rPr>
                <w:sz w:val="20"/>
                <w:szCs w:val="20"/>
                <w:lang w:eastAsia="en-US"/>
              </w:rPr>
              <w:t>-2 577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2B5A73F" w14:textId="77777777" w:rsidR="00B218F9" w:rsidRPr="00243D28" w:rsidRDefault="00B218F9" w:rsidP="00B218F9">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DDBF1B" w14:textId="6879A0CA" w:rsidR="00B218F9" w:rsidRPr="00243D28" w:rsidRDefault="00AA2409" w:rsidP="00B218F9">
            <w:pPr>
              <w:jc w:val="center"/>
              <w:rPr>
                <w:sz w:val="20"/>
                <w:szCs w:val="20"/>
                <w:lang w:eastAsia="en-US"/>
              </w:rPr>
            </w:pPr>
            <w:r>
              <w:rPr>
                <w:sz w:val="20"/>
                <w:szCs w:val="20"/>
                <w:lang w:eastAsia="en-US"/>
              </w:rPr>
              <w:t>-</w:t>
            </w:r>
            <w:r w:rsidR="00480BB6">
              <w:rPr>
                <w:sz w:val="20"/>
                <w:szCs w:val="20"/>
                <w:lang w:eastAsia="en-US"/>
              </w:rPr>
              <w:t>890 393</w:t>
            </w:r>
          </w:p>
        </w:tc>
        <w:tc>
          <w:tcPr>
            <w:tcW w:w="1095" w:type="dxa"/>
            <w:tcBorders>
              <w:top w:val="single" w:sz="4" w:space="0" w:color="auto"/>
              <w:left w:val="single" w:sz="4" w:space="0" w:color="auto"/>
              <w:bottom w:val="single" w:sz="4" w:space="0" w:color="auto"/>
              <w:right w:val="single" w:sz="4" w:space="0" w:color="auto"/>
            </w:tcBorders>
            <w:vAlign w:val="center"/>
          </w:tcPr>
          <w:p w14:paraId="0EF93087" w14:textId="77777777" w:rsidR="00B218F9" w:rsidRPr="00243D28" w:rsidRDefault="00B218F9" w:rsidP="00B218F9">
            <w:pPr>
              <w:jc w:val="center"/>
              <w:rPr>
                <w:sz w:val="20"/>
                <w:szCs w:val="20"/>
                <w:lang w:eastAsia="en-US"/>
              </w:rPr>
            </w:pPr>
            <w:r w:rsidRPr="00243D28">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08C75AA0" w14:textId="6DF0019D" w:rsidR="00B218F9" w:rsidRPr="00243D28" w:rsidRDefault="00AA2409" w:rsidP="00B218F9">
            <w:pPr>
              <w:jc w:val="center"/>
              <w:rPr>
                <w:sz w:val="20"/>
                <w:szCs w:val="20"/>
                <w:lang w:eastAsia="en-US"/>
              </w:rPr>
            </w:pPr>
            <w:r>
              <w:rPr>
                <w:sz w:val="20"/>
                <w:szCs w:val="20"/>
                <w:lang w:eastAsia="en-US"/>
              </w:rPr>
              <w:t>-</w:t>
            </w:r>
            <w:r w:rsidR="003605E1">
              <w:rPr>
                <w:sz w:val="20"/>
                <w:szCs w:val="20"/>
                <w:lang w:eastAsia="en-US"/>
              </w:rPr>
              <w:t>2 227 487</w:t>
            </w:r>
          </w:p>
        </w:tc>
        <w:tc>
          <w:tcPr>
            <w:tcW w:w="1276" w:type="dxa"/>
            <w:tcBorders>
              <w:top w:val="single" w:sz="4" w:space="0" w:color="auto"/>
              <w:left w:val="single" w:sz="4" w:space="0" w:color="auto"/>
              <w:bottom w:val="single" w:sz="4" w:space="0" w:color="auto"/>
              <w:right w:val="single" w:sz="4" w:space="0" w:color="auto"/>
            </w:tcBorders>
            <w:vAlign w:val="center"/>
          </w:tcPr>
          <w:p w14:paraId="62EC6CB6" w14:textId="3D39EE37" w:rsidR="00B218F9" w:rsidRPr="00243D28" w:rsidRDefault="00AA2409" w:rsidP="00B218F9">
            <w:pPr>
              <w:jc w:val="center"/>
              <w:rPr>
                <w:sz w:val="20"/>
                <w:szCs w:val="20"/>
                <w:lang w:eastAsia="en-US"/>
              </w:rPr>
            </w:pPr>
            <w:r>
              <w:rPr>
                <w:sz w:val="20"/>
                <w:szCs w:val="20"/>
                <w:lang w:eastAsia="en-US"/>
              </w:rPr>
              <w:t>-</w:t>
            </w:r>
            <w:r w:rsidR="003605E1">
              <w:rPr>
                <w:sz w:val="20"/>
                <w:szCs w:val="20"/>
                <w:lang w:eastAsia="en-US"/>
              </w:rPr>
              <w:t>1 441 148</w:t>
            </w:r>
          </w:p>
        </w:tc>
      </w:tr>
      <w:tr w:rsidR="00B218F9" w:rsidRPr="00243D28" w14:paraId="73DF8713" w14:textId="77777777" w:rsidTr="00580EB1">
        <w:trPr>
          <w:trHeight w:val="1123"/>
          <w:jc w:val="cent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C08B1A8" w14:textId="77777777" w:rsidR="00B218F9" w:rsidRPr="00243D28" w:rsidRDefault="00B218F9" w:rsidP="00B218F9">
            <w:pPr>
              <w:rPr>
                <w:sz w:val="20"/>
                <w:szCs w:val="20"/>
                <w:lang w:eastAsia="en-US"/>
              </w:rPr>
            </w:pPr>
            <w:r w:rsidRPr="00243D28">
              <w:rPr>
                <w:sz w:val="20"/>
                <w:szCs w:val="20"/>
              </w:rPr>
              <w:t>4. Finanšu līdzekļi papildu izdevumu finansēšanai (kompensējošu izdevumu samazinājumu norāda ar "+" zīmi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943D18" w14:textId="77777777"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F88B00" w14:textId="70680AC0" w:rsidR="00B218F9" w:rsidRPr="00243D28" w:rsidRDefault="00B218F9" w:rsidP="00B218F9">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1AF94B34" w14:textId="77777777" w:rsidR="00B218F9" w:rsidRPr="00243D28" w:rsidRDefault="00B218F9" w:rsidP="00B218F9">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68C6D950" w14:textId="592D1B40" w:rsidR="00B218F9" w:rsidRPr="00243D28" w:rsidRDefault="00004EB0" w:rsidP="00B218F9">
            <w:pPr>
              <w:jc w:val="center"/>
              <w:rPr>
                <w:sz w:val="20"/>
                <w:szCs w:val="20"/>
                <w:lang w:eastAsia="en-US"/>
              </w:rPr>
            </w:pPr>
            <w:r w:rsidRPr="00243D28">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2F8BC095" w14:textId="327B3EBE" w:rsidR="00B218F9" w:rsidRPr="00243D28" w:rsidRDefault="00004EB0" w:rsidP="00B218F9">
            <w:pPr>
              <w:jc w:val="center"/>
              <w:rPr>
                <w:sz w:val="20"/>
                <w:szCs w:val="20"/>
                <w:lang w:eastAsia="en-US"/>
              </w:rPr>
            </w:pPr>
            <w:r w:rsidRPr="00243D28">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1F67EAE6" w14:textId="3D22C65B" w:rsidR="00B218F9" w:rsidRPr="00243D28" w:rsidRDefault="00004EB0" w:rsidP="00B218F9">
            <w:pPr>
              <w:jc w:val="center"/>
              <w:rPr>
                <w:sz w:val="20"/>
                <w:szCs w:val="20"/>
                <w:lang w:eastAsia="en-US"/>
              </w:rPr>
            </w:pPr>
            <w:r w:rsidRPr="00243D28">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70AB3A11" w14:textId="7A2067E6" w:rsidR="00B218F9" w:rsidRPr="00243D28" w:rsidRDefault="00004EB0" w:rsidP="00B218F9">
            <w:pPr>
              <w:jc w:val="center"/>
              <w:rPr>
                <w:sz w:val="20"/>
                <w:szCs w:val="20"/>
                <w:lang w:eastAsia="en-US"/>
              </w:rPr>
            </w:pPr>
            <w:r w:rsidRPr="00243D28">
              <w:rPr>
                <w:sz w:val="20"/>
                <w:szCs w:val="20"/>
                <w:lang w:eastAsia="en-US"/>
              </w:rPr>
              <w:t>0</w:t>
            </w:r>
          </w:p>
        </w:tc>
      </w:tr>
      <w:tr w:rsidR="00B218F9" w:rsidRPr="00243D28" w14:paraId="6BEF0DF4"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614DC921" w14:textId="77777777" w:rsidR="00B218F9" w:rsidRPr="00243D28" w:rsidRDefault="00B218F9" w:rsidP="00B218F9">
            <w:pPr>
              <w:rPr>
                <w:sz w:val="20"/>
                <w:szCs w:val="20"/>
                <w:lang w:eastAsia="en-US"/>
              </w:rPr>
            </w:pPr>
            <w:r w:rsidRPr="00243D28">
              <w:rPr>
                <w:sz w:val="20"/>
                <w:szCs w:val="20"/>
              </w:rPr>
              <w:t>5. Precizēta finansiālā ietekme:</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29E01E" w14:textId="77777777" w:rsidR="00B218F9" w:rsidRPr="00243D28" w:rsidRDefault="00B218F9" w:rsidP="00B218F9">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878C4E" w14:textId="77777777" w:rsidR="00B218F9" w:rsidRPr="00243D28" w:rsidRDefault="00B218F9" w:rsidP="00B218F9">
            <w:pPr>
              <w:jc w:val="center"/>
              <w:rPr>
                <w:sz w:val="20"/>
                <w:szCs w:val="20"/>
                <w:lang w:eastAsia="en-US"/>
              </w:rPr>
            </w:pPr>
            <w:r w:rsidRPr="00243D28">
              <w:rPr>
                <w:sz w:val="20"/>
                <w:szCs w:val="20"/>
                <w:lang w:eastAsia="en-US"/>
              </w:rPr>
              <w:t>0</w:t>
            </w:r>
          </w:p>
        </w:tc>
        <w:tc>
          <w:tcPr>
            <w:tcW w:w="993" w:type="dxa"/>
            <w:vMerge w:val="restart"/>
            <w:tcBorders>
              <w:top w:val="single" w:sz="4" w:space="0" w:color="auto"/>
              <w:left w:val="single" w:sz="4" w:space="0" w:color="auto"/>
              <w:right w:val="single" w:sz="4" w:space="0" w:color="auto"/>
            </w:tcBorders>
            <w:vAlign w:val="center"/>
          </w:tcPr>
          <w:p w14:paraId="281E6907" w14:textId="77777777" w:rsidR="00B218F9" w:rsidRPr="00243D28" w:rsidRDefault="00B218F9" w:rsidP="00B218F9">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AFE77E" w14:textId="77777777" w:rsidR="00B218F9" w:rsidRPr="00243D28" w:rsidRDefault="00B218F9" w:rsidP="00B218F9">
            <w:pPr>
              <w:jc w:val="center"/>
              <w:rPr>
                <w:sz w:val="20"/>
                <w:szCs w:val="20"/>
                <w:lang w:eastAsia="en-US"/>
              </w:rPr>
            </w:pPr>
            <w:r w:rsidRPr="00243D28">
              <w:rPr>
                <w:sz w:val="20"/>
                <w:szCs w:val="20"/>
                <w:lang w:eastAsia="en-US"/>
              </w:rPr>
              <w:t>0</w:t>
            </w:r>
          </w:p>
        </w:tc>
        <w:tc>
          <w:tcPr>
            <w:tcW w:w="1095" w:type="dxa"/>
            <w:vMerge w:val="restart"/>
            <w:tcBorders>
              <w:top w:val="single" w:sz="4" w:space="0" w:color="auto"/>
              <w:left w:val="single" w:sz="4" w:space="0" w:color="auto"/>
              <w:right w:val="single" w:sz="4" w:space="0" w:color="auto"/>
            </w:tcBorders>
            <w:vAlign w:val="center"/>
          </w:tcPr>
          <w:p w14:paraId="44509E38" w14:textId="77777777" w:rsidR="00B218F9" w:rsidRPr="00243D28" w:rsidRDefault="00B218F9" w:rsidP="00B218F9">
            <w:pPr>
              <w:jc w:val="center"/>
              <w:rPr>
                <w:sz w:val="20"/>
                <w:szCs w:val="20"/>
              </w:rPr>
            </w:pPr>
            <w:r w:rsidRPr="00243D28">
              <w:rPr>
                <w:sz w:val="2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D2B531" w14:textId="77777777" w:rsidR="00B218F9" w:rsidRPr="00243D28" w:rsidRDefault="00B218F9" w:rsidP="00B218F9">
            <w:pPr>
              <w:jc w:val="center"/>
              <w:rPr>
                <w:sz w:val="20"/>
                <w:szCs w:val="20"/>
                <w:lang w:eastAsia="en-US"/>
              </w:rPr>
            </w:pPr>
            <w:r w:rsidRPr="00243D28">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7DF364" w14:textId="77777777" w:rsidR="00B218F9" w:rsidRPr="00243D28" w:rsidRDefault="00B218F9" w:rsidP="00B218F9">
            <w:pPr>
              <w:jc w:val="center"/>
              <w:rPr>
                <w:sz w:val="20"/>
                <w:szCs w:val="20"/>
                <w:lang w:eastAsia="en-US"/>
              </w:rPr>
            </w:pPr>
            <w:r w:rsidRPr="00243D28">
              <w:rPr>
                <w:sz w:val="20"/>
                <w:szCs w:val="20"/>
                <w:lang w:eastAsia="en-US"/>
              </w:rPr>
              <w:t>0</w:t>
            </w:r>
          </w:p>
        </w:tc>
      </w:tr>
      <w:tr w:rsidR="00B218F9" w:rsidRPr="00243D28" w14:paraId="6B0EA316"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4CF7468C" w14:textId="77777777" w:rsidR="00B218F9" w:rsidRPr="00243D28" w:rsidRDefault="00B218F9" w:rsidP="00B218F9">
            <w:pPr>
              <w:rPr>
                <w:sz w:val="20"/>
                <w:szCs w:val="20"/>
                <w:lang w:eastAsia="en-US"/>
              </w:rPr>
            </w:pPr>
            <w:r w:rsidRPr="00243D28">
              <w:rPr>
                <w:sz w:val="20"/>
                <w:szCs w:val="20"/>
              </w:rPr>
              <w:t>5.1. valsts pamatbudžets</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5A3AE8" w14:textId="77777777" w:rsidR="00B218F9" w:rsidRPr="00243D28" w:rsidRDefault="00B218F9" w:rsidP="00B218F9">
            <w:pPr>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2AC26" w14:textId="77777777" w:rsidR="00B218F9" w:rsidRPr="00243D28" w:rsidRDefault="00B218F9" w:rsidP="00B218F9">
            <w:pPr>
              <w:jc w:val="center"/>
              <w:rPr>
                <w:sz w:val="20"/>
                <w:szCs w:val="20"/>
                <w:lang w:eastAsia="en-US"/>
              </w:rPr>
            </w:pPr>
            <w:r w:rsidRPr="00243D28">
              <w:rPr>
                <w:sz w:val="20"/>
                <w:szCs w:val="20"/>
                <w:lang w:eastAsia="en-US"/>
              </w:rPr>
              <w:t>0</w:t>
            </w:r>
          </w:p>
        </w:tc>
        <w:tc>
          <w:tcPr>
            <w:tcW w:w="993" w:type="dxa"/>
            <w:vMerge/>
            <w:tcBorders>
              <w:left w:val="single" w:sz="4" w:space="0" w:color="auto"/>
              <w:right w:val="single" w:sz="4" w:space="0" w:color="auto"/>
            </w:tcBorders>
            <w:vAlign w:val="center"/>
          </w:tcPr>
          <w:p w14:paraId="62E30DC9" w14:textId="77777777" w:rsidR="00B218F9" w:rsidRPr="00243D28" w:rsidRDefault="00B218F9" w:rsidP="00B218F9">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94CC02" w14:textId="77777777" w:rsidR="00B218F9" w:rsidRPr="00243D28" w:rsidRDefault="00B218F9" w:rsidP="00B218F9">
            <w:pPr>
              <w:jc w:val="center"/>
              <w:rPr>
                <w:sz w:val="20"/>
                <w:szCs w:val="20"/>
                <w:lang w:eastAsia="en-US"/>
              </w:rPr>
            </w:pPr>
            <w:r w:rsidRPr="00243D28">
              <w:rPr>
                <w:sz w:val="20"/>
                <w:szCs w:val="20"/>
                <w:lang w:eastAsia="en-US"/>
              </w:rPr>
              <w:t>0</w:t>
            </w:r>
          </w:p>
        </w:tc>
        <w:tc>
          <w:tcPr>
            <w:tcW w:w="1095" w:type="dxa"/>
            <w:vMerge/>
            <w:tcBorders>
              <w:left w:val="single" w:sz="4" w:space="0" w:color="auto"/>
              <w:right w:val="single" w:sz="4" w:space="0" w:color="auto"/>
            </w:tcBorders>
            <w:vAlign w:val="center"/>
          </w:tcPr>
          <w:p w14:paraId="56634975" w14:textId="77777777" w:rsidR="00B218F9" w:rsidRPr="00243D28" w:rsidRDefault="00B218F9" w:rsidP="00B218F9">
            <w:pPr>
              <w:jc w:val="center"/>
              <w:rPr>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05FA73" w14:textId="77777777" w:rsidR="00B218F9" w:rsidRPr="00243D28" w:rsidRDefault="00B218F9" w:rsidP="00B218F9">
            <w:pPr>
              <w:jc w:val="center"/>
              <w:rPr>
                <w:sz w:val="20"/>
                <w:szCs w:val="20"/>
                <w:lang w:eastAsia="en-US"/>
              </w:rPr>
            </w:pPr>
            <w:r w:rsidRPr="00243D28">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65EBAA" w14:textId="77777777" w:rsidR="00B218F9" w:rsidRPr="00243D28" w:rsidRDefault="00B218F9" w:rsidP="00B218F9">
            <w:pPr>
              <w:jc w:val="center"/>
              <w:rPr>
                <w:sz w:val="20"/>
                <w:szCs w:val="20"/>
                <w:lang w:eastAsia="en-US"/>
              </w:rPr>
            </w:pPr>
            <w:r w:rsidRPr="00243D28">
              <w:rPr>
                <w:sz w:val="20"/>
                <w:szCs w:val="20"/>
                <w:lang w:eastAsia="en-US"/>
              </w:rPr>
              <w:t>0</w:t>
            </w:r>
          </w:p>
        </w:tc>
      </w:tr>
      <w:tr w:rsidR="00B218F9" w:rsidRPr="00243D28" w14:paraId="194521CA"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2B936407" w14:textId="77777777" w:rsidR="00B218F9" w:rsidRPr="00243D28" w:rsidRDefault="00B218F9" w:rsidP="00B218F9">
            <w:pPr>
              <w:rPr>
                <w:sz w:val="20"/>
                <w:szCs w:val="20"/>
                <w:lang w:eastAsia="en-US"/>
              </w:rPr>
            </w:pPr>
            <w:r w:rsidRPr="00243D28">
              <w:rPr>
                <w:sz w:val="20"/>
                <w:szCs w:val="20"/>
              </w:rPr>
              <w:lastRenderedPageBreak/>
              <w:t>5.2. speciālais budžets</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711CB6" w14:textId="77777777" w:rsidR="00B218F9" w:rsidRPr="00243D28" w:rsidRDefault="00B218F9" w:rsidP="00B218F9">
            <w:pPr>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67467D" w14:textId="77777777" w:rsidR="00B218F9" w:rsidRPr="00243D28" w:rsidRDefault="00B218F9" w:rsidP="00B218F9">
            <w:pPr>
              <w:jc w:val="center"/>
              <w:rPr>
                <w:sz w:val="20"/>
                <w:szCs w:val="20"/>
                <w:lang w:eastAsia="en-US"/>
              </w:rPr>
            </w:pPr>
            <w:r w:rsidRPr="00243D28">
              <w:rPr>
                <w:sz w:val="20"/>
                <w:szCs w:val="20"/>
                <w:lang w:eastAsia="en-US"/>
              </w:rPr>
              <w:t>0</w:t>
            </w:r>
          </w:p>
        </w:tc>
        <w:tc>
          <w:tcPr>
            <w:tcW w:w="993" w:type="dxa"/>
            <w:vMerge/>
            <w:tcBorders>
              <w:left w:val="single" w:sz="4" w:space="0" w:color="auto"/>
              <w:right w:val="single" w:sz="4" w:space="0" w:color="auto"/>
            </w:tcBorders>
            <w:vAlign w:val="center"/>
          </w:tcPr>
          <w:p w14:paraId="7B07F11D" w14:textId="77777777" w:rsidR="00B218F9" w:rsidRPr="00243D28" w:rsidRDefault="00B218F9" w:rsidP="00B218F9">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B9DF37" w14:textId="77777777" w:rsidR="00B218F9" w:rsidRPr="00243D28" w:rsidRDefault="00B218F9" w:rsidP="00B218F9">
            <w:pPr>
              <w:jc w:val="center"/>
              <w:rPr>
                <w:sz w:val="20"/>
                <w:szCs w:val="20"/>
                <w:lang w:eastAsia="en-US"/>
              </w:rPr>
            </w:pPr>
            <w:r w:rsidRPr="00243D28">
              <w:rPr>
                <w:sz w:val="20"/>
                <w:szCs w:val="20"/>
                <w:lang w:eastAsia="en-US"/>
              </w:rPr>
              <w:t>0</w:t>
            </w:r>
          </w:p>
        </w:tc>
        <w:tc>
          <w:tcPr>
            <w:tcW w:w="1095" w:type="dxa"/>
            <w:vMerge/>
            <w:tcBorders>
              <w:left w:val="single" w:sz="4" w:space="0" w:color="auto"/>
              <w:right w:val="single" w:sz="4" w:space="0" w:color="auto"/>
            </w:tcBorders>
            <w:vAlign w:val="center"/>
          </w:tcPr>
          <w:p w14:paraId="47B54095" w14:textId="77777777" w:rsidR="00B218F9" w:rsidRPr="00243D28" w:rsidRDefault="00B218F9" w:rsidP="00B218F9">
            <w:pPr>
              <w:jc w:val="center"/>
              <w:rPr>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7B7ADC" w14:textId="77777777" w:rsidR="00B218F9" w:rsidRPr="00243D28" w:rsidRDefault="00B218F9" w:rsidP="00B218F9">
            <w:pPr>
              <w:jc w:val="center"/>
              <w:rPr>
                <w:sz w:val="20"/>
                <w:szCs w:val="20"/>
                <w:lang w:eastAsia="en-US"/>
              </w:rPr>
            </w:pPr>
            <w:r w:rsidRPr="00243D28">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4FE86" w14:textId="77777777" w:rsidR="00B218F9" w:rsidRPr="00243D28" w:rsidRDefault="00B218F9" w:rsidP="00B218F9">
            <w:pPr>
              <w:jc w:val="center"/>
              <w:rPr>
                <w:sz w:val="20"/>
                <w:szCs w:val="20"/>
                <w:lang w:eastAsia="en-US"/>
              </w:rPr>
            </w:pPr>
            <w:r w:rsidRPr="00243D28">
              <w:rPr>
                <w:sz w:val="20"/>
                <w:szCs w:val="20"/>
                <w:lang w:eastAsia="en-US"/>
              </w:rPr>
              <w:t>0</w:t>
            </w:r>
          </w:p>
        </w:tc>
      </w:tr>
      <w:tr w:rsidR="00B218F9" w:rsidRPr="00243D28" w14:paraId="59EF0281"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C2E0453" w14:textId="77777777" w:rsidR="00B218F9" w:rsidRPr="00243D28" w:rsidRDefault="00B218F9" w:rsidP="00B218F9">
            <w:pPr>
              <w:rPr>
                <w:sz w:val="20"/>
                <w:szCs w:val="20"/>
                <w:lang w:eastAsia="en-US"/>
              </w:rPr>
            </w:pPr>
            <w:r w:rsidRPr="00243D28">
              <w:rPr>
                <w:sz w:val="20"/>
                <w:szCs w:val="20"/>
              </w:rPr>
              <w:t>5.3. pašvaldību budžets</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6891A2" w14:textId="77777777" w:rsidR="00B218F9" w:rsidRPr="00243D28" w:rsidRDefault="00B218F9" w:rsidP="00B218F9">
            <w:pPr>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A7D782" w14:textId="77777777" w:rsidR="00B218F9" w:rsidRPr="00243D28" w:rsidRDefault="00B218F9" w:rsidP="00B218F9">
            <w:pPr>
              <w:jc w:val="center"/>
              <w:rPr>
                <w:sz w:val="20"/>
                <w:szCs w:val="20"/>
                <w:lang w:eastAsia="en-US"/>
              </w:rPr>
            </w:pPr>
            <w:r w:rsidRPr="00243D28">
              <w:rPr>
                <w:sz w:val="20"/>
                <w:szCs w:val="20"/>
                <w:lang w:eastAsia="en-US"/>
              </w:rPr>
              <w:t>0</w:t>
            </w:r>
          </w:p>
        </w:tc>
        <w:tc>
          <w:tcPr>
            <w:tcW w:w="993" w:type="dxa"/>
            <w:vMerge/>
            <w:tcBorders>
              <w:left w:val="single" w:sz="4" w:space="0" w:color="auto"/>
              <w:bottom w:val="single" w:sz="4" w:space="0" w:color="auto"/>
              <w:right w:val="single" w:sz="4" w:space="0" w:color="auto"/>
            </w:tcBorders>
            <w:vAlign w:val="center"/>
          </w:tcPr>
          <w:p w14:paraId="6C036007" w14:textId="77777777" w:rsidR="00B218F9" w:rsidRPr="00243D28" w:rsidRDefault="00B218F9" w:rsidP="00B218F9">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87E986" w14:textId="77777777" w:rsidR="00B218F9" w:rsidRPr="00243D28" w:rsidRDefault="00B218F9" w:rsidP="00B218F9">
            <w:pPr>
              <w:jc w:val="center"/>
              <w:rPr>
                <w:sz w:val="20"/>
                <w:szCs w:val="20"/>
                <w:lang w:eastAsia="en-US"/>
              </w:rPr>
            </w:pPr>
            <w:r w:rsidRPr="00243D28">
              <w:rPr>
                <w:sz w:val="20"/>
                <w:szCs w:val="20"/>
                <w:lang w:eastAsia="en-US"/>
              </w:rPr>
              <w:t>0</w:t>
            </w:r>
          </w:p>
        </w:tc>
        <w:tc>
          <w:tcPr>
            <w:tcW w:w="1095" w:type="dxa"/>
            <w:vMerge/>
            <w:tcBorders>
              <w:left w:val="single" w:sz="4" w:space="0" w:color="auto"/>
              <w:bottom w:val="single" w:sz="4" w:space="0" w:color="auto"/>
              <w:right w:val="single" w:sz="4" w:space="0" w:color="auto"/>
            </w:tcBorders>
            <w:vAlign w:val="center"/>
          </w:tcPr>
          <w:p w14:paraId="7116929E" w14:textId="77777777" w:rsidR="00B218F9" w:rsidRPr="00243D28" w:rsidRDefault="00B218F9" w:rsidP="00B218F9">
            <w:pPr>
              <w:jc w:val="center"/>
              <w:rPr>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03A88B" w14:textId="77777777" w:rsidR="00B218F9" w:rsidRPr="00243D28" w:rsidRDefault="00B218F9" w:rsidP="00B218F9">
            <w:pPr>
              <w:jc w:val="center"/>
              <w:rPr>
                <w:sz w:val="20"/>
                <w:szCs w:val="20"/>
                <w:lang w:eastAsia="en-US"/>
              </w:rPr>
            </w:pPr>
            <w:r w:rsidRPr="00243D28">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659AC3" w14:textId="77777777" w:rsidR="00B218F9" w:rsidRPr="00243D28" w:rsidRDefault="00B218F9" w:rsidP="00B218F9">
            <w:pPr>
              <w:jc w:val="center"/>
              <w:rPr>
                <w:sz w:val="20"/>
                <w:szCs w:val="20"/>
                <w:lang w:eastAsia="en-US"/>
              </w:rPr>
            </w:pPr>
            <w:r w:rsidRPr="00243D28">
              <w:rPr>
                <w:sz w:val="20"/>
                <w:szCs w:val="20"/>
                <w:lang w:eastAsia="en-US"/>
              </w:rPr>
              <w:t>0</w:t>
            </w:r>
          </w:p>
        </w:tc>
      </w:tr>
      <w:tr w:rsidR="00B218F9" w:rsidRPr="00243D28" w14:paraId="1FE01E20" w14:textId="77777777" w:rsidTr="00B64EC2">
        <w:trPr>
          <w:trHeight w:hRule="exact" w:val="3392"/>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413FFCA2" w14:textId="77777777" w:rsidR="00B218F9" w:rsidRPr="00243D28" w:rsidRDefault="00B218F9" w:rsidP="00B218F9">
            <w:pPr>
              <w:rPr>
                <w:lang w:eastAsia="en-US"/>
              </w:rPr>
            </w:pPr>
            <w:r w:rsidRPr="00243D28">
              <w:t>6. Detalizēts ieņēmumu un izdevumu aprēķins (ja nepieciešams, detalizētu ieņēmumu un izdevumu aprēķinu var pievienot anotācijas pielikumā):</w:t>
            </w:r>
          </w:p>
        </w:tc>
        <w:tc>
          <w:tcPr>
            <w:tcW w:w="7609" w:type="dxa"/>
            <w:gridSpan w:val="7"/>
            <w:vMerge w:val="restart"/>
            <w:tcBorders>
              <w:top w:val="single" w:sz="4" w:space="0" w:color="auto"/>
              <w:left w:val="single" w:sz="4" w:space="0" w:color="auto"/>
              <w:right w:val="single" w:sz="4" w:space="0" w:color="auto"/>
            </w:tcBorders>
            <w:shd w:val="clear" w:color="auto" w:fill="auto"/>
          </w:tcPr>
          <w:p w14:paraId="03555B5A" w14:textId="3C6BBD1E" w:rsidR="003F7F3A" w:rsidRDefault="003F7F3A" w:rsidP="00B218F9">
            <w:pPr>
              <w:spacing w:after="120"/>
              <w:jc w:val="both"/>
            </w:pPr>
            <w:r>
              <w:rPr>
                <w:lang w:eastAsia="en-US"/>
              </w:rPr>
              <w:t xml:space="preserve">Kopējais indikatīvais finansējuma sadalījums pa gadiem </w:t>
            </w:r>
            <w:r w:rsidRPr="00243D28">
              <w:t xml:space="preserve">4.5.1.1.pasākuma </w:t>
            </w:r>
            <w:r w:rsidR="000C2547">
              <w:t>ceturtās</w:t>
            </w:r>
            <w:r w:rsidRPr="00243D28">
              <w:t xml:space="preserve"> atlases kārtas ietvaros</w:t>
            </w:r>
            <w:r>
              <w:t xml:space="preserve"> ir šāds:</w:t>
            </w:r>
          </w:p>
          <w:p w14:paraId="7460A023" w14:textId="32CE4E31" w:rsidR="003F7F3A" w:rsidRDefault="003F7F3A" w:rsidP="0067144D">
            <w:pPr>
              <w:jc w:val="both"/>
            </w:pPr>
            <w:r>
              <w:t xml:space="preserve">2020.gadā – </w:t>
            </w:r>
            <w:r w:rsidR="000C2547">
              <w:t>24 543</w:t>
            </w:r>
            <w:r w:rsidRPr="003F7F3A">
              <w:rPr>
                <w:i/>
                <w:iCs/>
              </w:rPr>
              <w:t xml:space="preserve"> euro</w:t>
            </w:r>
            <w:r>
              <w:t xml:space="preserve">, t.sk. </w:t>
            </w:r>
            <w:r w:rsidR="000C2547">
              <w:t>KF</w:t>
            </w:r>
            <w:r>
              <w:t xml:space="preserve"> finansējums </w:t>
            </w:r>
            <w:r w:rsidR="000C2547">
              <w:t>20 862</w:t>
            </w:r>
            <w:r w:rsidRPr="003F7F3A">
              <w:rPr>
                <w:i/>
                <w:iCs/>
              </w:rPr>
              <w:t xml:space="preserve"> euro</w:t>
            </w:r>
            <w:r w:rsidR="00257B92" w:rsidRPr="00257B92">
              <w:rPr>
                <w:iCs/>
              </w:rPr>
              <w:t>,</w:t>
            </w:r>
            <w:r>
              <w:t xml:space="preserve"> </w:t>
            </w:r>
            <w:r w:rsidR="00257B92" w:rsidRPr="000C2547">
              <w:rPr>
                <w:iCs/>
              </w:rPr>
              <w:t>pašvaldību</w:t>
            </w:r>
            <w:r w:rsidR="00257B92">
              <w:rPr>
                <w:iCs/>
              </w:rPr>
              <w:t xml:space="preserve"> finansējums </w:t>
            </w:r>
            <w:r w:rsidR="000C2547">
              <w:rPr>
                <w:iCs/>
              </w:rPr>
              <w:t>2 577</w:t>
            </w:r>
            <w:r w:rsidR="00257B92">
              <w:rPr>
                <w:iCs/>
              </w:rPr>
              <w:t xml:space="preserve"> </w:t>
            </w:r>
            <w:r w:rsidR="00DD1736">
              <w:rPr>
                <w:i/>
                <w:iCs/>
              </w:rPr>
              <w:t>euro</w:t>
            </w:r>
            <w:r w:rsidR="000C2547">
              <w:t xml:space="preserve"> un valsts budžeta dotācija pašvaldībām 1 104 </w:t>
            </w:r>
            <w:r w:rsidR="000C2547">
              <w:rPr>
                <w:i/>
                <w:iCs/>
              </w:rPr>
              <w:t>euro</w:t>
            </w:r>
            <w:r>
              <w:rPr>
                <w:i/>
                <w:iCs/>
              </w:rPr>
              <w:t>;</w:t>
            </w:r>
          </w:p>
          <w:p w14:paraId="5BDECB36" w14:textId="63DADA1C" w:rsidR="00B64EC2" w:rsidRDefault="003F7F3A" w:rsidP="00B64EC2">
            <w:pPr>
              <w:contextualSpacing/>
              <w:jc w:val="both"/>
              <w:rPr>
                <w:i/>
                <w:iCs/>
              </w:rPr>
            </w:pPr>
            <w:r>
              <w:t>2021.gadā –</w:t>
            </w:r>
            <w:r w:rsidR="008B7446">
              <w:t xml:space="preserve"> 13 346 703 </w:t>
            </w:r>
            <w:r w:rsidRPr="003F7F3A">
              <w:rPr>
                <w:i/>
                <w:iCs/>
              </w:rPr>
              <w:t>euro</w:t>
            </w:r>
            <w:r>
              <w:t xml:space="preserve">, t.sk. </w:t>
            </w:r>
            <w:r w:rsidR="008B7446">
              <w:t>KF</w:t>
            </w:r>
            <w:r>
              <w:t xml:space="preserve"> finansējums </w:t>
            </w:r>
            <w:r w:rsidR="008B7446">
              <w:t xml:space="preserve">11 305 648 </w:t>
            </w:r>
            <w:r w:rsidRPr="003F7F3A">
              <w:rPr>
                <w:i/>
                <w:iCs/>
              </w:rPr>
              <w:t>euro</w:t>
            </w:r>
            <w:r w:rsidR="00257B92">
              <w:rPr>
                <w:iCs/>
              </w:rPr>
              <w:t>,</w:t>
            </w:r>
            <w:r>
              <w:t xml:space="preserve"> </w:t>
            </w:r>
            <w:r w:rsidR="001B15D5">
              <w:rPr>
                <w:iCs/>
              </w:rPr>
              <w:t xml:space="preserve">pašvaldību finansējums </w:t>
            </w:r>
            <w:r w:rsidR="008B7446">
              <w:rPr>
                <w:iCs/>
              </w:rPr>
              <w:t>890 393</w:t>
            </w:r>
            <w:r w:rsidR="001B15D5">
              <w:rPr>
                <w:iCs/>
              </w:rPr>
              <w:t xml:space="preserve"> </w:t>
            </w:r>
            <w:r w:rsidR="001B15D5" w:rsidRPr="001B15D5">
              <w:rPr>
                <w:i/>
                <w:iCs/>
              </w:rPr>
              <w:t>euro</w:t>
            </w:r>
            <w:r w:rsidR="008B7446">
              <w:t xml:space="preserve">, valsts budžeta dotācija pašvaldībām 378 363 </w:t>
            </w:r>
            <w:r w:rsidR="008B7446" w:rsidRPr="008B7446">
              <w:rPr>
                <w:i/>
                <w:iCs/>
              </w:rPr>
              <w:t>euro</w:t>
            </w:r>
            <w:r w:rsidR="008B7446">
              <w:t xml:space="preserve"> un privātais attiecināmais finansējums 772 299 </w:t>
            </w:r>
            <w:r w:rsidR="008B7446">
              <w:rPr>
                <w:i/>
                <w:iCs/>
              </w:rPr>
              <w:t>euro</w:t>
            </w:r>
            <w:r>
              <w:rPr>
                <w:i/>
                <w:iCs/>
              </w:rPr>
              <w:t>;</w:t>
            </w:r>
          </w:p>
          <w:p w14:paraId="519A6406" w14:textId="43AF5557" w:rsidR="00C2716F" w:rsidRDefault="00C2716F" w:rsidP="0067144D">
            <w:pPr>
              <w:jc w:val="both"/>
            </w:pPr>
            <w:r>
              <w:t>2022.gadā –</w:t>
            </w:r>
            <w:r w:rsidR="008B7446">
              <w:t xml:space="preserve"> 31 551 116 </w:t>
            </w:r>
            <w:r w:rsidRPr="00C2716F">
              <w:rPr>
                <w:i/>
                <w:iCs/>
              </w:rPr>
              <w:t>euro</w:t>
            </w:r>
            <w:r>
              <w:t>, t.sk.</w:t>
            </w:r>
            <w:r w:rsidR="00020DCA">
              <w:t xml:space="preserve"> </w:t>
            </w:r>
            <w:r w:rsidR="008B7446">
              <w:t>KF</w:t>
            </w:r>
            <w:r w:rsidR="00020DCA">
              <w:t xml:space="preserve"> finansējums </w:t>
            </w:r>
            <w:r w:rsidR="008B7446">
              <w:t>26 733 291</w:t>
            </w:r>
            <w:r>
              <w:t xml:space="preserve"> </w:t>
            </w:r>
            <w:r w:rsidRPr="00C2716F">
              <w:rPr>
                <w:i/>
                <w:iCs/>
              </w:rPr>
              <w:t>euro</w:t>
            </w:r>
            <w:r w:rsidR="00020DCA">
              <w:rPr>
                <w:iCs/>
              </w:rPr>
              <w:t>,</w:t>
            </w:r>
            <w:r>
              <w:t xml:space="preserve"> </w:t>
            </w:r>
            <w:r w:rsidR="00020DCA">
              <w:rPr>
                <w:iCs/>
              </w:rPr>
              <w:t xml:space="preserve">pašvaldību finansējums </w:t>
            </w:r>
            <w:r w:rsidR="008B7446">
              <w:rPr>
                <w:iCs/>
              </w:rPr>
              <w:t>2 227 487</w:t>
            </w:r>
            <w:r w:rsidR="00020DCA">
              <w:rPr>
                <w:iCs/>
              </w:rPr>
              <w:t xml:space="preserve"> </w:t>
            </w:r>
            <w:r w:rsidR="00020DCA" w:rsidRPr="00020DCA">
              <w:rPr>
                <w:i/>
                <w:iCs/>
              </w:rPr>
              <w:t>euro</w:t>
            </w:r>
            <w:r w:rsidR="008B7446">
              <w:t xml:space="preserve">, valsts budžeta dotācija pašvaldībām 906 115 </w:t>
            </w:r>
            <w:r w:rsidR="008B7446">
              <w:rPr>
                <w:i/>
                <w:iCs/>
              </w:rPr>
              <w:t>euro</w:t>
            </w:r>
            <w:r w:rsidR="008B7446">
              <w:t xml:space="preserve"> un privātais attiecināmais finansējums 1 684 223 </w:t>
            </w:r>
            <w:r w:rsidR="008B7446">
              <w:rPr>
                <w:i/>
                <w:iCs/>
              </w:rPr>
              <w:t>euro</w:t>
            </w:r>
            <w:r>
              <w:t>;</w:t>
            </w:r>
          </w:p>
          <w:p w14:paraId="04E20467" w14:textId="4ACA17FC" w:rsidR="00C2716F" w:rsidRPr="00C2716F" w:rsidRDefault="00C2716F" w:rsidP="00B218F9">
            <w:pPr>
              <w:spacing w:after="120"/>
              <w:jc w:val="both"/>
              <w:rPr>
                <w:lang w:eastAsia="en-US"/>
              </w:rPr>
            </w:pPr>
            <w:r>
              <w:t xml:space="preserve">2023.gadā – </w:t>
            </w:r>
            <w:r w:rsidR="008B7446">
              <w:t>43 505 538</w:t>
            </w:r>
            <w:r>
              <w:t xml:space="preserve"> </w:t>
            </w:r>
            <w:r w:rsidRPr="00C2716F">
              <w:rPr>
                <w:i/>
                <w:iCs/>
              </w:rPr>
              <w:t>euro</w:t>
            </w:r>
            <w:r>
              <w:t xml:space="preserve">, t.sk. </w:t>
            </w:r>
            <w:r w:rsidR="008B7446">
              <w:t>KF</w:t>
            </w:r>
            <w:r>
              <w:t xml:space="preserve"> finansējums </w:t>
            </w:r>
            <w:r w:rsidR="008B7446">
              <w:t>36 735 959</w:t>
            </w:r>
            <w:r>
              <w:t xml:space="preserve"> </w:t>
            </w:r>
            <w:r w:rsidRPr="00C2716F">
              <w:rPr>
                <w:i/>
                <w:iCs/>
              </w:rPr>
              <w:t>euro</w:t>
            </w:r>
            <w:r w:rsidR="00020DCA">
              <w:rPr>
                <w:iCs/>
              </w:rPr>
              <w:t>,</w:t>
            </w:r>
            <w:r>
              <w:t xml:space="preserve"> </w:t>
            </w:r>
            <w:r w:rsidR="00020DCA">
              <w:rPr>
                <w:iCs/>
              </w:rPr>
              <w:t xml:space="preserve">pašvaldību finansējums </w:t>
            </w:r>
            <w:r w:rsidR="008B7446">
              <w:rPr>
                <w:iCs/>
              </w:rPr>
              <w:t>1 441 148</w:t>
            </w:r>
            <w:r w:rsidR="00020DCA">
              <w:rPr>
                <w:iCs/>
              </w:rPr>
              <w:t xml:space="preserve"> </w:t>
            </w:r>
            <w:r w:rsidR="00020DCA" w:rsidRPr="00020DCA">
              <w:rPr>
                <w:i/>
                <w:iCs/>
              </w:rPr>
              <w:t>euro</w:t>
            </w:r>
            <w:r w:rsidR="008B7446">
              <w:t xml:space="preserve">, valsts budžeta dotācija pašvaldībām 507 653 </w:t>
            </w:r>
            <w:r w:rsidR="008B7446">
              <w:rPr>
                <w:i/>
                <w:iCs/>
              </w:rPr>
              <w:t>euro</w:t>
            </w:r>
            <w:r w:rsidR="008B7446">
              <w:t xml:space="preserve"> un privātais attiecināmais finansējums 4 820 778 </w:t>
            </w:r>
            <w:r w:rsidR="008B7446">
              <w:rPr>
                <w:i/>
                <w:iCs/>
              </w:rPr>
              <w:t>euro</w:t>
            </w:r>
            <w:r>
              <w:t>.</w:t>
            </w:r>
          </w:p>
          <w:p w14:paraId="227FD3A3" w14:textId="1CE6D6E7" w:rsidR="003F3652" w:rsidRDefault="003F3652" w:rsidP="00B218F9">
            <w:pPr>
              <w:spacing w:after="120"/>
              <w:jc w:val="both"/>
            </w:pPr>
            <w:r>
              <w:t>Finansējuma sadalījums pa gadiem norādīts indikatīvi un var tikt precizēts.</w:t>
            </w:r>
          </w:p>
          <w:p w14:paraId="255E37A2" w14:textId="448BCDAC" w:rsidR="00B218F9" w:rsidRPr="00243D28" w:rsidRDefault="00B218F9" w:rsidP="008B7446">
            <w:pPr>
              <w:spacing w:after="120"/>
              <w:jc w:val="both"/>
            </w:pPr>
            <w:r w:rsidRPr="00243D28">
              <w:t>Budžeta ieņēmumi saskaņā ar vidēja termiņa budžeta ietvaru ir</w:t>
            </w:r>
            <w:r w:rsidR="008B7446">
              <w:t xml:space="preserve"> </w:t>
            </w:r>
            <w:r w:rsidRPr="00243D28">
              <w:t>Daugavpils</w:t>
            </w:r>
            <w:r w:rsidR="008B7446">
              <w:t>,</w:t>
            </w:r>
            <w:r w:rsidRPr="00243D28">
              <w:t xml:space="preserve"> Liepājas</w:t>
            </w:r>
            <w:r w:rsidR="008B7446">
              <w:t xml:space="preserve"> un Rīgas</w:t>
            </w:r>
            <w:r w:rsidRPr="00243D28">
              <w:t xml:space="preserve"> tramvaju infrastruktūras attīstības projektu īstenošanai nepieciešamais KF finansējums.</w:t>
            </w:r>
          </w:p>
          <w:p w14:paraId="090BC0F0" w14:textId="5113B219" w:rsidR="00B218F9" w:rsidRPr="00243D28" w:rsidRDefault="00B218F9" w:rsidP="00B218F9">
            <w:pPr>
              <w:spacing w:after="120"/>
              <w:jc w:val="both"/>
            </w:pPr>
            <w:r w:rsidRPr="00243D28">
              <w:t>Budžeta izdevumi ir projektu ieviešanai nepieciešamie līdzekļi</w:t>
            </w:r>
            <w:r w:rsidR="008B7446">
              <w:t xml:space="preserve"> (KF finansējums, pašvaldību finansējums un valsts budžeta dotācija pašvaldībām)</w:t>
            </w:r>
            <w:r w:rsidRPr="00243D28">
              <w:t>.</w:t>
            </w:r>
          </w:p>
          <w:p w14:paraId="70D80179" w14:textId="74983623" w:rsidR="006F6F3C" w:rsidRDefault="0008499D" w:rsidP="00B218F9">
            <w:pPr>
              <w:spacing w:after="120"/>
              <w:jc w:val="both"/>
            </w:pPr>
            <w:r>
              <w:rPr>
                <w:lang w:eastAsia="en-US"/>
              </w:rPr>
              <w:t>N</w:t>
            </w:r>
            <w:r w:rsidR="0077210D" w:rsidRPr="00243D28">
              <w:rPr>
                <w:lang w:eastAsia="en-US"/>
              </w:rPr>
              <w:t>oteikumu projektam ir ietekme uz</w:t>
            </w:r>
            <w:r w:rsidR="006F6F3C">
              <w:rPr>
                <w:lang w:eastAsia="en-US"/>
              </w:rPr>
              <w:t xml:space="preserve"> valsts pamatbudžetu un</w:t>
            </w:r>
            <w:r w:rsidR="0077210D" w:rsidRPr="00243D28">
              <w:rPr>
                <w:lang w:eastAsia="en-US"/>
              </w:rPr>
              <w:t xml:space="preserve"> </w:t>
            </w:r>
            <w:r w:rsidR="0077210D">
              <w:rPr>
                <w:lang w:eastAsia="en-US"/>
              </w:rPr>
              <w:t>pašvaldību</w:t>
            </w:r>
            <w:r w:rsidR="0077210D" w:rsidRPr="00243D28">
              <w:rPr>
                <w:lang w:eastAsia="en-US"/>
              </w:rPr>
              <w:t xml:space="preserve"> budžetu, un tā ir saistīta ar </w:t>
            </w:r>
            <w:r w:rsidR="006F6F3C">
              <w:rPr>
                <w:lang w:eastAsia="en-US"/>
              </w:rPr>
              <w:t>projektu īstenošanai nepieciešamā līdzfinansējuma nodrošināšanu</w:t>
            </w:r>
            <w:r w:rsidR="0077210D">
              <w:rPr>
                <w:lang w:eastAsia="en-US"/>
              </w:rPr>
              <w:t xml:space="preserve"> </w:t>
            </w:r>
            <w:r w:rsidR="0077210D" w:rsidRPr="00243D28">
              <w:t xml:space="preserve">4.5.1.1.pasākuma </w:t>
            </w:r>
            <w:r w:rsidR="006F6F3C" w:rsidRPr="006F6F3C">
              <w:t>ceturtās</w:t>
            </w:r>
            <w:r w:rsidR="0077210D" w:rsidRPr="00243D28">
              <w:t xml:space="preserve"> atlases kārtas ietvaros</w:t>
            </w:r>
            <w:r w:rsidR="006F6F3C">
              <w:t>:</w:t>
            </w:r>
          </w:p>
          <w:p w14:paraId="52311B5F" w14:textId="07C086CE" w:rsidR="006F6F3C" w:rsidRDefault="0077210D" w:rsidP="006F6F3C">
            <w:pPr>
              <w:pStyle w:val="ListParagraph"/>
              <w:numPr>
                <w:ilvl w:val="0"/>
                <w:numId w:val="29"/>
              </w:numPr>
              <w:spacing w:after="120"/>
              <w:jc w:val="both"/>
            </w:pPr>
            <w:r w:rsidRPr="00243D28">
              <w:t>Daugavpils tramvaju infrastruktūras attīstības projekt</w:t>
            </w:r>
            <w:r w:rsidR="006F6F3C">
              <w:t>a</w:t>
            </w:r>
            <w:r w:rsidRPr="00243D28">
              <w:t xml:space="preserve"> īstenošana</w:t>
            </w:r>
            <w:r w:rsidR="00D24A5A">
              <w:t xml:space="preserve">s ietekme uz </w:t>
            </w:r>
            <w:r w:rsidR="00BA5C24">
              <w:t xml:space="preserve">valsts pamatbudžetu 1 227 150 </w:t>
            </w:r>
            <w:r w:rsidR="00BA5C24">
              <w:rPr>
                <w:i/>
                <w:iCs/>
              </w:rPr>
              <w:t>euro</w:t>
            </w:r>
            <w:r w:rsidR="00BA5C24">
              <w:t xml:space="preserve"> un pašvaldības budžetu 2 863 350 </w:t>
            </w:r>
            <w:r w:rsidR="00BA5C24">
              <w:rPr>
                <w:i/>
                <w:iCs/>
              </w:rPr>
              <w:t>euro.</w:t>
            </w:r>
          </w:p>
          <w:p w14:paraId="07D4FB89" w14:textId="05F57FB6" w:rsidR="0077210D" w:rsidRDefault="0077210D" w:rsidP="006F6F3C">
            <w:pPr>
              <w:pStyle w:val="ListParagraph"/>
              <w:numPr>
                <w:ilvl w:val="0"/>
                <w:numId w:val="29"/>
              </w:numPr>
              <w:spacing w:after="120"/>
              <w:jc w:val="both"/>
            </w:pPr>
            <w:r w:rsidRPr="00243D28">
              <w:t>Liepājas tramvaju infrastruktūras attīstības projektu īstenošana</w:t>
            </w:r>
            <w:r w:rsidR="00BA5C24">
              <w:t xml:space="preserve">s ietekme uz valsts pamatbudžetu 566 085 </w:t>
            </w:r>
            <w:r w:rsidR="00BA5C24">
              <w:rPr>
                <w:i/>
                <w:iCs/>
              </w:rPr>
              <w:t>euro</w:t>
            </w:r>
            <w:r w:rsidR="00BA5C24">
              <w:t xml:space="preserve"> un pašvaldības budžetu 1 698 255 </w:t>
            </w:r>
            <w:r w:rsidR="00BA5C24">
              <w:rPr>
                <w:i/>
                <w:iCs/>
              </w:rPr>
              <w:t>euro</w:t>
            </w:r>
            <w:r>
              <w:t>.</w:t>
            </w:r>
          </w:p>
          <w:p w14:paraId="0DC37EB2" w14:textId="69BB6E34" w:rsidR="00CD4DDD" w:rsidRPr="00806CFC" w:rsidRDefault="00631EDA" w:rsidP="00806CFC">
            <w:pPr>
              <w:pStyle w:val="Title"/>
              <w:spacing w:after="120" w:line="260" w:lineRule="exact"/>
              <w:jc w:val="both"/>
              <w:rPr>
                <w:sz w:val="24"/>
                <w:szCs w:val="24"/>
              </w:rPr>
            </w:pPr>
            <w:r w:rsidRPr="00806CFC">
              <w:rPr>
                <w:sz w:val="24"/>
                <w:szCs w:val="24"/>
              </w:rPr>
              <w:t>4.5.1.1.pasākum</w:t>
            </w:r>
            <w:r w:rsidR="00806CFC">
              <w:rPr>
                <w:sz w:val="24"/>
                <w:szCs w:val="24"/>
              </w:rPr>
              <w:t>a ceturtajā atlases kārtā</w:t>
            </w:r>
            <w:r>
              <w:rPr>
                <w:sz w:val="24"/>
                <w:szCs w:val="24"/>
              </w:rPr>
              <w:t xml:space="preserve"> </w:t>
            </w:r>
            <w:r w:rsidRPr="00F54225">
              <w:rPr>
                <w:sz w:val="24"/>
                <w:szCs w:val="24"/>
              </w:rPr>
              <w:t>plānotās darbības atbilst Komisijas īstenošanas regulā (ES) Nr. 215/2014 noteiktajai intervences kategorijai „Ilgtspējīgs transports” - 043: Tīra pilsētas transporta infrastruktūra un veicināšana (tostarp aprīkojums un ritošais sastāvs)</w:t>
            </w:r>
            <w:r w:rsidR="00806CFC">
              <w:rPr>
                <w:sz w:val="24"/>
                <w:szCs w:val="24"/>
              </w:rPr>
              <w:t xml:space="preserve"> – </w:t>
            </w:r>
            <w:r w:rsidR="00806CFC" w:rsidRPr="00806CFC">
              <w:rPr>
                <w:sz w:val="24"/>
                <w:szCs w:val="24"/>
              </w:rPr>
              <w:t>74 795</w:t>
            </w:r>
            <w:r w:rsidR="00806CFC">
              <w:rPr>
                <w:sz w:val="24"/>
                <w:szCs w:val="24"/>
              </w:rPr>
              <w:t> </w:t>
            </w:r>
            <w:r w:rsidR="00806CFC" w:rsidRPr="00806CFC">
              <w:rPr>
                <w:sz w:val="24"/>
                <w:szCs w:val="24"/>
              </w:rPr>
              <w:t>760</w:t>
            </w:r>
            <w:r w:rsidR="00806CFC">
              <w:rPr>
                <w:sz w:val="24"/>
                <w:szCs w:val="24"/>
              </w:rPr>
              <w:t xml:space="preserve"> </w:t>
            </w:r>
            <w:r w:rsidR="00806CFC">
              <w:rPr>
                <w:i/>
                <w:iCs/>
                <w:sz w:val="24"/>
                <w:szCs w:val="24"/>
              </w:rPr>
              <w:t>euro</w:t>
            </w:r>
            <w:r w:rsidR="00806CFC">
              <w:rPr>
                <w:sz w:val="24"/>
                <w:szCs w:val="24"/>
              </w:rPr>
              <w:t>.</w:t>
            </w:r>
          </w:p>
        </w:tc>
      </w:tr>
      <w:tr w:rsidR="00B218F9" w:rsidRPr="00243D28" w14:paraId="522094C2" w14:textId="77777777" w:rsidTr="00580EB1">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73F07296" w14:textId="77777777" w:rsidR="00B218F9" w:rsidRPr="00243D28" w:rsidRDefault="00B218F9" w:rsidP="00B218F9">
            <w:pPr>
              <w:rPr>
                <w:lang w:eastAsia="en-US"/>
              </w:rPr>
            </w:pPr>
            <w:r w:rsidRPr="00243D28">
              <w:t>6.1. detalizēts ieņēmumu aprēķins</w:t>
            </w:r>
          </w:p>
        </w:tc>
        <w:tc>
          <w:tcPr>
            <w:tcW w:w="7609" w:type="dxa"/>
            <w:gridSpan w:val="7"/>
            <w:vMerge/>
            <w:tcBorders>
              <w:left w:val="single" w:sz="4" w:space="0" w:color="auto"/>
              <w:right w:val="single" w:sz="4" w:space="0" w:color="auto"/>
            </w:tcBorders>
            <w:shd w:val="clear" w:color="auto" w:fill="auto"/>
          </w:tcPr>
          <w:p w14:paraId="6A68D0D6" w14:textId="77777777" w:rsidR="00B218F9" w:rsidRPr="00243D28" w:rsidRDefault="00B218F9" w:rsidP="00B218F9">
            <w:pPr>
              <w:rPr>
                <w:lang w:eastAsia="en-US"/>
              </w:rPr>
            </w:pPr>
          </w:p>
        </w:tc>
      </w:tr>
      <w:tr w:rsidR="00B218F9" w:rsidRPr="00243D28" w14:paraId="7D5451A3" w14:textId="77777777" w:rsidTr="00580EB1">
        <w:trPr>
          <w:trHeight w:val="3348"/>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46F7A959" w14:textId="77777777" w:rsidR="00B218F9" w:rsidRPr="00243D28" w:rsidRDefault="00B218F9" w:rsidP="00B218F9">
            <w:pPr>
              <w:rPr>
                <w:lang w:eastAsia="en-US"/>
              </w:rPr>
            </w:pPr>
            <w:r w:rsidRPr="00243D28">
              <w:t>6.2. detalizēts izdevumu aprēķins</w:t>
            </w:r>
          </w:p>
        </w:tc>
        <w:tc>
          <w:tcPr>
            <w:tcW w:w="7609" w:type="dxa"/>
            <w:gridSpan w:val="7"/>
            <w:vMerge/>
            <w:tcBorders>
              <w:left w:val="single" w:sz="4" w:space="0" w:color="auto"/>
              <w:bottom w:val="single" w:sz="4" w:space="0" w:color="auto"/>
              <w:right w:val="single" w:sz="4" w:space="0" w:color="auto"/>
            </w:tcBorders>
            <w:shd w:val="clear" w:color="auto" w:fill="auto"/>
          </w:tcPr>
          <w:p w14:paraId="26289120" w14:textId="77777777" w:rsidR="00B218F9" w:rsidRPr="00243D28" w:rsidRDefault="00B218F9" w:rsidP="00B218F9">
            <w:pPr>
              <w:rPr>
                <w:lang w:eastAsia="en-US"/>
              </w:rPr>
            </w:pPr>
          </w:p>
        </w:tc>
      </w:tr>
      <w:tr w:rsidR="00B218F9" w:rsidRPr="00243D28" w14:paraId="11103D91" w14:textId="77777777" w:rsidTr="00CD4DDD">
        <w:trPr>
          <w:trHeight w:val="70"/>
          <w:jc w:val="center"/>
        </w:trPr>
        <w:tc>
          <w:tcPr>
            <w:tcW w:w="1386" w:type="dxa"/>
            <w:tcBorders>
              <w:top w:val="single" w:sz="4" w:space="0" w:color="auto"/>
              <w:left w:val="single" w:sz="4" w:space="0" w:color="auto"/>
              <w:bottom w:val="single" w:sz="4" w:space="0" w:color="auto"/>
              <w:right w:val="single" w:sz="4" w:space="0" w:color="auto"/>
            </w:tcBorders>
            <w:shd w:val="clear" w:color="auto" w:fill="auto"/>
          </w:tcPr>
          <w:p w14:paraId="26CCD254" w14:textId="77777777" w:rsidR="00B218F9" w:rsidRPr="00243D28" w:rsidRDefault="00B218F9" w:rsidP="00B218F9">
            <w:r w:rsidRPr="00243D28">
              <w:t>7. Amata vietu skaita izmaiņas</w:t>
            </w:r>
          </w:p>
        </w:tc>
        <w:tc>
          <w:tcPr>
            <w:tcW w:w="7609" w:type="dxa"/>
            <w:gridSpan w:val="7"/>
            <w:tcBorders>
              <w:left w:val="single" w:sz="4" w:space="0" w:color="auto"/>
              <w:bottom w:val="single" w:sz="4" w:space="0" w:color="auto"/>
              <w:right w:val="single" w:sz="4" w:space="0" w:color="auto"/>
            </w:tcBorders>
            <w:shd w:val="clear" w:color="auto" w:fill="auto"/>
          </w:tcPr>
          <w:p w14:paraId="1AAD9A96" w14:textId="77777777" w:rsidR="00B218F9" w:rsidRPr="00243D28" w:rsidRDefault="00B218F9" w:rsidP="00B218F9">
            <w:pPr>
              <w:spacing w:after="120"/>
              <w:rPr>
                <w:lang w:eastAsia="en-US"/>
              </w:rPr>
            </w:pPr>
            <w:r w:rsidRPr="00243D28">
              <w:rPr>
                <w:lang w:eastAsia="en-US"/>
              </w:rPr>
              <w:t>Projekts neietekmē amata vietu skaita izmaiņas.</w:t>
            </w:r>
          </w:p>
        </w:tc>
      </w:tr>
      <w:tr w:rsidR="00B218F9" w:rsidRPr="00243D28" w14:paraId="549F5B89" w14:textId="77777777" w:rsidTr="00E75605">
        <w:trPr>
          <w:trHeight w:val="70"/>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3716ABAF" w14:textId="77777777" w:rsidR="00B218F9" w:rsidRPr="00243D28" w:rsidRDefault="00B218F9" w:rsidP="00B218F9">
            <w:pPr>
              <w:rPr>
                <w:lang w:eastAsia="en-US"/>
              </w:rPr>
            </w:pPr>
            <w:r w:rsidRPr="00243D28">
              <w:t>8. Cita informācija</w:t>
            </w:r>
          </w:p>
        </w:tc>
        <w:tc>
          <w:tcPr>
            <w:tcW w:w="7609" w:type="dxa"/>
            <w:gridSpan w:val="7"/>
            <w:tcBorders>
              <w:top w:val="single" w:sz="4" w:space="0" w:color="auto"/>
              <w:left w:val="single" w:sz="4" w:space="0" w:color="auto"/>
              <w:bottom w:val="single" w:sz="4" w:space="0" w:color="auto"/>
              <w:right w:val="single" w:sz="4" w:space="0" w:color="auto"/>
            </w:tcBorders>
            <w:shd w:val="clear" w:color="auto" w:fill="auto"/>
          </w:tcPr>
          <w:p w14:paraId="7BC52167" w14:textId="134FB104" w:rsidR="00B218F9" w:rsidRPr="00B97DD2" w:rsidRDefault="00B97DD2" w:rsidP="00B97DD2">
            <w:pPr>
              <w:spacing w:after="160" w:line="256" w:lineRule="auto"/>
              <w:jc w:val="both"/>
              <w:rPr>
                <w:rFonts w:ascii="Calibri" w:eastAsia="Calibri" w:hAnsi="Calibri"/>
                <w:sz w:val="22"/>
                <w:szCs w:val="22"/>
                <w:lang w:eastAsia="en-US"/>
              </w:rPr>
            </w:pPr>
            <w:r w:rsidRPr="00B97DD2">
              <w:rPr>
                <w:lang w:eastAsia="ja-JP"/>
              </w:rPr>
              <w:t>Finansējuma sadalījums pa gadiem norādīts indikatīvi.</w:t>
            </w:r>
            <w:r w:rsidRPr="00B97DD2">
              <w:rPr>
                <w:b/>
              </w:rPr>
              <w:t xml:space="preserve"> </w:t>
            </w:r>
            <w:r w:rsidRPr="00B97DD2">
              <w:rPr>
                <w:rFonts w:eastAsia="Calibri"/>
                <w:lang w:eastAsia="en-US"/>
              </w:rPr>
              <w:t>Nepieciešamais finansējums tiks piesaistīts normatīvajos aktos noteiktajā kārtībā no 74. resora “Gadskārtējā valsts budžeta izpildes procesā pārdalāmais finansējums” 80.00.00 programmas “Nesadalītais finansējums Eiropas Savienības politiku instrumentu un pārējās ārvalstu finanšu palīdzības līdzfinansēto projektu un pasākumu īstenošanai”.</w:t>
            </w:r>
          </w:p>
        </w:tc>
      </w:tr>
    </w:tbl>
    <w:p w14:paraId="7A924CAA" w14:textId="77777777" w:rsidR="00BF429F" w:rsidRPr="00C85B29" w:rsidRDefault="00BF429F" w:rsidP="00BF429F"/>
    <w:tbl>
      <w:tblPr>
        <w:tblW w:w="5387" w:type="pct"/>
        <w:tblInd w:w="-29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32"/>
      </w:tblGrid>
      <w:tr w:rsidR="00BF429F" w:rsidRPr="00C85B29" w14:paraId="2140AE5C" w14:textId="77777777" w:rsidTr="00BF429F">
        <w:trPr>
          <w:trHeight w:val="450"/>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99416EF" w14:textId="77777777" w:rsidR="00BF429F" w:rsidRPr="00C85B29" w:rsidRDefault="00BF429F" w:rsidP="002465F1">
            <w:pPr>
              <w:ind w:firstLine="300"/>
              <w:jc w:val="center"/>
              <w:rPr>
                <w:b/>
                <w:bCs/>
              </w:rPr>
            </w:pPr>
            <w:r w:rsidRPr="00C85B29">
              <w:rPr>
                <w:b/>
                <w:bCs/>
              </w:rPr>
              <w:lastRenderedPageBreak/>
              <w:t>IV. Tiesību akta projekta ietekme uz spēkā esošo tiesību normu sistēmu</w:t>
            </w:r>
          </w:p>
        </w:tc>
      </w:tr>
      <w:tr w:rsidR="00BF429F" w:rsidRPr="00C85B29" w14:paraId="13DBEC0B" w14:textId="77777777" w:rsidTr="00BF429F">
        <w:trPr>
          <w:trHeight w:val="450"/>
        </w:trPr>
        <w:tc>
          <w:tcPr>
            <w:tcW w:w="5000" w:type="pct"/>
            <w:tcBorders>
              <w:top w:val="outset" w:sz="6" w:space="0" w:color="414142"/>
              <w:left w:val="outset" w:sz="6" w:space="0" w:color="414142"/>
              <w:bottom w:val="outset" w:sz="6" w:space="0" w:color="414142"/>
              <w:right w:val="outset" w:sz="6" w:space="0" w:color="414142"/>
            </w:tcBorders>
            <w:vAlign w:val="center"/>
          </w:tcPr>
          <w:p w14:paraId="496DC99A" w14:textId="77777777" w:rsidR="00BF429F" w:rsidRPr="00C85B29" w:rsidRDefault="00BF429F" w:rsidP="002465F1">
            <w:pPr>
              <w:ind w:firstLine="300"/>
              <w:jc w:val="center"/>
              <w:rPr>
                <w:b/>
                <w:bCs/>
              </w:rPr>
            </w:pPr>
            <w:r w:rsidRPr="00C85B29">
              <w:t>Projekts šo jomu neskar.</w:t>
            </w:r>
          </w:p>
        </w:tc>
      </w:tr>
    </w:tbl>
    <w:p w14:paraId="3D9A7F02" w14:textId="77777777" w:rsidR="00BF429F" w:rsidRPr="00243D28" w:rsidRDefault="00BF429F" w:rsidP="00895A59"/>
    <w:tbl>
      <w:tblPr>
        <w:tblW w:w="5338" w:type="pct"/>
        <w:tblInd w:w="-25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4"/>
        <w:gridCol w:w="2951"/>
        <w:gridCol w:w="5195"/>
      </w:tblGrid>
      <w:tr w:rsidR="00895A59" w:rsidRPr="00243D28" w14:paraId="2CAD0C74" w14:textId="77777777" w:rsidTr="0014498A">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299ADCB" w14:textId="77777777" w:rsidR="00895A59" w:rsidRPr="00243D28" w:rsidRDefault="00895A59" w:rsidP="005B47D9">
            <w:pPr>
              <w:ind w:firstLine="300"/>
              <w:jc w:val="center"/>
              <w:rPr>
                <w:b/>
                <w:bCs/>
              </w:rPr>
            </w:pPr>
            <w:r w:rsidRPr="00243D28">
              <w:rPr>
                <w:b/>
                <w:bCs/>
              </w:rPr>
              <w:t>V. Tiesību akta projekta atbilstība Latvijas Republikas starptautiskajām saistībām</w:t>
            </w:r>
          </w:p>
        </w:tc>
      </w:tr>
      <w:tr w:rsidR="0014498A" w:rsidRPr="00243D28" w14:paraId="3AB0351C" w14:textId="77777777" w:rsidTr="0014498A">
        <w:tc>
          <w:tcPr>
            <w:tcW w:w="398" w:type="pct"/>
            <w:tcBorders>
              <w:top w:val="outset" w:sz="6" w:space="0" w:color="414142"/>
              <w:left w:val="outset" w:sz="6" w:space="0" w:color="414142"/>
              <w:bottom w:val="outset" w:sz="6" w:space="0" w:color="414142"/>
              <w:right w:val="outset" w:sz="6" w:space="0" w:color="414142"/>
            </w:tcBorders>
            <w:vAlign w:val="center"/>
          </w:tcPr>
          <w:p w14:paraId="0B898B8E" w14:textId="15D5A0D7" w:rsidR="0014498A" w:rsidRPr="0014498A" w:rsidRDefault="0014498A" w:rsidP="0014498A">
            <w:r>
              <w:t>1.</w:t>
            </w:r>
          </w:p>
        </w:tc>
        <w:tc>
          <w:tcPr>
            <w:tcW w:w="1667" w:type="pct"/>
            <w:tcBorders>
              <w:top w:val="outset" w:sz="6" w:space="0" w:color="414142"/>
              <w:left w:val="outset" w:sz="6" w:space="0" w:color="414142"/>
              <w:bottom w:val="outset" w:sz="6" w:space="0" w:color="414142"/>
              <w:right w:val="outset" w:sz="6" w:space="0" w:color="414142"/>
            </w:tcBorders>
            <w:vAlign w:val="center"/>
          </w:tcPr>
          <w:p w14:paraId="36BB8560" w14:textId="0E2B8BBF" w:rsidR="0014498A" w:rsidRPr="0014498A" w:rsidRDefault="0014498A" w:rsidP="0014498A">
            <w:r w:rsidRPr="0014498A">
              <w:t>Saistības pret Eiropas Savienību</w:t>
            </w:r>
          </w:p>
        </w:tc>
        <w:tc>
          <w:tcPr>
            <w:tcW w:w="2935" w:type="pct"/>
            <w:tcBorders>
              <w:top w:val="outset" w:sz="6" w:space="0" w:color="414142"/>
              <w:left w:val="outset" w:sz="6" w:space="0" w:color="414142"/>
              <w:bottom w:val="outset" w:sz="6" w:space="0" w:color="414142"/>
              <w:right w:val="outset" w:sz="6" w:space="0" w:color="414142"/>
            </w:tcBorders>
            <w:vAlign w:val="center"/>
          </w:tcPr>
          <w:p w14:paraId="05C39177" w14:textId="57FCC9FD" w:rsidR="00841D8C" w:rsidRPr="00035623" w:rsidRDefault="001E1EB3" w:rsidP="00035623">
            <w:pPr>
              <w:jc w:val="both"/>
              <w:rPr>
                <w:shd w:val="clear" w:color="auto" w:fill="FFFFFF"/>
              </w:rPr>
            </w:pPr>
            <w:r w:rsidRPr="001E1EB3">
              <w:t>Eiropas Parlamenta un Padomes Regula (EK) Nr. 1370/2007 (2007.gada 23.oktobris) par sabiedriskā pasažieru transporta pakalpojumiem, izmantojot dzelzceļu un autoceļus, un ar ko atceļ Padomes Regulu (EEK) Nr. 1191/69 un Padomes Regulu (EEK) Nr. 1107/70</w:t>
            </w:r>
            <w:r>
              <w:t>.</w:t>
            </w:r>
            <w:r w:rsidR="009C5AA4">
              <w:t xml:space="preserve"> </w:t>
            </w:r>
            <w:r w:rsidR="006A4669">
              <w:t xml:space="preserve"> [</w:t>
            </w:r>
            <w:r w:rsidR="006A4669" w:rsidRPr="00035623">
              <w:rPr>
                <w:shd w:val="clear" w:color="auto" w:fill="FFFFFF"/>
              </w:rPr>
              <w:t>publicēta „Eiropas Savienības Oficiālajā Vēstnesī” L 315, 3.12.2007.].</w:t>
            </w:r>
          </w:p>
        </w:tc>
      </w:tr>
      <w:tr w:rsidR="0014498A" w:rsidRPr="00243D28" w14:paraId="7A1070CA" w14:textId="77777777" w:rsidTr="0014498A">
        <w:tc>
          <w:tcPr>
            <w:tcW w:w="398" w:type="pct"/>
            <w:tcBorders>
              <w:top w:val="outset" w:sz="6" w:space="0" w:color="414142"/>
              <w:left w:val="outset" w:sz="6" w:space="0" w:color="414142"/>
              <w:bottom w:val="outset" w:sz="6" w:space="0" w:color="414142"/>
              <w:right w:val="outset" w:sz="6" w:space="0" w:color="414142"/>
            </w:tcBorders>
            <w:vAlign w:val="center"/>
          </w:tcPr>
          <w:p w14:paraId="06569207" w14:textId="7C3A6F56" w:rsidR="0014498A" w:rsidRPr="0014498A" w:rsidRDefault="0014498A" w:rsidP="0014498A">
            <w:r>
              <w:t>2.</w:t>
            </w:r>
          </w:p>
        </w:tc>
        <w:tc>
          <w:tcPr>
            <w:tcW w:w="1667" w:type="pct"/>
            <w:tcBorders>
              <w:top w:val="outset" w:sz="6" w:space="0" w:color="414142"/>
              <w:left w:val="outset" w:sz="6" w:space="0" w:color="414142"/>
              <w:bottom w:val="outset" w:sz="6" w:space="0" w:color="414142"/>
              <w:right w:val="outset" w:sz="6" w:space="0" w:color="414142"/>
            </w:tcBorders>
            <w:vAlign w:val="center"/>
          </w:tcPr>
          <w:p w14:paraId="422CBBA2" w14:textId="1EAA7FB2" w:rsidR="0014498A" w:rsidRPr="0014498A" w:rsidRDefault="0014498A" w:rsidP="0014498A">
            <w:r w:rsidRPr="0014498A">
              <w:t>Citas starptautiskās saistības</w:t>
            </w:r>
          </w:p>
        </w:tc>
        <w:tc>
          <w:tcPr>
            <w:tcW w:w="2935" w:type="pct"/>
            <w:tcBorders>
              <w:top w:val="outset" w:sz="6" w:space="0" w:color="414142"/>
              <w:left w:val="outset" w:sz="6" w:space="0" w:color="414142"/>
              <w:bottom w:val="outset" w:sz="6" w:space="0" w:color="414142"/>
              <w:right w:val="outset" w:sz="6" w:space="0" w:color="414142"/>
            </w:tcBorders>
          </w:tcPr>
          <w:p w14:paraId="49270C52" w14:textId="54CB050E" w:rsidR="0014498A" w:rsidRPr="0014498A" w:rsidRDefault="001B78B4" w:rsidP="0014498A">
            <w:r>
              <w:t>P</w:t>
            </w:r>
            <w:r w:rsidR="0014498A" w:rsidRPr="00EC3211">
              <w:t>rojekts šo jomu neskar.</w:t>
            </w:r>
          </w:p>
        </w:tc>
      </w:tr>
      <w:tr w:rsidR="0014498A" w:rsidRPr="00243D28" w14:paraId="06A6363F" w14:textId="77777777" w:rsidTr="0014498A">
        <w:tc>
          <w:tcPr>
            <w:tcW w:w="398" w:type="pct"/>
            <w:tcBorders>
              <w:top w:val="outset" w:sz="6" w:space="0" w:color="414142"/>
              <w:left w:val="outset" w:sz="6" w:space="0" w:color="414142"/>
              <w:bottom w:val="outset" w:sz="6" w:space="0" w:color="414142"/>
              <w:right w:val="outset" w:sz="6" w:space="0" w:color="414142"/>
            </w:tcBorders>
            <w:vAlign w:val="center"/>
          </w:tcPr>
          <w:p w14:paraId="275FB53B" w14:textId="4AA6BE2D" w:rsidR="0014498A" w:rsidRPr="0014498A" w:rsidRDefault="0014498A" w:rsidP="0014498A">
            <w:r>
              <w:t>3.</w:t>
            </w:r>
          </w:p>
        </w:tc>
        <w:tc>
          <w:tcPr>
            <w:tcW w:w="1667" w:type="pct"/>
            <w:tcBorders>
              <w:top w:val="outset" w:sz="6" w:space="0" w:color="414142"/>
              <w:left w:val="outset" w:sz="6" w:space="0" w:color="414142"/>
              <w:bottom w:val="outset" w:sz="6" w:space="0" w:color="414142"/>
              <w:right w:val="outset" w:sz="6" w:space="0" w:color="414142"/>
            </w:tcBorders>
            <w:vAlign w:val="center"/>
          </w:tcPr>
          <w:p w14:paraId="1DB85953" w14:textId="53E218F3" w:rsidR="0014498A" w:rsidRPr="0014498A" w:rsidRDefault="0014498A" w:rsidP="0014498A">
            <w:r w:rsidRPr="0014498A">
              <w:t>Cita informācija</w:t>
            </w:r>
          </w:p>
        </w:tc>
        <w:tc>
          <w:tcPr>
            <w:tcW w:w="2935" w:type="pct"/>
            <w:tcBorders>
              <w:top w:val="outset" w:sz="6" w:space="0" w:color="414142"/>
              <w:left w:val="outset" w:sz="6" w:space="0" w:color="414142"/>
              <w:bottom w:val="outset" w:sz="6" w:space="0" w:color="414142"/>
              <w:right w:val="outset" w:sz="6" w:space="0" w:color="414142"/>
            </w:tcBorders>
          </w:tcPr>
          <w:p w14:paraId="4447842B" w14:textId="27B9F3A1" w:rsidR="0014498A" w:rsidRPr="0014498A" w:rsidRDefault="001E1EB3" w:rsidP="001E1EB3">
            <w:pPr>
              <w:jc w:val="both"/>
            </w:pPr>
            <w:r w:rsidRPr="001E1EB3">
              <w:t>Pamatojoties uz Eiropas Parlamenta un Padomes Regula</w:t>
            </w:r>
            <w:r>
              <w:t>s</w:t>
            </w:r>
            <w:r w:rsidRPr="001E1EB3">
              <w:t xml:space="preserve"> (EK) Nr. 1370/2007 (2007. gada 23. oktobris) par sabiedriskā pasažieru transporta pakalpojumiem, izmantojot dzelzceļu un autoceļus, un ar ko atceļ Padomes Regulu (EEK) Nr. 1191/69 un Padomes Regulu (EEK) Nr. 1107/70</w:t>
            </w:r>
            <w:r>
              <w:t xml:space="preserve">, </w:t>
            </w:r>
            <w:r w:rsidRPr="001E1EB3">
              <w:t>9.panta 1.daļu</w:t>
            </w:r>
            <w:r>
              <w:t xml:space="preserve">, </w:t>
            </w:r>
            <w:r w:rsidRPr="001E1EB3">
              <w:t>finansējums plānotajām atbalstāmajām darbībām ir kvalificējams kā komercdarbības atbalsts un ir atbrīvots no paziņojuma sniegšanas Eiropas Komisijai</w:t>
            </w:r>
            <w:r>
              <w:t>.</w:t>
            </w:r>
          </w:p>
        </w:tc>
      </w:tr>
    </w:tbl>
    <w:p w14:paraId="439C73D2" w14:textId="77777777" w:rsidR="00314D67" w:rsidRDefault="00314D67" w:rsidP="00895A59"/>
    <w:tbl>
      <w:tblPr>
        <w:tblW w:w="5338" w:type="pct"/>
        <w:tblInd w:w="-25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322"/>
        <w:gridCol w:w="2073"/>
        <w:gridCol w:w="912"/>
        <w:gridCol w:w="1161"/>
        <w:gridCol w:w="2382"/>
      </w:tblGrid>
      <w:tr w:rsidR="0014498A" w:rsidRPr="0014498A" w14:paraId="6FC96AFC" w14:textId="77777777" w:rsidTr="0014498A">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E084EF3" w14:textId="77777777" w:rsidR="0014498A" w:rsidRPr="0014498A" w:rsidRDefault="0014498A" w:rsidP="0014498A">
            <w:pPr>
              <w:jc w:val="center"/>
              <w:rPr>
                <w:b/>
                <w:bCs/>
              </w:rPr>
            </w:pPr>
            <w:r w:rsidRPr="0014498A">
              <w:rPr>
                <w:b/>
                <w:bCs/>
              </w:rPr>
              <w:t>1. tabula</w:t>
            </w:r>
            <w:r w:rsidRPr="0014498A">
              <w:rPr>
                <w:b/>
                <w:bCs/>
              </w:rPr>
              <w:br/>
              <w:t>Tiesību akta projekta atbilstība ES tiesību aktiem</w:t>
            </w:r>
          </w:p>
        </w:tc>
      </w:tr>
      <w:tr w:rsidR="0014498A" w:rsidRPr="0014498A" w14:paraId="59C07E84" w14:textId="77777777" w:rsidTr="0014498A">
        <w:tc>
          <w:tcPr>
            <w:tcW w:w="1312" w:type="pct"/>
            <w:tcBorders>
              <w:top w:val="outset" w:sz="6" w:space="0" w:color="414142"/>
              <w:left w:val="outset" w:sz="6" w:space="0" w:color="414142"/>
              <w:bottom w:val="outset" w:sz="6" w:space="0" w:color="414142"/>
              <w:right w:val="outset" w:sz="6" w:space="0" w:color="414142"/>
            </w:tcBorders>
            <w:hideMark/>
          </w:tcPr>
          <w:p w14:paraId="1D1A33EB" w14:textId="77777777" w:rsidR="0014498A" w:rsidRPr="0014498A" w:rsidRDefault="0014498A" w:rsidP="0014498A">
            <w:r w:rsidRPr="0014498A">
              <w:t>Attiecīgā ES tiesību akta datums, numurs un nosaukums</w:t>
            </w:r>
          </w:p>
        </w:tc>
        <w:tc>
          <w:tcPr>
            <w:tcW w:w="3688" w:type="pct"/>
            <w:gridSpan w:val="4"/>
            <w:tcBorders>
              <w:top w:val="outset" w:sz="6" w:space="0" w:color="414142"/>
              <w:left w:val="outset" w:sz="6" w:space="0" w:color="414142"/>
              <w:bottom w:val="outset" w:sz="6" w:space="0" w:color="414142"/>
              <w:right w:val="outset" w:sz="6" w:space="0" w:color="414142"/>
            </w:tcBorders>
            <w:hideMark/>
          </w:tcPr>
          <w:p w14:paraId="11468748" w14:textId="29A17306" w:rsidR="003A320D" w:rsidRPr="0014498A" w:rsidRDefault="00412C98" w:rsidP="006A4669">
            <w:pPr>
              <w:jc w:val="both"/>
            </w:pPr>
            <w:r w:rsidRPr="001E1EB3">
              <w:t>Eiropas Parlamenta un Padomes Regula (EK) Nr. 1370/2007 (2007. gada 23. oktobris) par sabiedriskā pasažieru transporta pakalpojumiem, izmantojot dzelzceļu un autoceļus, un ar ko atceļ Padomes Regulu (EEK) Nr. 1191/69 un Padomes Regulu (EEK) Nr. 1107/70</w:t>
            </w:r>
            <w:r>
              <w:t>.</w:t>
            </w:r>
            <w:r w:rsidR="006A4669">
              <w:t xml:space="preserve"> [</w:t>
            </w:r>
            <w:r w:rsidR="006A4669" w:rsidRPr="006A4669">
              <w:rPr>
                <w:shd w:val="clear" w:color="auto" w:fill="FFFFFF"/>
              </w:rPr>
              <w:t>publicēta „Eiropas Savienības Oficiālajā Vēstnesī” L 315, 3.12.2007.].</w:t>
            </w:r>
          </w:p>
        </w:tc>
      </w:tr>
      <w:tr w:rsidR="0014498A" w:rsidRPr="0014498A" w14:paraId="2B20229D" w14:textId="77777777" w:rsidTr="0014498A">
        <w:tc>
          <w:tcPr>
            <w:tcW w:w="1312" w:type="pct"/>
            <w:tcBorders>
              <w:top w:val="outset" w:sz="6" w:space="0" w:color="414142"/>
              <w:left w:val="outset" w:sz="6" w:space="0" w:color="414142"/>
              <w:bottom w:val="outset" w:sz="6" w:space="0" w:color="414142"/>
              <w:right w:val="outset" w:sz="6" w:space="0" w:color="414142"/>
            </w:tcBorders>
            <w:vAlign w:val="center"/>
            <w:hideMark/>
          </w:tcPr>
          <w:p w14:paraId="48C271FB" w14:textId="77777777" w:rsidR="0014498A" w:rsidRPr="0014498A" w:rsidRDefault="0014498A" w:rsidP="0014498A">
            <w:pPr>
              <w:jc w:val="center"/>
            </w:pPr>
            <w:r w:rsidRPr="0014498A">
              <w:t>A</w:t>
            </w:r>
          </w:p>
        </w:tc>
        <w:tc>
          <w:tcPr>
            <w:tcW w:w="1171" w:type="pct"/>
            <w:tcBorders>
              <w:top w:val="outset" w:sz="6" w:space="0" w:color="414142"/>
              <w:left w:val="outset" w:sz="6" w:space="0" w:color="414142"/>
              <w:bottom w:val="outset" w:sz="6" w:space="0" w:color="414142"/>
              <w:right w:val="outset" w:sz="6" w:space="0" w:color="414142"/>
            </w:tcBorders>
            <w:vAlign w:val="center"/>
            <w:hideMark/>
          </w:tcPr>
          <w:p w14:paraId="669B96D4" w14:textId="77777777" w:rsidR="0014498A" w:rsidRPr="0014498A" w:rsidRDefault="0014498A" w:rsidP="0014498A">
            <w:pPr>
              <w:jc w:val="center"/>
            </w:pPr>
            <w:r w:rsidRPr="0014498A">
              <w:t>B</w:t>
            </w:r>
          </w:p>
        </w:tc>
        <w:tc>
          <w:tcPr>
            <w:tcW w:w="1171" w:type="pct"/>
            <w:gridSpan w:val="2"/>
            <w:tcBorders>
              <w:top w:val="outset" w:sz="6" w:space="0" w:color="414142"/>
              <w:left w:val="outset" w:sz="6" w:space="0" w:color="414142"/>
              <w:bottom w:val="outset" w:sz="6" w:space="0" w:color="414142"/>
              <w:right w:val="outset" w:sz="6" w:space="0" w:color="414142"/>
            </w:tcBorders>
            <w:vAlign w:val="center"/>
            <w:hideMark/>
          </w:tcPr>
          <w:p w14:paraId="79F62B63" w14:textId="77777777" w:rsidR="0014498A" w:rsidRPr="0014498A" w:rsidRDefault="0014498A" w:rsidP="0014498A">
            <w:pPr>
              <w:jc w:val="center"/>
            </w:pPr>
            <w:r w:rsidRPr="0014498A">
              <w:t>C</w:t>
            </w:r>
          </w:p>
        </w:tc>
        <w:tc>
          <w:tcPr>
            <w:tcW w:w="1346" w:type="pct"/>
            <w:tcBorders>
              <w:top w:val="outset" w:sz="6" w:space="0" w:color="414142"/>
              <w:left w:val="outset" w:sz="6" w:space="0" w:color="414142"/>
              <w:bottom w:val="outset" w:sz="6" w:space="0" w:color="414142"/>
              <w:right w:val="outset" w:sz="6" w:space="0" w:color="414142"/>
            </w:tcBorders>
            <w:vAlign w:val="center"/>
            <w:hideMark/>
          </w:tcPr>
          <w:p w14:paraId="73EB7623" w14:textId="77777777" w:rsidR="0014498A" w:rsidRPr="0014498A" w:rsidRDefault="0014498A" w:rsidP="0014498A">
            <w:pPr>
              <w:jc w:val="center"/>
            </w:pPr>
            <w:r w:rsidRPr="0014498A">
              <w:t>D</w:t>
            </w:r>
          </w:p>
        </w:tc>
      </w:tr>
      <w:tr w:rsidR="0014498A" w:rsidRPr="0014498A" w14:paraId="370A02D3" w14:textId="77777777" w:rsidTr="0014498A">
        <w:tc>
          <w:tcPr>
            <w:tcW w:w="1312" w:type="pct"/>
            <w:tcBorders>
              <w:top w:val="outset" w:sz="6" w:space="0" w:color="414142"/>
              <w:left w:val="outset" w:sz="6" w:space="0" w:color="414142"/>
              <w:bottom w:val="outset" w:sz="6" w:space="0" w:color="414142"/>
              <w:right w:val="outset" w:sz="6" w:space="0" w:color="414142"/>
            </w:tcBorders>
            <w:hideMark/>
          </w:tcPr>
          <w:p w14:paraId="0ADCAB4B" w14:textId="77777777" w:rsidR="0014498A" w:rsidRPr="0014498A" w:rsidRDefault="0014498A" w:rsidP="0014498A">
            <w:r w:rsidRPr="0014498A">
              <w:t>Attiecīgā ES tiesību akta panta numurs (uzskaitot katru tiesību akta vienību – pantu, daļu, punktu, apakšpunktu)</w:t>
            </w:r>
          </w:p>
        </w:tc>
        <w:tc>
          <w:tcPr>
            <w:tcW w:w="1171" w:type="pct"/>
            <w:tcBorders>
              <w:top w:val="outset" w:sz="6" w:space="0" w:color="414142"/>
              <w:left w:val="outset" w:sz="6" w:space="0" w:color="414142"/>
              <w:bottom w:val="outset" w:sz="6" w:space="0" w:color="414142"/>
              <w:right w:val="outset" w:sz="6" w:space="0" w:color="414142"/>
            </w:tcBorders>
            <w:hideMark/>
          </w:tcPr>
          <w:p w14:paraId="4EA40FF2" w14:textId="77777777" w:rsidR="0014498A" w:rsidRPr="0014498A" w:rsidRDefault="0014498A" w:rsidP="0014498A">
            <w:r w:rsidRPr="0014498A">
              <w:t>Projekta vienība, kas pārņem vai ievieš katru šīs tabulas A ailē minēto ES tiesību akta vienību, vai tiesību akts, kur attiecīgā ES tiesību akta vienība pārņemta vai ieviesta</w:t>
            </w:r>
          </w:p>
        </w:tc>
        <w:tc>
          <w:tcPr>
            <w:tcW w:w="1171" w:type="pct"/>
            <w:gridSpan w:val="2"/>
            <w:tcBorders>
              <w:top w:val="outset" w:sz="6" w:space="0" w:color="414142"/>
              <w:left w:val="outset" w:sz="6" w:space="0" w:color="414142"/>
              <w:bottom w:val="outset" w:sz="6" w:space="0" w:color="414142"/>
              <w:right w:val="outset" w:sz="6" w:space="0" w:color="414142"/>
            </w:tcBorders>
            <w:hideMark/>
          </w:tcPr>
          <w:p w14:paraId="07049D7F" w14:textId="77777777" w:rsidR="0014498A" w:rsidRPr="0014498A" w:rsidRDefault="0014498A" w:rsidP="0014498A">
            <w:r w:rsidRPr="0014498A">
              <w:t>Informācija par to, vai šīs tabulas A ailē minētās ES tiesību akta vienības tiek pārņemtas vai ieviestas pilnībā vai daļēji.</w:t>
            </w:r>
            <w:r w:rsidRPr="0014498A">
              <w:br/>
              <w:t xml:space="preserve">Ja attiecīgā ES tiesību akta vienība tiek pārņemta vai ieviesta daļēji, sniedz attiecīgu skaidrojumu, kā arī </w:t>
            </w:r>
            <w:r w:rsidRPr="0014498A">
              <w:lastRenderedPageBreak/>
              <w:t>precīzi norāda, kad un kādā veidā ES tiesību akta vienība tiks pārņemta vai ieviesta pilnībā.</w:t>
            </w:r>
            <w:r w:rsidRPr="0014498A">
              <w:br/>
              <w:t>Norāda institūciju, kas ir atbildīga par šo saistību izpildi pilnībā</w:t>
            </w:r>
          </w:p>
        </w:tc>
        <w:tc>
          <w:tcPr>
            <w:tcW w:w="1346" w:type="pct"/>
            <w:tcBorders>
              <w:top w:val="outset" w:sz="6" w:space="0" w:color="414142"/>
              <w:left w:val="outset" w:sz="6" w:space="0" w:color="414142"/>
              <w:bottom w:val="outset" w:sz="6" w:space="0" w:color="414142"/>
              <w:right w:val="outset" w:sz="6" w:space="0" w:color="414142"/>
            </w:tcBorders>
            <w:hideMark/>
          </w:tcPr>
          <w:p w14:paraId="571AB7CC" w14:textId="77777777" w:rsidR="0014498A" w:rsidRPr="0014498A" w:rsidRDefault="0014498A" w:rsidP="0014498A">
            <w:r w:rsidRPr="0014498A">
              <w:lastRenderedPageBreak/>
              <w:t>Informācija par to, vai šīs tabulas B ailē minētās projekta vienības paredz stingrākas prasības nekā šīs tabulas A ailē minētās ES tiesību akta vienības.</w:t>
            </w:r>
            <w:r w:rsidRPr="0014498A">
              <w:br/>
              <w:t xml:space="preserve">Ja projekts satur stingrākas prasības nekā attiecīgais ES tiesību akts, norāda pamatojumu un </w:t>
            </w:r>
            <w:r w:rsidRPr="0014498A">
              <w:lastRenderedPageBreak/>
              <w:t>samērīgumu.</w:t>
            </w:r>
            <w:r w:rsidRPr="0014498A">
              <w:br/>
              <w:t>Norāda iespējamās alternatīvas (t. sk. alternatīvas, kas neparedz tiesiskā regulējuma izstrādi) – kādos gadījumos būtu iespējams izvairīties no stingrāku prasību noteikšanas, nekā paredzēts attiecīgajos ES tiesību aktos</w:t>
            </w:r>
          </w:p>
        </w:tc>
      </w:tr>
      <w:tr w:rsidR="00443363" w:rsidRPr="0014498A" w14:paraId="77E4712A" w14:textId="77777777" w:rsidTr="00443363">
        <w:tc>
          <w:tcPr>
            <w:tcW w:w="1312" w:type="pct"/>
            <w:tcBorders>
              <w:top w:val="outset" w:sz="6" w:space="0" w:color="414142"/>
              <w:left w:val="outset" w:sz="6" w:space="0" w:color="414142"/>
              <w:bottom w:val="outset" w:sz="6" w:space="0" w:color="414142"/>
              <w:right w:val="outset" w:sz="6" w:space="0" w:color="414142"/>
            </w:tcBorders>
          </w:tcPr>
          <w:p w14:paraId="161B19D8" w14:textId="5865CF7C" w:rsidR="00443363" w:rsidRPr="0014498A" w:rsidRDefault="00412C98" w:rsidP="00443363">
            <w:r w:rsidRPr="001E1EB3">
              <w:lastRenderedPageBreak/>
              <w:t>Eiropas Parlamenta un Padomes Regula</w:t>
            </w:r>
            <w:r>
              <w:t>s</w:t>
            </w:r>
            <w:r w:rsidRPr="001E1EB3">
              <w:t xml:space="preserve"> (EK) Nr. 1370/2007</w:t>
            </w:r>
            <w:r>
              <w:t xml:space="preserve"> </w:t>
            </w:r>
            <w:r w:rsidR="00574901">
              <w:t>4.pant</w:t>
            </w:r>
            <w:r w:rsidR="006D0CBA">
              <w:t>s</w:t>
            </w:r>
            <w:r w:rsidR="00574901">
              <w:t>.</w:t>
            </w:r>
          </w:p>
        </w:tc>
        <w:tc>
          <w:tcPr>
            <w:tcW w:w="1171" w:type="pct"/>
            <w:tcBorders>
              <w:top w:val="outset" w:sz="6" w:space="0" w:color="414142"/>
              <w:left w:val="outset" w:sz="6" w:space="0" w:color="414142"/>
              <w:bottom w:val="outset" w:sz="6" w:space="0" w:color="414142"/>
              <w:right w:val="outset" w:sz="6" w:space="0" w:color="414142"/>
            </w:tcBorders>
          </w:tcPr>
          <w:p w14:paraId="28BB27FF" w14:textId="26A14EBA" w:rsidR="00443363" w:rsidRPr="0014498A" w:rsidRDefault="00114354" w:rsidP="000E617F">
            <w:r>
              <w:t>N</w:t>
            </w:r>
            <w:r w:rsidR="00443363" w:rsidRPr="00717AF1">
              <w:t xml:space="preserve">oteikumu projekta </w:t>
            </w:r>
            <w:r w:rsidR="00574901">
              <w:t>1</w:t>
            </w:r>
            <w:r w:rsidR="00C7784B">
              <w:t>4</w:t>
            </w:r>
            <w:r w:rsidR="00443363" w:rsidRPr="00717AF1">
              <w:t>.</w:t>
            </w:r>
            <w:r w:rsidR="00035623">
              <w:t>3</w:t>
            </w:r>
            <w:r w:rsidR="000E617F">
              <w:t>.apakš</w:t>
            </w:r>
            <w:r w:rsidR="00443363" w:rsidRPr="00717AF1">
              <w:t>punkts</w:t>
            </w:r>
          </w:p>
        </w:tc>
        <w:tc>
          <w:tcPr>
            <w:tcW w:w="1171" w:type="pct"/>
            <w:gridSpan w:val="2"/>
            <w:tcBorders>
              <w:top w:val="outset" w:sz="6" w:space="0" w:color="414142"/>
              <w:left w:val="outset" w:sz="6" w:space="0" w:color="414142"/>
              <w:bottom w:val="outset" w:sz="6" w:space="0" w:color="414142"/>
              <w:right w:val="outset" w:sz="6" w:space="0" w:color="414142"/>
            </w:tcBorders>
          </w:tcPr>
          <w:p w14:paraId="2EFA21C7" w14:textId="4A5A35C0" w:rsidR="00443363" w:rsidRPr="0014498A" w:rsidRDefault="00443363" w:rsidP="00443363">
            <w:r w:rsidRPr="007909EE">
              <w:t>Vienība tiek ieviesta pilnībā.</w:t>
            </w:r>
          </w:p>
        </w:tc>
        <w:tc>
          <w:tcPr>
            <w:tcW w:w="1346" w:type="pct"/>
            <w:tcBorders>
              <w:top w:val="outset" w:sz="6" w:space="0" w:color="414142"/>
              <w:left w:val="outset" w:sz="6" w:space="0" w:color="414142"/>
              <w:bottom w:val="outset" w:sz="6" w:space="0" w:color="414142"/>
              <w:right w:val="outset" w:sz="6" w:space="0" w:color="414142"/>
            </w:tcBorders>
          </w:tcPr>
          <w:p w14:paraId="4CEE955A" w14:textId="01CCD727" w:rsidR="00443363" w:rsidRPr="0014498A" w:rsidRDefault="00443363" w:rsidP="00443363">
            <w:r w:rsidRPr="007909EE">
              <w:t>Netiek paredzētas stingrākas prasības.</w:t>
            </w:r>
          </w:p>
        </w:tc>
      </w:tr>
      <w:tr w:rsidR="00272518" w:rsidRPr="0014498A" w14:paraId="049DD7EA" w14:textId="77777777" w:rsidTr="0014498A">
        <w:tc>
          <w:tcPr>
            <w:tcW w:w="1312" w:type="pct"/>
            <w:tcBorders>
              <w:top w:val="outset" w:sz="6" w:space="0" w:color="414142"/>
              <w:left w:val="outset" w:sz="6" w:space="0" w:color="414142"/>
              <w:bottom w:val="outset" w:sz="6" w:space="0" w:color="414142"/>
              <w:right w:val="outset" w:sz="6" w:space="0" w:color="414142"/>
            </w:tcBorders>
            <w:hideMark/>
          </w:tcPr>
          <w:p w14:paraId="11D63F70" w14:textId="77777777" w:rsidR="00272518" w:rsidRPr="0014498A" w:rsidRDefault="00272518" w:rsidP="00272518">
            <w:r w:rsidRPr="0014498A">
              <w:t>Kā ir izmantota ES tiesību aktā paredzētā rīcības brīvība dalībvalstij pārņemt vai ieviest noteiktas ES tiesību akta normas? Kādēļ?</w:t>
            </w:r>
          </w:p>
        </w:tc>
        <w:tc>
          <w:tcPr>
            <w:tcW w:w="3688" w:type="pct"/>
            <w:gridSpan w:val="4"/>
            <w:tcBorders>
              <w:top w:val="outset" w:sz="6" w:space="0" w:color="414142"/>
              <w:left w:val="outset" w:sz="6" w:space="0" w:color="414142"/>
              <w:bottom w:val="outset" w:sz="6" w:space="0" w:color="414142"/>
              <w:right w:val="outset" w:sz="6" w:space="0" w:color="414142"/>
            </w:tcBorders>
            <w:hideMark/>
          </w:tcPr>
          <w:p w14:paraId="634C63CF" w14:textId="7F3015F4" w:rsidR="00272518" w:rsidRPr="0014498A" w:rsidRDefault="00272518" w:rsidP="00272518">
            <w:r>
              <w:t>Nav</w:t>
            </w:r>
          </w:p>
        </w:tc>
      </w:tr>
      <w:tr w:rsidR="00272518" w:rsidRPr="0014498A" w14:paraId="712C0EDD" w14:textId="77777777" w:rsidTr="0014498A">
        <w:tc>
          <w:tcPr>
            <w:tcW w:w="1312" w:type="pct"/>
            <w:tcBorders>
              <w:top w:val="outset" w:sz="6" w:space="0" w:color="414142"/>
              <w:left w:val="outset" w:sz="6" w:space="0" w:color="414142"/>
              <w:bottom w:val="outset" w:sz="6" w:space="0" w:color="414142"/>
              <w:right w:val="outset" w:sz="6" w:space="0" w:color="414142"/>
            </w:tcBorders>
            <w:hideMark/>
          </w:tcPr>
          <w:p w14:paraId="3670EC13" w14:textId="77777777" w:rsidR="00272518" w:rsidRPr="0014498A" w:rsidRDefault="00272518" w:rsidP="00272518">
            <w:r w:rsidRPr="0014498A">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688" w:type="pct"/>
            <w:gridSpan w:val="4"/>
            <w:tcBorders>
              <w:top w:val="outset" w:sz="6" w:space="0" w:color="414142"/>
              <w:left w:val="outset" w:sz="6" w:space="0" w:color="414142"/>
              <w:bottom w:val="outset" w:sz="6" w:space="0" w:color="414142"/>
              <w:right w:val="outset" w:sz="6" w:space="0" w:color="414142"/>
            </w:tcBorders>
            <w:hideMark/>
          </w:tcPr>
          <w:p w14:paraId="251D53FE" w14:textId="65F7A044" w:rsidR="00272518" w:rsidRPr="0014498A" w:rsidRDefault="00272518" w:rsidP="00272518">
            <w:r>
              <w:t>Nav</w:t>
            </w:r>
          </w:p>
        </w:tc>
      </w:tr>
      <w:tr w:rsidR="00272518" w:rsidRPr="0014498A" w14:paraId="0D5DD316" w14:textId="77777777" w:rsidTr="0014498A">
        <w:tc>
          <w:tcPr>
            <w:tcW w:w="1312" w:type="pct"/>
            <w:tcBorders>
              <w:top w:val="outset" w:sz="6" w:space="0" w:color="414142"/>
              <w:left w:val="outset" w:sz="6" w:space="0" w:color="414142"/>
              <w:bottom w:val="outset" w:sz="6" w:space="0" w:color="414142"/>
              <w:right w:val="outset" w:sz="6" w:space="0" w:color="414142"/>
            </w:tcBorders>
            <w:hideMark/>
          </w:tcPr>
          <w:p w14:paraId="42431B16" w14:textId="77777777" w:rsidR="00272518" w:rsidRPr="0014498A" w:rsidRDefault="00272518" w:rsidP="00272518">
            <w:r w:rsidRPr="0014498A">
              <w:t>Cita informācija</w:t>
            </w:r>
          </w:p>
        </w:tc>
        <w:tc>
          <w:tcPr>
            <w:tcW w:w="3688" w:type="pct"/>
            <w:gridSpan w:val="4"/>
            <w:tcBorders>
              <w:top w:val="outset" w:sz="6" w:space="0" w:color="414142"/>
              <w:left w:val="outset" w:sz="6" w:space="0" w:color="414142"/>
              <w:bottom w:val="outset" w:sz="6" w:space="0" w:color="414142"/>
              <w:right w:val="outset" w:sz="6" w:space="0" w:color="414142"/>
            </w:tcBorders>
            <w:hideMark/>
          </w:tcPr>
          <w:p w14:paraId="2372FCED" w14:textId="20D34DCA" w:rsidR="00272518" w:rsidRPr="0014498A" w:rsidRDefault="00272518" w:rsidP="00272518">
            <w:r w:rsidRPr="0014498A">
              <w:t>Nav</w:t>
            </w:r>
          </w:p>
        </w:tc>
      </w:tr>
      <w:tr w:rsidR="00272518" w:rsidRPr="0014498A" w14:paraId="027341AA" w14:textId="77777777" w:rsidTr="0014498A">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377B54D" w14:textId="77777777" w:rsidR="00272518" w:rsidRPr="0014498A" w:rsidRDefault="00272518" w:rsidP="00272518">
            <w:pPr>
              <w:jc w:val="center"/>
              <w:rPr>
                <w:b/>
                <w:bCs/>
              </w:rPr>
            </w:pPr>
            <w:r w:rsidRPr="0014498A">
              <w:rPr>
                <w:b/>
                <w:bCs/>
              </w:rPr>
              <w:t>2. tabula</w:t>
            </w:r>
            <w:r w:rsidRPr="0014498A">
              <w:rPr>
                <w:b/>
                <w:bCs/>
              </w:rPr>
              <w:br/>
              <w:t>Ar tiesību akta projektu izpildītās vai uzņemtās saistības, kas izriet no starptautiskajiem tiesību aktiem vai starptautiskas institūcijas vai organizācijas dokumentiem.</w:t>
            </w:r>
            <w:r w:rsidRPr="0014498A">
              <w:rPr>
                <w:b/>
                <w:bCs/>
              </w:rPr>
              <w:br/>
              <w:t>Pasākumi šo saistību izpildei</w:t>
            </w:r>
          </w:p>
        </w:tc>
      </w:tr>
      <w:tr w:rsidR="00272518" w:rsidRPr="0014498A" w14:paraId="646428BB" w14:textId="77777777" w:rsidTr="0014498A">
        <w:tc>
          <w:tcPr>
            <w:tcW w:w="1312" w:type="pct"/>
            <w:tcBorders>
              <w:top w:val="outset" w:sz="6" w:space="0" w:color="414142"/>
              <w:left w:val="outset" w:sz="6" w:space="0" w:color="414142"/>
              <w:bottom w:val="outset" w:sz="6" w:space="0" w:color="414142"/>
              <w:right w:val="outset" w:sz="6" w:space="0" w:color="414142"/>
            </w:tcBorders>
            <w:hideMark/>
          </w:tcPr>
          <w:p w14:paraId="1AAABF72" w14:textId="77777777" w:rsidR="00272518" w:rsidRPr="0014498A" w:rsidRDefault="00272518" w:rsidP="00272518">
            <w:r w:rsidRPr="0014498A">
              <w:t xml:space="preserve">Attiecīgā starptautiskā tiesību akta vai starptautiskas institūcijas vai organizācijas dokumenta (turpmāk – starptautiskais </w:t>
            </w:r>
            <w:r w:rsidRPr="0014498A">
              <w:lastRenderedPageBreak/>
              <w:t>dokuments) datums, numurs un nosaukums</w:t>
            </w:r>
          </w:p>
        </w:tc>
        <w:tc>
          <w:tcPr>
            <w:tcW w:w="3688" w:type="pct"/>
            <w:gridSpan w:val="4"/>
            <w:tcBorders>
              <w:top w:val="outset" w:sz="6" w:space="0" w:color="414142"/>
              <w:left w:val="outset" w:sz="6" w:space="0" w:color="414142"/>
              <w:bottom w:val="outset" w:sz="6" w:space="0" w:color="414142"/>
              <w:right w:val="outset" w:sz="6" w:space="0" w:color="414142"/>
            </w:tcBorders>
            <w:hideMark/>
          </w:tcPr>
          <w:p w14:paraId="237F4419" w14:textId="58719388" w:rsidR="00272518" w:rsidRPr="0014498A" w:rsidRDefault="00272518" w:rsidP="00272518">
            <w:r>
              <w:lastRenderedPageBreak/>
              <w:t>Nav</w:t>
            </w:r>
          </w:p>
        </w:tc>
      </w:tr>
      <w:tr w:rsidR="00272518" w:rsidRPr="0014498A" w14:paraId="233977E3" w14:textId="77777777" w:rsidTr="00443363">
        <w:tc>
          <w:tcPr>
            <w:tcW w:w="1312" w:type="pct"/>
            <w:tcBorders>
              <w:top w:val="outset" w:sz="6" w:space="0" w:color="414142"/>
              <w:left w:val="outset" w:sz="6" w:space="0" w:color="414142"/>
              <w:bottom w:val="outset" w:sz="6" w:space="0" w:color="414142"/>
              <w:right w:val="outset" w:sz="6" w:space="0" w:color="414142"/>
            </w:tcBorders>
            <w:vAlign w:val="center"/>
            <w:hideMark/>
          </w:tcPr>
          <w:p w14:paraId="717B69DE" w14:textId="77777777" w:rsidR="00272518" w:rsidRPr="0014498A" w:rsidRDefault="00272518" w:rsidP="00272518">
            <w:pPr>
              <w:jc w:val="center"/>
            </w:pPr>
            <w:r w:rsidRPr="0014498A">
              <w:t>A</w:t>
            </w:r>
          </w:p>
        </w:tc>
        <w:tc>
          <w:tcPr>
            <w:tcW w:w="1686" w:type="pct"/>
            <w:gridSpan w:val="2"/>
            <w:tcBorders>
              <w:top w:val="outset" w:sz="6" w:space="0" w:color="414142"/>
              <w:left w:val="outset" w:sz="6" w:space="0" w:color="414142"/>
              <w:bottom w:val="outset" w:sz="6" w:space="0" w:color="414142"/>
              <w:right w:val="outset" w:sz="6" w:space="0" w:color="414142"/>
            </w:tcBorders>
            <w:vAlign w:val="center"/>
            <w:hideMark/>
          </w:tcPr>
          <w:p w14:paraId="269964FB" w14:textId="77777777" w:rsidR="00272518" w:rsidRPr="0014498A" w:rsidRDefault="00272518" w:rsidP="00272518">
            <w:pPr>
              <w:jc w:val="center"/>
            </w:pPr>
            <w:r w:rsidRPr="0014498A">
              <w:t>B</w:t>
            </w:r>
          </w:p>
        </w:tc>
        <w:tc>
          <w:tcPr>
            <w:tcW w:w="2002" w:type="pct"/>
            <w:gridSpan w:val="2"/>
            <w:tcBorders>
              <w:top w:val="outset" w:sz="6" w:space="0" w:color="414142"/>
              <w:left w:val="outset" w:sz="6" w:space="0" w:color="414142"/>
              <w:bottom w:val="outset" w:sz="6" w:space="0" w:color="414142"/>
              <w:right w:val="outset" w:sz="6" w:space="0" w:color="414142"/>
            </w:tcBorders>
            <w:vAlign w:val="center"/>
            <w:hideMark/>
          </w:tcPr>
          <w:p w14:paraId="65C3CA6C" w14:textId="77777777" w:rsidR="00272518" w:rsidRPr="0014498A" w:rsidRDefault="00272518" w:rsidP="00272518">
            <w:pPr>
              <w:jc w:val="center"/>
            </w:pPr>
            <w:r w:rsidRPr="0014498A">
              <w:t>C</w:t>
            </w:r>
          </w:p>
        </w:tc>
      </w:tr>
      <w:tr w:rsidR="00272518" w:rsidRPr="0014498A" w14:paraId="1D993A4F" w14:textId="77777777" w:rsidTr="00443363">
        <w:tc>
          <w:tcPr>
            <w:tcW w:w="1312" w:type="pct"/>
            <w:tcBorders>
              <w:top w:val="outset" w:sz="6" w:space="0" w:color="414142"/>
              <w:left w:val="outset" w:sz="6" w:space="0" w:color="414142"/>
              <w:bottom w:val="outset" w:sz="6" w:space="0" w:color="414142"/>
              <w:right w:val="outset" w:sz="6" w:space="0" w:color="414142"/>
            </w:tcBorders>
            <w:hideMark/>
          </w:tcPr>
          <w:p w14:paraId="6EB91375" w14:textId="77777777" w:rsidR="00272518" w:rsidRPr="0014498A" w:rsidRDefault="00272518" w:rsidP="00272518">
            <w:r w:rsidRPr="0014498A">
              <w:t>Starptautiskās saistības (pēc būtības), kas izriet no norādītā starptautiskā dokumenta.</w:t>
            </w:r>
            <w:r w:rsidRPr="0014498A">
              <w:br/>
              <w:t>Konkrēti veicamie pasākumi vai uzdevumi, kas nepieciešami šo starptautisko saistību izpildei</w:t>
            </w:r>
          </w:p>
        </w:tc>
        <w:tc>
          <w:tcPr>
            <w:tcW w:w="1686" w:type="pct"/>
            <w:gridSpan w:val="2"/>
            <w:tcBorders>
              <w:top w:val="outset" w:sz="6" w:space="0" w:color="414142"/>
              <w:left w:val="outset" w:sz="6" w:space="0" w:color="414142"/>
              <w:bottom w:val="outset" w:sz="6" w:space="0" w:color="414142"/>
              <w:right w:val="outset" w:sz="6" w:space="0" w:color="414142"/>
            </w:tcBorders>
            <w:hideMark/>
          </w:tcPr>
          <w:p w14:paraId="4D2C6118" w14:textId="77777777" w:rsidR="00272518" w:rsidRPr="0014498A" w:rsidRDefault="00272518" w:rsidP="00272518">
            <w:r w:rsidRPr="0014498A">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002" w:type="pct"/>
            <w:gridSpan w:val="2"/>
            <w:tcBorders>
              <w:top w:val="outset" w:sz="6" w:space="0" w:color="414142"/>
              <w:left w:val="outset" w:sz="6" w:space="0" w:color="414142"/>
              <w:bottom w:val="outset" w:sz="6" w:space="0" w:color="414142"/>
              <w:right w:val="outset" w:sz="6" w:space="0" w:color="414142"/>
            </w:tcBorders>
            <w:hideMark/>
          </w:tcPr>
          <w:p w14:paraId="3A95BDA5" w14:textId="77777777" w:rsidR="00272518" w:rsidRPr="0014498A" w:rsidRDefault="00272518" w:rsidP="00272518">
            <w:r w:rsidRPr="0014498A">
              <w:t>Informācija par to, vai starptautiskās saistības, kas minētas šīs tabulas A ailē, tiek izpildītas pilnībā vai daļēji.</w:t>
            </w:r>
            <w:r w:rsidRPr="0014498A">
              <w:br/>
              <w:t>Ja attiecīgās starptautiskās saistības tiek izpildītas daļēji, sniedz skaidrojumu, kā arī precīzi norāda, kad un kādā veidā starptautiskās saistības tiks izpildītas pilnībā.</w:t>
            </w:r>
            <w:r w:rsidRPr="0014498A">
              <w:br/>
              <w:t>Norāda institūciju, kas ir atbildīga par šo saistību izpildi pilnībā</w:t>
            </w:r>
          </w:p>
        </w:tc>
      </w:tr>
      <w:tr w:rsidR="00272518" w:rsidRPr="0014498A" w14:paraId="5427A2CD" w14:textId="77777777" w:rsidTr="002B4B94">
        <w:tc>
          <w:tcPr>
            <w:tcW w:w="1312" w:type="pct"/>
            <w:tcBorders>
              <w:top w:val="outset" w:sz="6" w:space="0" w:color="414142"/>
              <w:left w:val="outset" w:sz="6" w:space="0" w:color="414142"/>
              <w:bottom w:val="outset" w:sz="6" w:space="0" w:color="414142"/>
              <w:right w:val="outset" w:sz="6" w:space="0" w:color="414142"/>
            </w:tcBorders>
          </w:tcPr>
          <w:p w14:paraId="1A5EBA99" w14:textId="321C4549" w:rsidR="00272518" w:rsidRPr="0014498A" w:rsidRDefault="00272518" w:rsidP="00272518">
            <w:r>
              <w:t>Nav</w:t>
            </w:r>
          </w:p>
        </w:tc>
        <w:tc>
          <w:tcPr>
            <w:tcW w:w="1686" w:type="pct"/>
            <w:gridSpan w:val="2"/>
            <w:tcBorders>
              <w:top w:val="outset" w:sz="6" w:space="0" w:color="414142"/>
              <w:left w:val="outset" w:sz="6" w:space="0" w:color="414142"/>
              <w:bottom w:val="outset" w:sz="6" w:space="0" w:color="414142"/>
              <w:right w:val="outset" w:sz="6" w:space="0" w:color="414142"/>
            </w:tcBorders>
          </w:tcPr>
          <w:p w14:paraId="3F294783" w14:textId="279CBA05" w:rsidR="00272518" w:rsidRPr="0014498A" w:rsidRDefault="00272518" w:rsidP="00272518">
            <w:r>
              <w:t>Nav</w:t>
            </w:r>
          </w:p>
        </w:tc>
        <w:tc>
          <w:tcPr>
            <w:tcW w:w="2002" w:type="pct"/>
            <w:gridSpan w:val="2"/>
            <w:tcBorders>
              <w:top w:val="outset" w:sz="6" w:space="0" w:color="414142"/>
              <w:left w:val="outset" w:sz="6" w:space="0" w:color="414142"/>
              <w:bottom w:val="outset" w:sz="6" w:space="0" w:color="414142"/>
              <w:right w:val="outset" w:sz="6" w:space="0" w:color="414142"/>
            </w:tcBorders>
          </w:tcPr>
          <w:p w14:paraId="2DA954D1" w14:textId="6CC3B281" w:rsidR="00272518" w:rsidRPr="0014498A" w:rsidRDefault="00272518" w:rsidP="00272518">
            <w:r>
              <w:t>Nav</w:t>
            </w:r>
          </w:p>
        </w:tc>
      </w:tr>
      <w:tr w:rsidR="00272518" w:rsidRPr="0014498A" w14:paraId="503E9759" w14:textId="77777777" w:rsidTr="0014498A">
        <w:tc>
          <w:tcPr>
            <w:tcW w:w="1312" w:type="pct"/>
            <w:tcBorders>
              <w:top w:val="outset" w:sz="6" w:space="0" w:color="414142"/>
              <w:left w:val="outset" w:sz="6" w:space="0" w:color="414142"/>
              <w:bottom w:val="outset" w:sz="6" w:space="0" w:color="414142"/>
              <w:right w:val="outset" w:sz="6" w:space="0" w:color="414142"/>
            </w:tcBorders>
            <w:hideMark/>
          </w:tcPr>
          <w:p w14:paraId="0F9D7A40" w14:textId="77777777" w:rsidR="00272518" w:rsidRPr="0014498A" w:rsidRDefault="00272518" w:rsidP="00272518">
            <w:r w:rsidRPr="0014498A">
              <w:t>Vai starptautiskajā dokumentā paredzētās saistības nav pretrunā ar jau esošajām Latvijas Republikas starptautiskajām saistībām</w:t>
            </w:r>
          </w:p>
        </w:tc>
        <w:tc>
          <w:tcPr>
            <w:tcW w:w="3688" w:type="pct"/>
            <w:gridSpan w:val="4"/>
            <w:tcBorders>
              <w:top w:val="outset" w:sz="6" w:space="0" w:color="414142"/>
              <w:left w:val="outset" w:sz="6" w:space="0" w:color="414142"/>
              <w:bottom w:val="outset" w:sz="6" w:space="0" w:color="414142"/>
              <w:right w:val="outset" w:sz="6" w:space="0" w:color="414142"/>
            </w:tcBorders>
            <w:hideMark/>
          </w:tcPr>
          <w:p w14:paraId="2767B2AE" w14:textId="6E72BCFC" w:rsidR="00272518" w:rsidRPr="0014498A" w:rsidRDefault="00272518" w:rsidP="00272518">
            <w:r>
              <w:t>Nav</w:t>
            </w:r>
          </w:p>
        </w:tc>
      </w:tr>
      <w:tr w:rsidR="00272518" w:rsidRPr="0014498A" w14:paraId="765097AA" w14:textId="77777777" w:rsidTr="0014498A">
        <w:tc>
          <w:tcPr>
            <w:tcW w:w="1312" w:type="pct"/>
            <w:tcBorders>
              <w:top w:val="outset" w:sz="6" w:space="0" w:color="414142"/>
              <w:left w:val="outset" w:sz="6" w:space="0" w:color="414142"/>
              <w:bottom w:val="outset" w:sz="6" w:space="0" w:color="414142"/>
              <w:right w:val="outset" w:sz="6" w:space="0" w:color="414142"/>
            </w:tcBorders>
            <w:hideMark/>
          </w:tcPr>
          <w:p w14:paraId="0C411EE1" w14:textId="77777777" w:rsidR="00272518" w:rsidRPr="0014498A" w:rsidRDefault="00272518" w:rsidP="00272518">
            <w:r w:rsidRPr="0014498A">
              <w:t>Cita informācija</w:t>
            </w:r>
          </w:p>
        </w:tc>
        <w:tc>
          <w:tcPr>
            <w:tcW w:w="3688" w:type="pct"/>
            <w:gridSpan w:val="4"/>
            <w:tcBorders>
              <w:top w:val="outset" w:sz="6" w:space="0" w:color="414142"/>
              <w:left w:val="outset" w:sz="6" w:space="0" w:color="414142"/>
              <w:bottom w:val="outset" w:sz="6" w:space="0" w:color="414142"/>
              <w:right w:val="outset" w:sz="6" w:space="0" w:color="414142"/>
            </w:tcBorders>
            <w:hideMark/>
          </w:tcPr>
          <w:p w14:paraId="394A66A5" w14:textId="364B8C0D" w:rsidR="00272518" w:rsidRPr="0014498A" w:rsidRDefault="00272518" w:rsidP="00272518">
            <w:r w:rsidRPr="0014498A">
              <w:t>Nav</w:t>
            </w:r>
          </w:p>
        </w:tc>
      </w:tr>
    </w:tbl>
    <w:p w14:paraId="529A6583" w14:textId="77777777" w:rsidR="0014498A" w:rsidRPr="00243D28" w:rsidRDefault="0014498A" w:rsidP="00895A59"/>
    <w:tbl>
      <w:tblPr>
        <w:tblW w:w="5338" w:type="pct"/>
        <w:tblInd w:w="-25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5"/>
        <w:gridCol w:w="1669"/>
        <w:gridCol w:w="6476"/>
      </w:tblGrid>
      <w:tr w:rsidR="0036288B" w:rsidRPr="00243D28" w14:paraId="78F02240" w14:textId="77777777" w:rsidTr="0014498A">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AB26598" w14:textId="77777777" w:rsidR="0036288B" w:rsidRPr="00243D28" w:rsidRDefault="0036288B" w:rsidP="005B47D9">
            <w:pPr>
              <w:ind w:firstLine="300"/>
              <w:jc w:val="center"/>
              <w:rPr>
                <w:b/>
                <w:bCs/>
              </w:rPr>
            </w:pPr>
            <w:r w:rsidRPr="00243D28">
              <w:rPr>
                <w:b/>
                <w:bCs/>
              </w:rPr>
              <w:t>VI. Sabiedrības līdzdalība un komunikācijas aktivitātes</w:t>
            </w:r>
          </w:p>
        </w:tc>
      </w:tr>
      <w:tr w:rsidR="00035623" w:rsidRPr="00243D28" w14:paraId="02ACE2FE" w14:textId="77777777" w:rsidTr="00B17629">
        <w:trPr>
          <w:trHeight w:val="420"/>
        </w:trPr>
        <w:tc>
          <w:tcPr>
            <w:tcW w:w="398" w:type="pct"/>
            <w:tcBorders>
              <w:top w:val="outset" w:sz="6" w:space="0" w:color="414142"/>
              <w:left w:val="outset" w:sz="6" w:space="0" w:color="414142"/>
              <w:bottom w:val="outset" w:sz="6" w:space="0" w:color="414142"/>
              <w:right w:val="outset" w:sz="6" w:space="0" w:color="414142"/>
            </w:tcBorders>
          </w:tcPr>
          <w:p w14:paraId="30619AAE" w14:textId="77777777" w:rsidR="00035623" w:rsidRPr="00243D28" w:rsidDel="00C8606C" w:rsidRDefault="00035623" w:rsidP="00035623">
            <w:r w:rsidRPr="00243D28">
              <w:t>1.</w:t>
            </w:r>
          </w:p>
        </w:tc>
        <w:tc>
          <w:tcPr>
            <w:tcW w:w="943" w:type="pct"/>
            <w:tcBorders>
              <w:top w:val="outset" w:sz="6" w:space="0" w:color="414142"/>
              <w:left w:val="outset" w:sz="6" w:space="0" w:color="414142"/>
              <w:bottom w:val="outset" w:sz="6" w:space="0" w:color="414142"/>
              <w:right w:val="outset" w:sz="6" w:space="0" w:color="414142"/>
            </w:tcBorders>
          </w:tcPr>
          <w:p w14:paraId="2B77E499" w14:textId="77777777" w:rsidR="00035623" w:rsidRPr="00243D28" w:rsidDel="00C8606C" w:rsidRDefault="00035623" w:rsidP="00035623">
            <w:r w:rsidRPr="00243D28">
              <w:t>Plānotās sabiedrības līdzdalības un komunikācijas aktivitātes saistībā ar projektu</w:t>
            </w:r>
          </w:p>
        </w:tc>
        <w:tc>
          <w:tcPr>
            <w:tcW w:w="3659" w:type="pct"/>
            <w:tcBorders>
              <w:top w:val="outset" w:sz="6" w:space="0" w:color="414142"/>
              <w:left w:val="outset" w:sz="6" w:space="0" w:color="414142"/>
              <w:bottom w:val="outset" w:sz="6" w:space="0" w:color="414142"/>
              <w:right w:val="outset" w:sz="6" w:space="0" w:color="414142"/>
            </w:tcBorders>
          </w:tcPr>
          <w:p w14:paraId="31897DD3" w14:textId="08B18C83" w:rsidR="00035623" w:rsidRPr="00243D28" w:rsidDel="00C8606C" w:rsidRDefault="00035623" w:rsidP="00035623">
            <w:pPr>
              <w:jc w:val="both"/>
            </w:pPr>
            <w:r>
              <w:t>Paziņojumu par s</w:t>
            </w:r>
            <w:r w:rsidRPr="00C632AB">
              <w:t xml:space="preserve">abiedrības līdzdalības </w:t>
            </w:r>
            <w:r>
              <w:t xml:space="preserve">iespējām noteikumu </w:t>
            </w:r>
            <w:r w:rsidRPr="00C632AB">
              <w:t>projekt</w:t>
            </w:r>
            <w:r>
              <w:t>a izstrādes posmā</w:t>
            </w:r>
            <w:r w:rsidRPr="00C632AB">
              <w:t xml:space="preserve"> </w:t>
            </w:r>
            <w:r>
              <w:t xml:space="preserve">plānots ievietot SM </w:t>
            </w:r>
            <w:r w:rsidRPr="00243D28">
              <w:t xml:space="preserve">tīmekļa vietnē </w:t>
            </w:r>
            <w:hyperlink r:id="rId8" w:history="1">
              <w:r w:rsidRPr="00243D28">
                <w:rPr>
                  <w:rStyle w:val="Hyperlink"/>
                </w:rPr>
                <w:t>www.sam.gov.lv</w:t>
              </w:r>
            </w:hyperlink>
            <w:r>
              <w:rPr>
                <w:rStyle w:val="Hyperlink"/>
                <w:color w:val="auto"/>
                <w:u w:val="none"/>
              </w:rPr>
              <w:t xml:space="preserve"> un MK tīmekļa vietnē </w:t>
            </w:r>
            <w:hyperlink r:id="rId9" w:history="1">
              <w:r w:rsidRPr="007E69B4">
                <w:rPr>
                  <w:rStyle w:val="Hyperlink"/>
                  <w:color w:val="auto"/>
                  <w:u w:val="none"/>
                </w:rPr>
                <w:t>www.mk.gov.lv</w:t>
              </w:r>
            </w:hyperlink>
            <w:r>
              <w:t>.</w:t>
            </w:r>
          </w:p>
        </w:tc>
      </w:tr>
      <w:tr w:rsidR="00035623" w:rsidRPr="00243D28" w14:paraId="24F5643E" w14:textId="77777777" w:rsidTr="00B17629">
        <w:trPr>
          <w:trHeight w:val="420"/>
        </w:trPr>
        <w:tc>
          <w:tcPr>
            <w:tcW w:w="398" w:type="pct"/>
            <w:tcBorders>
              <w:top w:val="outset" w:sz="6" w:space="0" w:color="414142"/>
              <w:left w:val="outset" w:sz="6" w:space="0" w:color="414142"/>
              <w:bottom w:val="outset" w:sz="6" w:space="0" w:color="414142"/>
              <w:right w:val="outset" w:sz="6" w:space="0" w:color="414142"/>
            </w:tcBorders>
          </w:tcPr>
          <w:p w14:paraId="3D8CEDDC" w14:textId="77777777" w:rsidR="00035623" w:rsidRPr="00243D28" w:rsidDel="00C8606C" w:rsidRDefault="00035623" w:rsidP="00035623">
            <w:r w:rsidRPr="00243D28">
              <w:t>2.</w:t>
            </w:r>
          </w:p>
        </w:tc>
        <w:tc>
          <w:tcPr>
            <w:tcW w:w="943" w:type="pct"/>
            <w:tcBorders>
              <w:top w:val="outset" w:sz="6" w:space="0" w:color="414142"/>
              <w:left w:val="outset" w:sz="6" w:space="0" w:color="414142"/>
              <w:bottom w:val="outset" w:sz="6" w:space="0" w:color="414142"/>
              <w:right w:val="outset" w:sz="6" w:space="0" w:color="414142"/>
            </w:tcBorders>
          </w:tcPr>
          <w:p w14:paraId="628DE49E" w14:textId="77777777" w:rsidR="00035623" w:rsidRPr="00243D28" w:rsidDel="00C8606C" w:rsidRDefault="00035623" w:rsidP="00035623">
            <w:r w:rsidRPr="00243D28">
              <w:t>Sabiedrības līdzdalība projekta izstrādē</w:t>
            </w:r>
          </w:p>
        </w:tc>
        <w:tc>
          <w:tcPr>
            <w:tcW w:w="3659" w:type="pct"/>
            <w:tcBorders>
              <w:top w:val="outset" w:sz="6" w:space="0" w:color="414142"/>
              <w:left w:val="outset" w:sz="6" w:space="0" w:color="414142"/>
              <w:bottom w:val="outset" w:sz="6" w:space="0" w:color="414142"/>
              <w:right w:val="outset" w:sz="6" w:space="0" w:color="414142"/>
            </w:tcBorders>
          </w:tcPr>
          <w:p w14:paraId="78886E1E" w14:textId="1E682BAC" w:rsidR="00035623" w:rsidRPr="00243D28" w:rsidDel="00C8606C" w:rsidRDefault="00035623" w:rsidP="00035623">
            <w:pPr>
              <w:jc w:val="both"/>
            </w:pPr>
            <w:r w:rsidRPr="00243D28">
              <w:t>Atbilstoši M</w:t>
            </w:r>
            <w:r>
              <w:t>K</w:t>
            </w:r>
            <w:r w:rsidRPr="00243D28">
              <w:t xml:space="preserve"> 2009.gada 25.augusta noteikumiem Nr.970 „Sabiedrības līdzdalības kārtība attīstības plānošanas procesā” </w:t>
            </w:r>
            <w:r>
              <w:t>7.4.</w:t>
            </w:r>
            <w:r w:rsidRPr="00C67E40">
              <w:rPr>
                <w:vertAlign w:val="superscript"/>
              </w:rPr>
              <w:t>1</w:t>
            </w:r>
            <w:r>
              <w:t> apakšpunktam sabiedrībai ir sniegta iespēja rakstiski sniegt viedokli par noteikumu projektu tā izstrādes posmā.</w:t>
            </w:r>
          </w:p>
        </w:tc>
      </w:tr>
      <w:tr w:rsidR="00035623" w:rsidRPr="00243D28" w14:paraId="6257750C" w14:textId="77777777" w:rsidTr="00B17629">
        <w:trPr>
          <w:trHeight w:val="420"/>
        </w:trPr>
        <w:tc>
          <w:tcPr>
            <w:tcW w:w="398" w:type="pct"/>
            <w:tcBorders>
              <w:top w:val="outset" w:sz="6" w:space="0" w:color="414142"/>
              <w:left w:val="outset" w:sz="6" w:space="0" w:color="414142"/>
              <w:bottom w:val="outset" w:sz="6" w:space="0" w:color="414142"/>
              <w:right w:val="outset" w:sz="6" w:space="0" w:color="414142"/>
            </w:tcBorders>
          </w:tcPr>
          <w:p w14:paraId="7513755D" w14:textId="77777777" w:rsidR="00035623" w:rsidRPr="00243D28" w:rsidDel="00C8606C" w:rsidRDefault="00035623" w:rsidP="00035623">
            <w:r w:rsidRPr="00243D28">
              <w:t>3.</w:t>
            </w:r>
          </w:p>
        </w:tc>
        <w:tc>
          <w:tcPr>
            <w:tcW w:w="943" w:type="pct"/>
            <w:tcBorders>
              <w:top w:val="outset" w:sz="6" w:space="0" w:color="414142"/>
              <w:left w:val="outset" w:sz="6" w:space="0" w:color="414142"/>
              <w:bottom w:val="outset" w:sz="6" w:space="0" w:color="414142"/>
              <w:right w:val="outset" w:sz="6" w:space="0" w:color="414142"/>
            </w:tcBorders>
          </w:tcPr>
          <w:p w14:paraId="068A5EA2" w14:textId="77777777" w:rsidR="00035623" w:rsidRPr="00243D28" w:rsidDel="00C8606C" w:rsidRDefault="00035623" w:rsidP="00035623">
            <w:r w:rsidRPr="00243D28">
              <w:t>Sabiedrības līdzdalības rezultāti</w:t>
            </w:r>
          </w:p>
        </w:tc>
        <w:tc>
          <w:tcPr>
            <w:tcW w:w="3659" w:type="pct"/>
            <w:tcBorders>
              <w:top w:val="outset" w:sz="6" w:space="0" w:color="414142"/>
              <w:left w:val="outset" w:sz="6" w:space="0" w:color="414142"/>
              <w:bottom w:val="outset" w:sz="6" w:space="0" w:color="414142"/>
              <w:right w:val="outset" w:sz="6" w:space="0" w:color="414142"/>
            </w:tcBorders>
          </w:tcPr>
          <w:p w14:paraId="055D2B6C" w14:textId="370222DB" w:rsidR="00035623" w:rsidRPr="00243D28" w:rsidDel="00C8606C" w:rsidRDefault="00035623" w:rsidP="00035623">
            <w:pPr>
              <w:jc w:val="both"/>
            </w:pPr>
            <w:r>
              <w:t>Tiks papildināts.</w:t>
            </w:r>
          </w:p>
        </w:tc>
      </w:tr>
      <w:tr w:rsidR="00035623" w:rsidRPr="00243D28" w14:paraId="608740EC" w14:textId="77777777" w:rsidTr="00B17629">
        <w:trPr>
          <w:trHeight w:val="242"/>
        </w:trPr>
        <w:tc>
          <w:tcPr>
            <w:tcW w:w="398" w:type="pct"/>
            <w:tcBorders>
              <w:top w:val="outset" w:sz="6" w:space="0" w:color="414142"/>
              <w:left w:val="outset" w:sz="6" w:space="0" w:color="414142"/>
              <w:bottom w:val="outset" w:sz="6" w:space="0" w:color="414142"/>
              <w:right w:val="outset" w:sz="6" w:space="0" w:color="414142"/>
            </w:tcBorders>
          </w:tcPr>
          <w:p w14:paraId="50322AA5" w14:textId="77777777" w:rsidR="00035623" w:rsidRPr="00243D28" w:rsidDel="00C8606C" w:rsidRDefault="00035623" w:rsidP="00035623">
            <w:r w:rsidRPr="00243D28">
              <w:t>4.</w:t>
            </w:r>
          </w:p>
        </w:tc>
        <w:tc>
          <w:tcPr>
            <w:tcW w:w="943" w:type="pct"/>
            <w:tcBorders>
              <w:top w:val="outset" w:sz="6" w:space="0" w:color="414142"/>
              <w:left w:val="outset" w:sz="6" w:space="0" w:color="414142"/>
              <w:bottom w:val="outset" w:sz="6" w:space="0" w:color="414142"/>
              <w:right w:val="outset" w:sz="6" w:space="0" w:color="414142"/>
            </w:tcBorders>
          </w:tcPr>
          <w:p w14:paraId="2F9ADB40" w14:textId="77777777" w:rsidR="00035623" w:rsidRPr="00243D28" w:rsidDel="00C8606C" w:rsidRDefault="00035623" w:rsidP="00035623">
            <w:r w:rsidRPr="00243D28">
              <w:rPr>
                <w:iCs/>
              </w:rPr>
              <w:t xml:space="preserve">Cita </w:t>
            </w:r>
            <w:r w:rsidRPr="00243D28">
              <w:t>informācija</w:t>
            </w:r>
          </w:p>
        </w:tc>
        <w:tc>
          <w:tcPr>
            <w:tcW w:w="3659" w:type="pct"/>
            <w:tcBorders>
              <w:top w:val="outset" w:sz="6" w:space="0" w:color="414142"/>
              <w:left w:val="outset" w:sz="6" w:space="0" w:color="414142"/>
              <w:bottom w:val="outset" w:sz="6" w:space="0" w:color="414142"/>
              <w:right w:val="outset" w:sz="6" w:space="0" w:color="414142"/>
            </w:tcBorders>
          </w:tcPr>
          <w:p w14:paraId="62DA01E3" w14:textId="3DA567C8" w:rsidR="00035623" w:rsidRPr="00243D28" w:rsidDel="00C8606C" w:rsidRDefault="00035623" w:rsidP="00035623">
            <w:pPr>
              <w:jc w:val="both"/>
            </w:pPr>
            <w:r w:rsidRPr="00243D28">
              <w:t>Nav.</w:t>
            </w:r>
          </w:p>
        </w:tc>
      </w:tr>
    </w:tbl>
    <w:p w14:paraId="010A7EE2" w14:textId="77777777" w:rsidR="0036288B" w:rsidRPr="00243D28" w:rsidRDefault="0036288B" w:rsidP="00895A59"/>
    <w:tbl>
      <w:tblPr>
        <w:tblW w:w="5338" w:type="pct"/>
        <w:tblInd w:w="-25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66"/>
        <w:gridCol w:w="1706"/>
        <w:gridCol w:w="6478"/>
      </w:tblGrid>
      <w:tr w:rsidR="00895A59" w:rsidRPr="00243D28" w14:paraId="583314DF" w14:textId="77777777" w:rsidTr="0014498A">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9FA08DF" w14:textId="77777777" w:rsidR="00895A59" w:rsidRPr="00243D28" w:rsidRDefault="00895A59" w:rsidP="005B47D9">
            <w:pPr>
              <w:ind w:firstLine="300"/>
              <w:jc w:val="center"/>
              <w:rPr>
                <w:b/>
                <w:bCs/>
              </w:rPr>
            </w:pPr>
            <w:r w:rsidRPr="00243D28">
              <w:rPr>
                <w:b/>
                <w:bCs/>
              </w:rPr>
              <w:t>VII. Tiesību akta projekta izpildes nodrošināšana un tās ietekme uz institūcijām</w:t>
            </w:r>
          </w:p>
        </w:tc>
      </w:tr>
      <w:tr w:rsidR="00895A59" w:rsidRPr="00243D28" w14:paraId="685A6C98" w14:textId="77777777" w:rsidTr="00B17629">
        <w:trPr>
          <w:trHeight w:val="420"/>
        </w:trPr>
        <w:tc>
          <w:tcPr>
            <w:tcW w:w="376" w:type="pct"/>
            <w:tcBorders>
              <w:top w:val="outset" w:sz="6" w:space="0" w:color="414142"/>
              <w:left w:val="outset" w:sz="6" w:space="0" w:color="414142"/>
              <w:bottom w:val="outset" w:sz="6" w:space="0" w:color="414142"/>
              <w:right w:val="outset" w:sz="6" w:space="0" w:color="414142"/>
            </w:tcBorders>
            <w:hideMark/>
          </w:tcPr>
          <w:p w14:paraId="3AB4A241" w14:textId="77777777" w:rsidR="00895A59" w:rsidRPr="00243D28" w:rsidRDefault="00895A59" w:rsidP="00DD2FF8">
            <w:r w:rsidRPr="00243D28">
              <w:t>1.</w:t>
            </w:r>
          </w:p>
        </w:tc>
        <w:tc>
          <w:tcPr>
            <w:tcW w:w="964" w:type="pct"/>
            <w:tcBorders>
              <w:top w:val="outset" w:sz="6" w:space="0" w:color="414142"/>
              <w:left w:val="outset" w:sz="6" w:space="0" w:color="414142"/>
              <w:bottom w:val="outset" w:sz="6" w:space="0" w:color="414142"/>
              <w:right w:val="outset" w:sz="6" w:space="0" w:color="414142"/>
            </w:tcBorders>
            <w:hideMark/>
          </w:tcPr>
          <w:p w14:paraId="3EC15907" w14:textId="77777777" w:rsidR="00895A59" w:rsidRPr="00243D28" w:rsidRDefault="00895A59" w:rsidP="00DD2FF8">
            <w:r w:rsidRPr="00243D28">
              <w:t>Projekta izpildē iesaistītās institūcijas</w:t>
            </w:r>
          </w:p>
        </w:tc>
        <w:tc>
          <w:tcPr>
            <w:tcW w:w="3659" w:type="pct"/>
            <w:tcBorders>
              <w:top w:val="outset" w:sz="6" w:space="0" w:color="414142"/>
              <w:left w:val="outset" w:sz="6" w:space="0" w:color="414142"/>
              <w:bottom w:val="outset" w:sz="6" w:space="0" w:color="414142"/>
              <w:right w:val="outset" w:sz="6" w:space="0" w:color="414142"/>
            </w:tcBorders>
            <w:hideMark/>
          </w:tcPr>
          <w:p w14:paraId="1A812AFA" w14:textId="4B64BEF3" w:rsidR="00895A59" w:rsidRPr="00243D28" w:rsidRDefault="00895A59" w:rsidP="00DD2FF8">
            <w:pPr>
              <w:jc w:val="both"/>
            </w:pPr>
            <w:r w:rsidRPr="00243D28">
              <w:t>Satiksmes ministrija, Centrālā finanšu un līgumu aģentūra</w:t>
            </w:r>
            <w:r w:rsidR="001B78B4">
              <w:t>.</w:t>
            </w:r>
          </w:p>
        </w:tc>
      </w:tr>
      <w:tr w:rsidR="00895A59" w:rsidRPr="00243D28" w14:paraId="58217CE1" w14:textId="77777777" w:rsidTr="00B17629">
        <w:trPr>
          <w:trHeight w:val="450"/>
        </w:trPr>
        <w:tc>
          <w:tcPr>
            <w:tcW w:w="376" w:type="pct"/>
            <w:tcBorders>
              <w:top w:val="outset" w:sz="6" w:space="0" w:color="414142"/>
              <w:left w:val="outset" w:sz="6" w:space="0" w:color="414142"/>
              <w:bottom w:val="outset" w:sz="6" w:space="0" w:color="414142"/>
              <w:right w:val="outset" w:sz="6" w:space="0" w:color="414142"/>
            </w:tcBorders>
            <w:hideMark/>
          </w:tcPr>
          <w:p w14:paraId="7004F0C3" w14:textId="77777777" w:rsidR="00895A59" w:rsidRPr="00243D28" w:rsidRDefault="00895A59" w:rsidP="00DD2FF8">
            <w:r w:rsidRPr="00243D28">
              <w:lastRenderedPageBreak/>
              <w:t>2.</w:t>
            </w:r>
          </w:p>
        </w:tc>
        <w:tc>
          <w:tcPr>
            <w:tcW w:w="964" w:type="pct"/>
            <w:tcBorders>
              <w:top w:val="outset" w:sz="6" w:space="0" w:color="414142"/>
              <w:left w:val="outset" w:sz="6" w:space="0" w:color="414142"/>
              <w:bottom w:val="outset" w:sz="6" w:space="0" w:color="414142"/>
              <w:right w:val="outset" w:sz="6" w:space="0" w:color="414142"/>
            </w:tcBorders>
            <w:hideMark/>
          </w:tcPr>
          <w:p w14:paraId="0895581D" w14:textId="77777777" w:rsidR="00895A59" w:rsidRPr="00243D28" w:rsidRDefault="00895A59" w:rsidP="00DD2FF8">
            <w:r w:rsidRPr="00243D28">
              <w:t xml:space="preserve">Projekta izpildes ietekme uz pārvaldes funkcijām un institucionālo struktūru. </w:t>
            </w:r>
          </w:p>
          <w:p w14:paraId="6461F9F8" w14:textId="77777777" w:rsidR="00895A59" w:rsidRPr="00243D28" w:rsidRDefault="00895A59" w:rsidP="00DD2FF8">
            <w:r w:rsidRPr="00243D28">
              <w:t>Jaunu institūciju izveide, esošu institūciju likvidācija vai reorganizācija, to ietekme uz institūcijas cilvēkresursiem</w:t>
            </w:r>
          </w:p>
        </w:tc>
        <w:tc>
          <w:tcPr>
            <w:tcW w:w="3659" w:type="pct"/>
            <w:tcBorders>
              <w:top w:val="outset" w:sz="6" w:space="0" w:color="414142"/>
              <w:left w:val="outset" w:sz="6" w:space="0" w:color="414142"/>
              <w:bottom w:val="outset" w:sz="6" w:space="0" w:color="414142"/>
              <w:right w:val="outset" w:sz="6" w:space="0" w:color="414142"/>
            </w:tcBorders>
            <w:hideMark/>
          </w:tcPr>
          <w:p w14:paraId="1DBF8A18" w14:textId="71C8CCB4" w:rsidR="00895A59" w:rsidRPr="00243D28" w:rsidRDefault="004601D4" w:rsidP="00DD2FF8">
            <w:pPr>
              <w:jc w:val="both"/>
            </w:pPr>
            <w:r>
              <w:t>Noteikumu p</w:t>
            </w:r>
            <w:r w:rsidRPr="00F218F6">
              <w:t>rojekt</w:t>
            </w:r>
            <w:r>
              <w:t>a izpilde neietekmēs Satiksmes ministrijas funkcijas, institucionālo struktūru un tai pieejamos cilvēkresursus. Saistībā ar  noteikumu projekta izpildi nav nepieciešams veidot jaunas institūcijas, likvidēt vai reorganizēt esošās.</w:t>
            </w:r>
          </w:p>
        </w:tc>
      </w:tr>
      <w:tr w:rsidR="00895A59" w:rsidRPr="00243D28" w14:paraId="295A47D8" w14:textId="77777777" w:rsidTr="00B17629">
        <w:trPr>
          <w:trHeight w:val="390"/>
        </w:trPr>
        <w:tc>
          <w:tcPr>
            <w:tcW w:w="376" w:type="pct"/>
            <w:tcBorders>
              <w:top w:val="outset" w:sz="6" w:space="0" w:color="414142"/>
              <w:left w:val="outset" w:sz="6" w:space="0" w:color="414142"/>
              <w:bottom w:val="outset" w:sz="6" w:space="0" w:color="414142"/>
              <w:right w:val="outset" w:sz="6" w:space="0" w:color="414142"/>
            </w:tcBorders>
            <w:hideMark/>
          </w:tcPr>
          <w:p w14:paraId="17C0AC7E" w14:textId="77777777" w:rsidR="00895A59" w:rsidRPr="00243D28" w:rsidRDefault="00895A59" w:rsidP="00DD2FF8">
            <w:r w:rsidRPr="00243D28">
              <w:t>3.</w:t>
            </w:r>
          </w:p>
        </w:tc>
        <w:tc>
          <w:tcPr>
            <w:tcW w:w="964" w:type="pct"/>
            <w:tcBorders>
              <w:top w:val="outset" w:sz="6" w:space="0" w:color="414142"/>
              <w:left w:val="outset" w:sz="6" w:space="0" w:color="414142"/>
              <w:bottom w:val="outset" w:sz="6" w:space="0" w:color="414142"/>
              <w:right w:val="outset" w:sz="6" w:space="0" w:color="414142"/>
            </w:tcBorders>
            <w:hideMark/>
          </w:tcPr>
          <w:p w14:paraId="55A60EB3" w14:textId="77777777" w:rsidR="00895A59" w:rsidRPr="00243D28" w:rsidRDefault="00895A59" w:rsidP="00DD2FF8">
            <w:r w:rsidRPr="00243D28">
              <w:t>Cita informācija</w:t>
            </w:r>
          </w:p>
        </w:tc>
        <w:tc>
          <w:tcPr>
            <w:tcW w:w="3659" w:type="pct"/>
            <w:tcBorders>
              <w:top w:val="outset" w:sz="6" w:space="0" w:color="414142"/>
              <w:left w:val="outset" w:sz="6" w:space="0" w:color="414142"/>
              <w:bottom w:val="outset" w:sz="6" w:space="0" w:color="414142"/>
              <w:right w:val="outset" w:sz="6" w:space="0" w:color="414142"/>
            </w:tcBorders>
            <w:hideMark/>
          </w:tcPr>
          <w:p w14:paraId="5E8EDA51" w14:textId="77777777" w:rsidR="00895A59" w:rsidRPr="00243D28" w:rsidRDefault="00895A59" w:rsidP="00DD2FF8">
            <w:pPr>
              <w:jc w:val="both"/>
            </w:pPr>
            <w:r w:rsidRPr="00243D28">
              <w:t>Nav.</w:t>
            </w:r>
          </w:p>
        </w:tc>
      </w:tr>
    </w:tbl>
    <w:p w14:paraId="1850F304" w14:textId="77777777" w:rsidR="0036288B" w:rsidRPr="00243D28" w:rsidRDefault="0036288B" w:rsidP="0036288B">
      <w:pPr>
        <w:jc w:val="both"/>
      </w:pPr>
    </w:p>
    <w:p w14:paraId="7487AD54" w14:textId="77777777" w:rsidR="0036288B" w:rsidRPr="00243D28" w:rsidRDefault="0036288B" w:rsidP="0036288B">
      <w:pPr>
        <w:jc w:val="both"/>
      </w:pPr>
    </w:p>
    <w:p w14:paraId="1411574B" w14:textId="77777777" w:rsidR="0036288B" w:rsidRPr="00243D28" w:rsidRDefault="0036288B" w:rsidP="0036288B">
      <w:pPr>
        <w:jc w:val="both"/>
      </w:pPr>
      <w:r w:rsidRPr="00243D28">
        <w:t>Iesniedzējs:</w:t>
      </w:r>
    </w:p>
    <w:p w14:paraId="784EA1BF" w14:textId="77777777" w:rsidR="0036288B" w:rsidRPr="00243D28" w:rsidRDefault="0036288B" w:rsidP="0036288B">
      <w:pPr>
        <w:tabs>
          <w:tab w:val="left" w:pos="6379"/>
        </w:tabs>
        <w:jc w:val="both"/>
      </w:pPr>
      <w:r w:rsidRPr="00243D28">
        <w:t>satiksmes ministrs</w:t>
      </w:r>
      <w:r w:rsidRPr="00243D28">
        <w:tab/>
        <w:t>T. Linkaits</w:t>
      </w:r>
    </w:p>
    <w:p w14:paraId="7BA023DB" w14:textId="77777777" w:rsidR="0036288B" w:rsidRPr="00243D28" w:rsidRDefault="0036288B" w:rsidP="0036288B">
      <w:pPr>
        <w:pStyle w:val="naisf"/>
        <w:spacing w:before="0" w:beforeAutospacing="0" w:after="0" w:afterAutospacing="0"/>
      </w:pPr>
    </w:p>
    <w:p w14:paraId="498C71FC" w14:textId="77777777" w:rsidR="0036288B" w:rsidRPr="00243D28" w:rsidRDefault="0036288B" w:rsidP="0036288B">
      <w:pPr>
        <w:jc w:val="both"/>
      </w:pPr>
      <w:r w:rsidRPr="00243D28">
        <w:t>Vīza:</w:t>
      </w:r>
    </w:p>
    <w:p w14:paraId="2BFD99E7" w14:textId="6BACCF09" w:rsidR="0036288B" w:rsidRPr="00243D28" w:rsidRDefault="0036288B" w:rsidP="0036288B">
      <w:pPr>
        <w:tabs>
          <w:tab w:val="left" w:pos="6379"/>
        </w:tabs>
        <w:jc w:val="both"/>
      </w:pPr>
      <w:r w:rsidRPr="00243D28">
        <w:t>valsts sekretār</w:t>
      </w:r>
      <w:r w:rsidR="00692C80">
        <w:t>e</w:t>
      </w:r>
      <w:r w:rsidR="00CF0483">
        <w:tab/>
      </w:r>
      <w:r w:rsidR="00692C80">
        <w:t>I.Stepanova</w:t>
      </w:r>
    </w:p>
    <w:p w14:paraId="4EF70FA2" w14:textId="771F9569" w:rsidR="00863953" w:rsidRPr="00243D28" w:rsidRDefault="00863953" w:rsidP="0036288B">
      <w:pPr>
        <w:tabs>
          <w:tab w:val="left" w:pos="6379"/>
        </w:tabs>
        <w:jc w:val="both"/>
      </w:pPr>
    </w:p>
    <w:p w14:paraId="399DA67F" w14:textId="7009337F" w:rsidR="006244E4" w:rsidRPr="00243D28" w:rsidRDefault="006244E4" w:rsidP="0036288B">
      <w:pPr>
        <w:tabs>
          <w:tab w:val="left" w:pos="6379"/>
        </w:tabs>
        <w:jc w:val="both"/>
      </w:pPr>
    </w:p>
    <w:p w14:paraId="27EE7A98" w14:textId="602F0348" w:rsidR="00863953" w:rsidRPr="00243D28" w:rsidRDefault="00863953" w:rsidP="0036288B">
      <w:pPr>
        <w:tabs>
          <w:tab w:val="left" w:pos="6379"/>
        </w:tabs>
        <w:jc w:val="both"/>
        <w:rPr>
          <w:sz w:val="20"/>
          <w:szCs w:val="20"/>
        </w:rPr>
      </w:pPr>
      <w:r w:rsidRPr="00243D28">
        <w:rPr>
          <w:sz w:val="20"/>
          <w:szCs w:val="20"/>
        </w:rPr>
        <w:t>Šlihta 67028395</w:t>
      </w:r>
    </w:p>
    <w:p w14:paraId="64960850" w14:textId="3BB94180" w:rsidR="00F516A2" w:rsidRPr="00243D28" w:rsidRDefault="00863953" w:rsidP="0036288B">
      <w:pPr>
        <w:tabs>
          <w:tab w:val="left" w:pos="6379"/>
        </w:tabs>
        <w:jc w:val="both"/>
      </w:pPr>
      <w:r w:rsidRPr="00243D28">
        <w:rPr>
          <w:sz w:val="20"/>
          <w:szCs w:val="20"/>
        </w:rPr>
        <w:t>kaspars.slihta@sam.gov.lv</w:t>
      </w:r>
    </w:p>
    <w:sectPr w:rsidR="00F516A2" w:rsidRPr="00243D28" w:rsidSect="00C37EF8">
      <w:headerReference w:type="default" r:id="rId10"/>
      <w:footerReference w:type="defaul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CED5E" w14:textId="77777777" w:rsidR="0021130F" w:rsidRDefault="0021130F" w:rsidP="00846F01">
      <w:r>
        <w:separator/>
      </w:r>
    </w:p>
  </w:endnote>
  <w:endnote w:type="continuationSeparator" w:id="0">
    <w:p w14:paraId="743B9824" w14:textId="77777777" w:rsidR="0021130F" w:rsidRDefault="0021130F" w:rsidP="00846F01">
      <w:r>
        <w:continuationSeparator/>
      </w:r>
    </w:p>
  </w:endnote>
  <w:endnote w:type="continuationNotice" w:id="1">
    <w:p w14:paraId="562B4073" w14:textId="77777777" w:rsidR="0021130F" w:rsidRDefault="00211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64F67" w14:textId="0D303EA5" w:rsidR="00253030" w:rsidRDefault="00253030">
    <w:pPr>
      <w:pStyle w:val="Footer"/>
      <w:jc w:val="center"/>
    </w:pPr>
  </w:p>
  <w:p w14:paraId="0D0EF500" w14:textId="4A8C6979" w:rsidR="00253030" w:rsidRPr="00AF6953" w:rsidRDefault="00253030">
    <w:pPr>
      <w:pStyle w:val="Footer"/>
    </w:pPr>
    <w:r w:rsidRPr="00846F01">
      <w:rPr>
        <w:sz w:val="20"/>
        <w:szCs w:val="20"/>
      </w:rPr>
      <w:t>SMAnot_</w:t>
    </w:r>
    <w:r w:rsidR="00A21EDD">
      <w:rPr>
        <w:sz w:val="20"/>
        <w:szCs w:val="20"/>
      </w:rPr>
      <w:t>1</w:t>
    </w:r>
    <w:r w:rsidR="00526FFB">
      <w:rPr>
        <w:sz w:val="20"/>
        <w:szCs w:val="20"/>
      </w:rPr>
      <w:t>4</w:t>
    </w:r>
    <w:r>
      <w:rPr>
        <w:sz w:val="20"/>
        <w:szCs w:val="20"/>
      </w:rPr>
      <w:t>0</w:t>
    </w:r>
    <w:r w:rsidR="00C53516">
      <w:rPr>
        <w:sz w:val="20"/>
        <w:szCs w:val="20"/>
      </w:rPr>
      <w:t>8</w:t>
    </w:r>
    <w:r>
      <w:rPr>
        <w:sz w:val="20"/>
        <w:szCs w:val="20"/>
      </w:rPr>
      <w:t>20_groz_4</w:t>
    </w:r>
    <w:r w:rsidR="004C7684">
      <w:rPr>
        <w:sz w:val="20"/>
        <w:szCs w:val="20"/>
      </w:rPr>
      <w:t>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249E" w14:textId="79080DBE" w:rsidR="00253030" w:rsidRDefault="00253030">
    <w:pPr>
      <w:pStyle w:val="Footer"/>
    </w:pPr>
    <w:r w:rsidRPr="00846F01">
      <w:rPr>
        <w:sz w:val="20"/>
        <w:szCs w:val="20"/>
      </w:rPr>
      <w:t>SMAnot_</w:t>
    </w:r>
    <w:r w:rsidR="00A21EDD">
      <w:rPr>
        <w:sz w:val="20"/>
        <w:szCs w:val="20"/>
      </w:rPr>
      <w:t>1</w:t>
    </w:r>
    <w:r w:rsidR="00526FFB">
      <w:rPr>
        <w:sz w:val="20"/>
        <w:szCs w:val="20"/>
      </w:rPr>
      <w:t>4</w:t>
    </w:r>
    <w:r w:rsidR="00C53516">
      <w:rPr>
        <w:sz w:val="20"/>
        <w:szCs w:val="20"/>
      </w:rPr>
      <w:t>08</w:t>
    </w:r>
    <w:r>
      <w:rPr>
        <w:sz w:val="20"/>
        <w:szCs w:val="20"/>
      </w:rPr>
      <w:t>20_groz_</w:t>
    </w:r>
    <w:r w:rsidR="005F5A36">
      <w:rPr>
        <w:sz w:val="20"/>
        <w:szCs w:val="20"/>
      </w:rPr>
      <w:t>467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D1C1B" w14:textId="77777777" w:rsidR="0021130F" w:rsidRDefault="0021130F" w:rsidP="00846F01">
      <w:r>
        <w:separator/>
      </w:r>
    </w:p>
  </w:footnote>
  <w:footnote w:type="continuationSeparator" w:id="0">
    <w:p w14:paraId="7E34C2FB" w14:textId="77777777" w:rsidR="0021130F" w:rsidRDefault="0021130F" w:rsidP="00846F01">
      <w:r>
        <w:continuationSeparator/>
      </w:r>
    </w:p>
  </w:footnote>
  <w:footnote w:type="continuationNotice" w:id="1">
    <w:p w14:paraId="4A478DB5" w14:textId="77777777" w:rsidR="0021130F" w:rsidRDefault="0021130F"/>
  </w:footnote>
  <w:footnote w:id="2">
    <w:p w14:paraId="4250B047" w14:textId="77777777" w:rsidR="00253030" w:rsidRDefault="00253030" w:rsidP="00AC36B8">
      <w:pPr>
        <w:pStyle w:val="FootnoteText"/>
      </w:pPr>
      <w:r>
        <w:rPr>
          <w:rStyle w:val="FootnoteReference"/>
        </w:rPr>
        <w:footnoteRef/>
      </w:r>
      <w:r>
        <w:t xml:space="preserve"> Pieejams: </w:t>
      </w:r>
      <w:r w:rsidRPr="006D577E">
        <w:t>http://tap.mk.gov.lv/mk/mksedes/saraksts/protokols/?protokols=2020-05-19</w:t>
      </w:r>
    </w:p>
  </w:footnote>
  <w:footnote w:id="3">
    <w:p w14:paraId="725644FB" w14:textId="77777777" w:rsidR="007D1630" w:rsidRDefault="007D1630" w:rsidP="007D1630">
      <w:pPr>
        <w:pStyle w:val="FootnoteText"/>
        <w:jc w:val="both"/>
      </w:pPr>
      <w:r>
        <w:rPr>
          <w:rStyle w:val="FootnoteReference"/>
        </w:rPr>
        <w:footnoteRef/>
      </w:r>
      <w:r>
        <w:t xml:space="preserve"> </w:t>
      </w:r>
      <w:r w:rsidRPr="00FE401F">
        <w:t>Eiropas Parlamenta un Padomes Regula (E</w:t>
      </w:r>
      <w:r>
        <w:t>S</w:t>
      </w:r>
      <w:r w:rsidRPr="00FE401F">
        <w:t>)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(OV L 347, 20.12.2013., 320.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092247"/>
      <w:docPartObj>
        <w:docPartGallery w:val="Page Numbers (Top of Page)"/>
        <w:docPartUnique/>
      </w:docPartObj>
    </w:sdtPr>
    <w:sdtEndPr>
      <w:rPr>
        <w:noProof/>
      </w:rPr>
    </w:sdtEndPr>
    <w:sdtContent>
      <w:p w14:paraId="5F0759EC" w14:textId="1572C7C2" w:rsidR="00253030" w:rsidRDefault="0025303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150E0F" w14:textId="77777777" w:rsidR="00253030" w:rsidRDefault="00253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257FD"/>
    <w:multiLevelType w:val="hybridMultilevel"/>
    <w:tmpl w:val="9ED617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563006"/>
    <w:multiLevelType w:val="hybridMultilevel"/>
    <w:tmpl w:val="82D80EFE"/>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C9907A5"/>
    <w:multiLevelType w:val="hybridMultilevel"/>
    <w:tmpl w:val="000C11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627540"/>
    <w:multiLevelType w:val="hybridMultilevel"/>
    <w:tmpl w:val="E98674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ACA5FDE"/>
    <w:multiLevelType w:val="hybridMultilevel"/>
    <w:tmpl w:val="FFE461D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BB52C19"/>
    <w:multiLevelType w:val="hybridMultilevel"/>
    <w:tmpl w:val="F08819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21DDE"/>
    <w:multiLevelType w:val="hybridMultilevel"/>
    <w:tmpl w:val="1F72B6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FF77019"/>
    <w:multiLevelType w:val="hybridMultilevel"/>
    <w:tmpl w:val="06F07A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5C4BBC"/>
    <w:multiLevelType w:val="hybridMultilevel"/>
    <w:tmpl w:val="C018E89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CDC3643"/>
    <w:multiLevelType w:val="hybridMultilevel"/>
    <w:tmpl w:val="F4805DF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C4F693A"/>
    <w:multiLevelType w:val="hybridMultilevel"/>
    <w:tmpl w:val="166A1D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C4F6D3D"/>
    <w:multiLevelType w:val="hybridMultilevel"/>
    <w:tmpl w:val="2F88CA96"/>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3F0D1430"/>
    <w:multiLevelType w:val="hybridMultilevel"/>
    <w:tmpl w:val="D076E9A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548164A"/>
    <w:multiLevelType w:val="hybridMultilevel"/>
    <w:tmpl w:val="878A4ECE"/>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59B821B0"/>
    <w:multiLevelType w:val="hybridMultilevel"/>
    <w:tmpl w:val="49EA015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5D154518"/>
    <w:multiLevelType w:val="hybridMultilevel"/>
    <w:tmpl w:val="F64C59B6"/>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F534AFF"/>
    <w:multiLevelType w:val="hybridMultilevel"/>
    <w:tmpl w:val="DF0C78F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F5A4333"/>
    <w:multiLevelType w:val="hybridMultilevel"/>
    <w:tmpl w:val="77C2EF22"/>
    <w:lvl w:ilvl="0" w:tplc="D3669E7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62603CAE"/>
    <w:multiLevelType w:val="hybridMultilevel"/>
    <w:tmpl w:val="5662721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5136391"/>
    <w:multiLevelType w:val="hybridMultilevel"/>
    <w:tmpl w:val="B64C37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BF6EB3"/>
    <w:multiLevelType w:val="hybridMultilevel"/>
    <w:tmpl w:val="23BC60A2"/>
    <w:lvl w:ilvl="0" w:tplc="04260001">
      <w:start w:val="1"/>
      <w:numFmt w:val="bullet"/>
      <w:lvlText w:val=""/>
      <w:lvlJc w:val="left"/>
      <w:pPr>
        <w:ind w:left="1117" w:hanging="360"/>
      </w:pPr>
      <w:rPr>
        <w:rFonts w:ascii="Symbol" w:hAnsi="Symbol" w:hint="default"/>
      </w:rPr>
    </w:lvl>
    <w:lvl w:ilvl="1" w:tplc="04260003" w:tentative="1">
      <w:start w:val="1"/>
      <w:numFmt w:val="bullet"/>
      <w:lvlText w:val="o"/>
      <w:lvlJc w:val="left"/>
      <w:pPr>
        <w:ind w:left="1837" w:hanging="360"/>
      </w:pPr>
      <w:rPr>
        <w:rFonts w:ascii="Courier New" w:hAnsi="Courier New" w:cs="Courier New" w:hint="default"/>
      </w:rPr>
    </w:lvl>
    <w:lvl w:ilvl="2" w:tplc="04260005" w:tentative="1">
      <w:start w:val="1"/>
      <w:numFmt w:val="bullet"/>
      <w:lvlText w:val=""/>
      <w:lvlJc w:val="left"/>
      <w:pPr>
        <w:ind w:left="2557" w:hanging="360"/>
      </w:pPr>
      <w:rPr>
        <w:rFonts w:ascii="Wingdings" w:hAnsi="Wingdings" w:hint="default"/>
      </w:rPr>
    </w:lvl>
    <w:lvl w:ilvl="3" w:tplc="04260001" w:tentative="1">
      <w:start w:val="1"/>
      <w:numFmt w:val="bullet"/>
      <w:lvlText w:val=""/>
      <w:lvlJc w:val="left"/>
      <w:pPr>
        <w:ind w:left="3277" w:hanging="360"/>
      </w:pPr>
      <w:rPr>
        <w:rFonts w:ascii="Symbol" w:hAnsi="Symbol" w:hint="default"/>
      </w:rPr>
    </w:lvl>
    <w:lvl w:ilvl="4" w:tplc="04260003" w:tentative="1">
      <w:start w:val="1"/>
      <w:numFmt w:val="bullet"/>
      <w:lvlText w:val="o"/>
      <w:lvlJc w:val="left"/>
      <w:pPr>
        <w:ind w:left="3997" w:hanging="360"/>
      </w:pPr>
      <w:rPr>
        <w:rFonts w:ascii="Courier New" w:hAnsi="Courier New" w:cs="Courier New" w:hint="default"/>
      </w:rPr>
    </w:lvl>
    <w:lvl w:ilvl="5" w:tplc="04260005" w:tentative="1">
      <w:start w:val="1"/>
      <w:numFmt w:val="bullet"/>
      <w:lvlText w:val=""/>
      <w:lvlJc w:val="left"/>
      <w:pPr>
        <w:ind w:left="4717" w:hanging="360"/>
      </w:pPr>
      <w:rPr>
        <w:rFonts w:ascii="Wingdings" w:hAnsi="Wingdings" w:hint="default"/>
      </w:rPr>
    </w:lvl>
    <w:lvl w:ilvl="6" w:tplc="04260001" w:tentative="1">
      <w:start w:val="1"/>
      <w:numFmt w:val="bullet"/>
      <w:lvlText w:val=""/>
      <w:lvlJc w:val="left"/>
      <w:pPr>
        <w:ind w:left="5437" w:hanging="360"/>
      </w:pPr>
      <w:rPr>
        <w:rFonts w:ascii="Symbol" w:hAnsi="Symbol" w:hint="default"/>
      </w:rPr>
    </w:lvl>
    <w:lvl w:ilvl="7" w:tplc="04260003" w:tentative="1">
      <w:start w:val="1"/>
      <w:numFmt w:val="bullet"/>
      <w:lvlText w:val="o"/>
      <w:lvlJc w:val="left"/>
      <w:pPr>
        <w:ind w:left="6157" w:hanging="360"/>
      </w:pPr>
      <w:rPr>
        <w:rFonts w:ascii="Courier New" w:hAnsi="Courier New" w:cs="Courier New" w:hint="default"/>
      </w:rPr>
    </w:lvl>
    <w:lvl w:ilvl="8" w:tplc="04260005" w:tentative="1">
      <w:start w:val="1"/>
      <w:numFmt w:val="bullet"/>
      <w:lvlText w:val=""/>
      <w:lvlJc w:val="left"/>
      <w:pPr>
        <w:ind w:left="6877" w:hanging="360"/>
      </w:pPr>
      <w:rPr>
        <w:rFonts w:ascii="Wingdings" w:hAnsi="Wingdings" w:hint="default"/>
      </w:rPr>
    </w:lvl>
  </w:abstractNum>
  <w:abstractNum w:abstractNumId="21" w15:restartNumberingAfterBreak="0">
    <w:nsid w:val="69937238"/>
    <w:multiLevelType w:val="hybridMultilevel"/>
    <w:tmpl w:val="1BF4AA78"/>
    <w:lvl w:ilvl="0" w:tplc="04260001">
      <w:start w:val="1"/>
      <w:numFmt w:val="bullet"/>
      <w:lvlText w:val=""/>
      <w:lvlJc w:val="left"/>
      <w:pPr>
        <w:ind w:left="1117" w:hanging="360"/>
      </w:pPr>
      <w:rPr>
        <w:rFonts w:ascii="Symbol" w:hAnsi="Symbol" w:hint="default"/>
      </w:rPr>
    </w:lvl>
    <w:lvl w:ilvl="1" w:tplc="04260003" w:tentative="1">
      <w:start w:val="1"/>
      <w:numFmt w:val="bullet"/>
      <w:lvlText w:val="o"/>
      <w:lvlJc w:val="left"/>
      <w:pPr>
        <w:ind w:left="1837" w:hanging="360"/>
      </w:pPr>
      <w:rPr>
        <w:rFonts w:ascii="Courier New" w:hAnsi="Courier New" w:cs="Courier New" w:hint="default"/>
      </w:rPr>
    </w:lvl>
    <w:lvl w:ilvl="2" w:tplc="04260005" w:tentative="1">
      <w:start w:val="1"/>
      <w:numFmt w:val="bullet"/>
      <w:lvlText w:val=""/>
      <w:lvlJc w:val="left"/>
      <w:pPr>
        <w:ind w:left="2557" w:hanging="360"/>
      </w:pPr>
      <w:rPr>
        <w:rFonts w:ascii="Wingdings" w:hAnsi="Wingdings" w:hint="default"/>
      </w:rPr>
    </w:lvl>
    <w:lvl w:ilvl="3" w:tplc="04260001" w:tentative="1">
      <w:start w:val="1"/>
      <w:numFmt w:val="bullet"/>
      <w:lvlText w:val=""/>
      <w:lvlJc w:val="left"/>
      <w:pPr>
        <w:ind w:left="3277" w:hanging="360"/>
      </w:pPr>
      <w:rPr>
        <w:rFonts w:ascii="Symbol" w:hAnsi="Symbol" w:hint="default"/>
      </w:rPr>
    </w:lvl>
    <w:lvl w:ilvl="4" w:tplc="04260003" w:tentative="1">
      <w:start w:val="1"/>
      <w:numFmt w:val="bullet"/>
      <w:lvlText w:val="o"/>
      <w:lvlJc w:val="left"/>
      <w:pPr>
        <w:ind w:left="3997" w:hanging="360"/>
      </w:pPr>
      <w:rPr>
        <w:rFonts w:ascii="Courier New" w:hAnsi="Courier New" w:cs="Courier New" w:hint="default"/>
      </w:rPr>
    </w:lvl>
    <w:lvl w:ilvl="5" w:tplc="04260005" w:tentative="1">
      <w:start w:val="1"/>
      <w:numFmt w:val="bullet"/>
      <w:lvlText w:val=""/>
      <w:lvlJc w:val="left"/>
      <w:pPr>
        <w:ind w:left="4717" w:hanging="360"/>
      </w:pPr>
      <w:rPr>
        <w:rFonts w:ascii="Wingdings" w:hAnsi="Wingdings" w:hint="default"/>
      </w:rPr>
    </w:lvl>
    <w:lvl w:ilvl="6" w:tplc="04260001" w:tentative="1">
      <w:start w:val="1"/>
      <w:numFmt w:val="bullet"/>
      <w:lvlText w:val=""/>
      <w:lvlJc w:val="left"/>
      <w:pPr>
        <w:ind w:left="5437" w:hanging="360"/>
      </w:pPr>
      <w:rPr>
        <w:rFonts w:ascii="Symbol" w:hAnsi="Symbol" w:hint="default"/>
      </w:rPr>
    </w:lvl>
    <w:lvl w:ilvl="7" w:tplc="04260003" w:tentative="1">
      <w:start w:val="1"/>
      <w:numFmt w:val="bullet"/>
      <w:lvlText w:val="o"/>
      <w:lvlJc w:val="left"/>
      <w:pPr>
        <w:ind w:left="6157" w:hanging="360"/>
      </w:pPr>
      <w:rPr>
        <w:rFonts w:ascii="Courier New" w:hAnsi="Courier New" w:cs="Courier New" w:hint="default"/>
      </w:rPr>
    </w:lvl>
    <w:lvl w:ilvl="8" w:tplc="04260005" w:tentative="1">
      <w:start w:val="1"/>
      <w:numFmt w:val="bullet"/>
      <w:lvlText w:val=""/>
      <w:lvlJc w:val="left"/>
      <w:pPr>
        <w:ind w:left="6877" w:hanging="360"/>
      </w:pPr>
      <w:rPr>
        <w:rFonts w:ascii="Wingdings" w:hAnsi="Wingdings" w:hint="default"/>
      </w:rPr>
    </w:lvl>
  </w:abstractNum>
  <w:abstractNum w:abstractNumId="22" w15:restartNumberingAfterBreak="0">
    <w:nsid w:val="6BC12395"/>
    <w:multiLevelType w:val="hybridMultilevel"/>
    <w:tmpl w:val="9FA859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BB36D7"/>
    <w:multiLevelType w:val="hybridMultilevel"/>
    <w:tmpl w:val="297E17E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746F05B3"/>
    <w:multiLevelType w:val="hybridMultilevel"/>
    <w:tmpl w:val="4DD8B8F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78E300BC"/>
    <w:multiLevelType w:val="hybridMultilevel"/>
    <w:tmpl w:val="AAAAB90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7BA53683"/>
    <w:multiLevelType w:val="hybridMultilevel"/>
    <w:tmpl w:val="DF1E17D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7D336789"/>
    <w:multiLevelType w:val="hybridMultilevel"/>
    <w:tmpl w:val="9EE4170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7ECE7229"/>
    <w:multiLevelType w:val="hybridMultilevel"/>
    <w:tmpl w:val="A40879B0"/>
    <w:lvl w:ilvl="0" w:tplc="FFFFFFFF">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2"/>
  </w:num>
  <w:num w:numId="4">
    <w:abstractNumId w:val="5"/>
  </w:num>
  <w:num w:numId="5">
    <w:abstractNumId w:val="21"/>
  </w:num>
  <w:num w:numId="6">
    <w:abstractNumId w:val="20"/>
  </w:num>
  <w:num w:numId="7">
    <w:abstractNumId w:val="26"/>
  </w:num>
  <w:num w:numId="8">
    <w:abstractNumId w:val="0"/>
  </w:num>
  <w:num w:numId="9">
    <w:abstractNumId w:val="12"/>
  </w:num>
  <w:num w:numId="10">
    <w:abstractNumId w:val="28"/>
  </w:num>
  <w:num w:numId="11">
    <w:abstractNumId w:val="4"/>
  </w:num>
  <w:num w:numId="12">
    <w:abstractNumId w:val="24"/>
  </w:num>
  <w:num w:numId="13">
    <w:abstractNumId w:val="3"/>
  </w:num>
  <w:num w:numId="14">
    <w:abstractNumId w:val="17"/>
  </w:num>
  <w:num w:numId="15">
    <w:abstractNumId w:val="11"/>
  </w:num>
  <w:num w:numId="16">
    <w:abstractNumId w:val="2"/>
  </w:num>
  <w:num w:numId="17">
    <w:abstractNumId w:val="14"/>
  </w:num>
  <w:num w:numId="18">
    <w:abstractNumId w:val="25"/>
  </w:num>
  <w:num w:numId="19">
    <w:abstractNumId w:val="8"/>
  </w:num>
  <w:num w:numId="20">
    <w:abstractNumId w:val="7"/>
  </w:num>
  <w:num w:numId="21">
    <w:abstractNumId w:val="10"/>
  </w:num>
  <w:num w:numId="22">
    <w:abstractNumId w:val="9"/>
  </w:num>
  <w:num w:numId="23">
    <w:abstractNumId w:val="23"/>
  </w:num>
  <w:num w:numId="24">
    <w:abstractNumId w:val="1"/>
  </w:num>
  <w:num w:numId="25">
    <w:abstractNumId w:val="18"/>
  </w:num>
  <w:num w:numId="26">
    <w:abstractNumId w:val="27"/>
  </w:num>
  <w:num w:numId="27">
    <w:abstractNumId w:val="6"/>
  </w:num>
  <w:num w:numId="28">
    <w:abstractNumId w:val="16"/>
  </w:num>
  <w:num w:numId="2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8"/>
    <w:rsid w:val="00000437"/>
    <w:rsid w:val="0000188D"/>
    <w:rsid w:val="00002528"/>
    <w:rsid w:val="000047C3"/>
    <w:rsid w:val="00004EB0"/>
    <w:rsid w:val="00005142"/>
    <w:rsid w:val="00006797"/>
    <w:rsid w:val="00010D7F"/>
    <w:rsid w:val="000118F0"/>
    <w:rsid w:val="00011CC0"/>
    <w:rsid w:val="00012F06"/>
    <w:rsid w:val="00017DA2"/>
    <w:rsid w:val="00020DCA"/>
    <w:rsid w:val="00021050"/>
    <w:rsid w:val="00021D2B"/>
    <w:rsid w:val="00021DF7"/>
    <w:rsid w:val="0002253C"/>
    <w:rsid w:val="0002284A"/>
    <w:rsid w:val="00025948"/>
    <w:rsid w:val="00030633"/>
    <w:rsid w:val="00030767"/>
    <w:rsid w:val="0003526A"/>
    <w:rsid w:val="00035623"/>
    <w:rsid w:val="00035709"/>
    <w:rsid w:val="00042702"/>
    <w:rsid w:val="00043FFE"/>
    <w:rsid w:val="000452C5"/>
    <w:rsid w:val="000478C8"/>
    <w:rsid w:val="0005137B"/>
    <w:rsid w:val="00056D94"/>
    <w:rsid w:val="0006020E"/>
    <w:rsid w:val="000612AE"/>
    <w:rsid w:val="00061457"/>
    <w:rsid w:val="00062395"/>
    <w:rsid w:val="00062804"/>
    <w:rsid w:val="00062C3E"/>
    <w:rsid w:val="00065DE9"/>
    <w:rsid w:val="000668AB"/>
    <w:rsid w:val="00067AC1"/>
    <w:rsid w:val="00070B9C"/>
    <w:rsid w:val="0007109E"/>
    <w:rsid w:val="00071294"/>
    <w:rsid w:val="00071ED5"/>
    <w:rsid w:val="000727FF"/>
    <w:rsid w:val="00072BD1"/>
    <w:rsid w:val="0007339A"/>
    <w:rsid w:val="000760AD"/>
    <w:rsid w:val="00076CBB"/>
    <w:rsid w:val="00080289"/>
    <w:rsid w:val="0008056A"/>
    <w:rsid w:val="00080A99"/>
    <w:rsid w:val="0008116B"/>
    <w:rsid w:val="00084568"/>
    <w:rsid w:val="0008499D"/>
    <w:rsid w:val="00085C0C"/>
    <w:rsid w:val="0009090F"/>
    <w:rsid w:val="00092DF6"/>
    <w:rsid w:val="00094619"/>
    <w:rsid w:val="00095D43"/>
    <w:rsid w:val="000960FB"/>
    <w:rsid w:val="0009696A"/>
    <w:rsid w:val="000A07FE"/>
    <w:rsid w:val="000A0D92"/>
    <w:rsid w:val="000A2371"/>
    <w:rsid w:val="000A345C"/>
    <w:rsid w:val="000A3843"/>
    <w:rsid w:val="000A4521"/>
    <w:rsid w:val="000A66A1"/>
    <w:rsid w:val="000A7AAD"/>
    <w:rsid w:val="000B2B8A"/>
    <w:rsid w:val="000B3D1D"/>
    <w:rsid w:val="000B4F0C"/>
    <w:rsid w:val="000B722D"/>
    <w:rsid w:val="000B7FD2"/>
    <w:rsid w:val="000C0706"/>
    <w:rsid w:val="000C1787"/>
    <w:rsid w:val="000C185A"/>
    <w:rsid w:val="000C1CB1"/>
    <w:rsid w:val="000C1D7E"/>
    <w:rsid w:val="000C2547"/>
    <w:rsid w:val="000C4C39"/>
    <w:rsid w:val="000C52D1"/>
    <w:rsid w:val="000C5AAB"/>
    <w:rsid w:val="000C755D"/>
    <w:rsid w:val="000C7B23"/>
    <w:rsid w:val="000D3C74"/>
    <w:rsid w:val="000D46B2"/>
    <w:rsid w:val="000D4F1E"/>
    <w:rsid w:val="000D5DBE"/>
    <w:rsid w:val="000D7CD5"/>
    <w:rsid w:val="000E5A3D"/>
    <w:rsid w:val="000E617F"/>
    <w:rsid w:val="000E73E7"/>
    <w:rsid w:val="000F0046"/>
    <w:rsid w:val="000F2B81"/>
    <w:rsid w:val="000F36EC"/>
    <w:rsid w:val="000F37E7"/>
    <w:rsid w:val="000F3D27"/>
    <w:rsid w:val="000F61B2"/>
    <w:rsid w:val="00102F8D"/>
    <w:rsid w:val="001041BB"/>
    <w:rsid w:val="00104431"/>
    <w:rsid w:val="00106969"/>
    <w:rsid w:val="00107329"/>
    <w:rsid w:val="001126BC"/>
    <w:rsid w:val="00114354"/>
    <w:rsid w:val="00120FA1"/>
    <w:rsid w:val="00120FCD"/>
    <w:rsid w:val="001214AD"/>
    <w:rsid w:val="00122CB1"/>
    <w:rsid w:val="00123A08"/>
    <w:rsid w:val="00126674"/>
    <w:rsid w:val="00126AAF"/>
    <w:rsid w:val="00126C9E"/>
    <w:rsid w:val="001273A0"/>
    <w:rsid w:val="001303AB"/>
    <w:rsid w:val="00130F46"/>
    <w:rsid w:val="00131345"/>
    <w:rsid w:val="00131828"/>
    <w:rsid w:val="0013402C"/>
    <w:rsid w:val="0013407E"/>
    <w:rsid w:val="00137D9B"/>
    <w:rsid w:val="001407BB"/>
    <w:rsid w:val="00140D99"/>
    <w:rsid w:val="00143517"/>
    <w:rsid w:val="0014498A"/>
    <w:rsid w:val="0014506C"/>
    <w:rsid w:val="00145545"/>
    <w:rsid w:val="001458E0"/>
    <w:rsid w:val="00145A19"/>
    <w:rsid w:val="001475DE"/>
    <w:rsid w:val="0015224C"/>
    <w:rsid w:val="00154AE2"/>
    <w:rsid w:val="00156816"/>
    <w:rsid w:val="00157356"/>
    <w:rsid w:val="00157D37"/>
    <w:rsid w:val="00161AE1"/>
    <w:rsid w:val="00161F27"/>
    <w:rsid w:val="00163945"/>
    <w:rsid w:val="00164305"/>
    <w:rsid w:val="0016463F"/>
    <w:rsid w:val="0016544F"/>
    <w:rsid w:val="001655D1"/>
    <w:rsid w:val="00165A59"/>
    <w:rsid w:val="00167429"/>
    <w:rsid w:val="0017067D"/>
    <w:rsid w:val="00172008"/>
    <w:rsid w:val="001734E3"/>
    <w:rsid w:val="00174283"/>
    <w:rsid w:val="00175790"/>
    <w:rsid w:val="00177121"/>
    <w:rsid w:val="0018139B"/>
    <w:rsid w:val="0018311E"/>
    <w:rsid w:val="0018353A"/>
    <w:rsid w:val="00183C9F"/>
    <w:rsid w:val="001842D2"/>
    <w:rsid w:val="00187D50"/>
    <w:rsid w:val="001903A3"/>
    <w:rsid w:val="00192965"/>
    <w:rsid w:val="00197F4F"/>
    <w:rsid w:val="001A0500"/>
    <w:rsid w:val="001A0E2B"/>
    <w:rsid w:val="001A11EE"/>
    <w:rsid w:val="001A19F7"/>
    <w:rsid w:val="001A2EDD"/>
    <w:rsid w:val="001A429A"/>
    <w:rsid w:val="001A48CF"/>
    <w:rsid w:val="001A6665"/>
    <w:rsid w:val="001A7A81"/>
    <w:rsid w:val="001A7C53"/>
    <w:rsid w:val="001B01B3"/>
    <w:rsid w:val="001B0FFF"/>
    <w:rsid w:val="001B101C"/>
    <w:rsid w:val="001B15D5"/>
    <w:rsid w:val="001B1892"/>
    <w:rsid w:val="001B23C4"/>
    <w:rsid w:val="001B2634"/>
    <w:rsid w:val="001B3B54"/>
    <w:rsid w:val="001B3C01"/>
    <w:rsid w:val="001B45C8"/>
    <w:rsid w:val="001B580A"/>
    <w:rsid w:val="001B6771"/>
    <w:rsid w:val="001B6D6F"/>
    <w:rsid w:val="001B78B4"/>
    <w:rsid w:val="001C09E6"/>
    <w:rsid w:val="001C19CE"/>
    <w:rsid w:val="001C3EB1"/>
    <w:rsid w:val="001C44C4"/>
    <w:rsid w:val="001C4D82"/>
    <w:rsid w:val="001C7244"/>
    <w:rsid w:val="001C79CE"/>
    <w:rsid w:val="001D369B"/>
    <w:rsid w:val="001D3869"/>
    <w:rsid w:val="001E0F4D"/>
    <w:rsid w:val="001E15F2"/>
    <w:rsid w:val="001E1EB3"/>
    <w:rsid w:val="001E5A1D"/>
    <w:rsid w:val="001E6A61"/>
    <w:rsid w:val="001E74FE"/>
    <w:rsid w:val="001E7D9E"/>
    <w:rsid w:val="001F29C4"/>
    <w:rsid w:val="001F32F3"/>
    <w:rsid w:val="001F3421"/>
    <w:rsid w:val="001F3B54"/>
    <w:rsid w:val="001F6328"/>
    <w:rsid w:val="001F6548"/>
    <w:rsid w:val="00200FC4"/>
    <w:rsid w:val="002021DA"/>
    <w:rsid w:val="002027FE"/>
    <w:rsid w:val="00202842"/>
    <w:rsid w:val="002038E7"/>
    <w:rsid w:val="00203C0B"/>
    <w:rsid w:val="002044D0"/>
    <w:rsid w:val="002051BA"/>
    <w:rsid w:val="00206922"/>
    <w:rsid w:val="002069BA"/>
    <w:rsid w:val="00206F1B"/>
    <w:rsid w:val="00207C49"/>
    <w:rsid w:val="00207EB1"/>
    <w:rsid w:val="00210A95"/>
    <w:rsid w:val="0021130F"/>
    <w:rsid w:val="0021240D"/>
    <w:rsid w:val="00212EAE"/>
    <w:rsid w:val="00214541"/>
    <w:rsid w:val="00215666"/>
    <w:rsid w:val="00215A5A"/>
    <w:rsid w:val="00216B37"/>
    <w:rsid w:val="00220883"/>
    <w:rsid w:val="00222347"/>
    <w:rsid w:val="002224A5"/>
    <w:rsid w:val="002232D6"/>
    <w:rsid w:val="00224F68"/>
    <w:rsid w:val="00226FEB"/>
    <w:rsid w:val="0024231A"/>
    <w:rsid w:val="002424CD"/>
    <w:rsid w:val="00243D28"/>
    <w:rsid w:val="00246698"/>
    <w:rsid w:val="002504ED"/>
    <w:rsid w:val="00250879"/>
    <w:rsid w:val="002513F4"/>
    <w:rsid w:val="00252EF7"/>
    <w:rsid w:val="00253030"/>
    <w:rsid w:val="00253361"/>
    <w:rsid w:val="00253FB6"/>
    <w:rsid w:val="00254A1D"/>
    <w:rsid w:val="00256034"/>
    <w:rsid w:val="002563C3"/>
    <w:rsid w:val="00256B20"/>
    <w:rsid w:val="00256D95"/>
    <w:rsid w:val="00257B92"/>
    <w:rsid w:val="00260D31"/>
    <w:rsid w:val="0026183B"/>
    <w:rsid w:val="0026338C"/>
    <w:rsid w:val="00263871"/>
    <w:rsid w:val="00263E02"/>
    <w:rsid w:val="00264723"/>
    <w:rsid w:val="00264CCA"/>
    <w:rsid w:val="00264FE8"/>
    <w:rsid w:val="002705F8"/>
    <w:rsid w:val="00270EA8"/>
    <w:rsid w:val="00271215"/>
    <w:rsid w:val="00272518"/>
    <w:rsid w:val="00273E4E"/>
    <w:rsid w:val="00274056"/>
    <w:rsid w:val="0027418C"/>
    <w:rsid w:val="00275AC7"/>
    <w:rsid w:val="00275FB1"/>
    <w:rsid w:val="0027792A"/>
    <w:rsid w:val="00280929"/>
    <w:rsid w:val="00281847"/>
    <w:rsid w:val="00283163"/>
    <w:rsid w:val="00283483"/>
    <w:rsid w:val="002847FD"/>
    <w:rsid w:val="00284C80"/>
    <w:rsid w:val="00286C60"/>
    <w:rsid w:val="00287A2A"/>
    <w:rsid w:val="00290F0F"/>
    <w:rsid w:val="00291FB1"/>
    <w:rsid w:val="0029561D"/>
    <w:rsid w:val="00295DAC"/>
    <w:rsid w:val="00296932"/>
    <w:rsid w:val="00296B37"/>
    <w:rsid w:val="002A0299"/>
    <w:rsid w:val="002A1914"/>
    <w:rsid w:val="002A2196"/>
    <w:rsid w:val="002A2466"/>
    <w:rsid w:val="002A439C"/>
    <w:rsid w:val="002A4C66"/>
    <w:rsid w:val="002B00FE"/>
    <w:rsid w:val="002B2C62"/>
    <w:rsid w:val="002B4B94"/>
    <w:rsid w:val="002B6633"/>
    <w:rsid w:val="002B6905"/>
    <w:rsid w:val="002B6C6C"/>
    <w:rsid w:val="002C3A09"/>
    <w:rsid w:val="002C3A7C"/>
    <w:rsid w:val="002C5E1C"/>
    <w:rsid w:val="002D1B63"/>
    <w:rsid w:val="002D3D41"/>
    <w:rsid w:val="002D5045"/>
    <w:rsid w:val="002D522F"/>
    <w:rsid w:val="002D56E7"/>
    <w:rsid w:val="002D578C"/>
    <w:rsid w:val="002D5802"/>
    <w:rsid w:val="002D649F"/>
    <w:rsid w:val="002E1A3A"/>
    <w:rsid w:val="002E35ED"/>
    <w:rsid w:val="002F1E08"/>
    <w:rsid w:val="002F2004"/>
    <w:rsid w:val="002F44BB"/>
    <w:rsid w:val="002F5234"/>
    <w:rsid w:val="00301044"/>
    <w:rsid w:val="00301101"/>
    <w:rsid w:val="00301B46"/>
    <w:rsid w:val="00303423"/>
    <w:rsid w:val="00304A0D"/>
    <w:rsid w:val="0030533F"/>
    <w:rsid w:val="00310377"/>
    <w:rsid w:val="00310654"/>
    <w:rsid w:val="00311E43"/>
    <w:rsid w:val="00313091"/>
    <w:rsid w:val="00314D67"/>
    <w:rsid w:val="00314FE7"/>
    <w:rsid w:val="0031540D"/>
    <w:rsid w:val="003162D4"/>
    <w:rsid w:val="00320962"/>
    <w:rsid w:val="00320994"/>
    <w:rsid w:val="0032155A"/>
    <w:rsid w:val="00321742"/>
    <w:rsid w:val="003218A1"/>
    <w:rsid w:val="00321C7D"/>
    <w:rsid w:val="00322527"/>
    <w:rsid w:val="00323F06"/>
    <w:rsid w:val="00325561"/>
    <w:rsid w:val="003256CE"/>
    <w:rsid w:val="0032632D"/>
    <w:rsid w:val="00326711"/>
    <w:rsid w:val="00327069"/>
    <w:rsid w:val="00327100"/>
    <w:rsid w:val="0032715C"/>
    <w:rsid w:val="0033146F"/>
    <w:rsid w:val="003321D1"/>
    <w:rsid w:val="00335540"/>
    <w:rsid w:val="00336FCF"/>
    <w:rsid w:val="00337235"/>
    <w:rsid w:val="0034092C"/>
    <w:rsid w:val="00341105"/>
    <w:rsid w:val="00342A75"/>
    <w:rsid w:val="00342FD9"/>
    <w:rsid w:val="0034375B"/>
    <w:rsid w:val="00343A35"/>
    <w:rsid w:val="00344411"/>
    <w:rsid w:val="00344727"/>
    <w:rsid w:val="00344EAE"/>
    <w:rsid w:val="0034540D"/>
    <w:rsid w:val="00346CE5"/>
    <w:rsid w:val="00350434"/>
    <w:rsid w:val="00351764"/>
    <w:rsid w:val="00351A10"/>
    <w:rsid w:val="00353711"/>
    <w:rsid w:val="00357C77"/>
    <w:rsid w:val="003605E1"/>
    <w:rsid w:val="003615D2"/>
    <w:rsid w:val="003615D5"/>
    <w:rsid w:val="00362166"/>
    <w:rsid w:val="0036288B"/>
    <w:rsid w:val="0036305B"/>
    <w:rsid w:val="00365623"/>
    <w:rsid w:val="003659DB"/>
    <w:rsid w:val="00365A6D"/>
    <w:rsid w:val="00366023"/>
    <w:rsid w:val="0036747A"/>
    <w:rsid w:val="0037531E"/>
    <w:rsid w:val="003762D1"/>
    <w:rsid w:val="00376BB5"/>
    <w:rsid w:val="003835B7"/>
    <w:rsid w:val="0038698C"/>
    <w:rsid w:val="00386F99"/>
    <w:rsid w:val="0038738F"/>
    <w:rsid w:val="00387A78"/>
    <w:rsid w:val="00387D22"/>
    <w:rsid w:val="003915A4"/>
    <w:rsid w:val="00391C25"/>
    <w:rsid w:val="003933F9"/>
    <w:rsid w:val="00396C2B"/>
    <w:rsid w:val="0039771A"/>
    <w:rsid w:val="00397AFD"/>
    <w:rsid w:val="003A040D"/>
    <w:rsid w:val="003A20EC"/>
    <w:rsid w:val="003A320D"/>
    <w:rsid w:val="003B4D9B"/>
    <w:rsid w:val="003B54B9"/>
    <w:rsid w:val="003B5E9A"/>
    <w:rsid w:val="003B64FD"/>
    <w:rsid w:val="003B6630"/>
    <w:rsid w:val="003B6C6E"/>
    <w:rsid w:val="003B727E"/>
    <w:rsid w:val="003B7CCD"/>
    <w:rsid w:val="003C0103"/>
    <w:rsid w:val="003C0488"/>
    <w:rsid w:val="003C0606"/>
    <w:rsid w:val="003C0ED9"/>
    <w:rsid w:val="003C312D"/>
    <w:rsid w:val="003C4829"/>
    <w:rsid w:val="003C5346"/>
    <w:rsid w:val="003C57E0"/>
    <w:rsid w:val="003C5885"/>
    <w:rsid w:val="003C5CD1"/>
    <w:rsid w:val="003C5D70"/>
    <w:rsid w:val="003C6898"/>
    <w:rsid w:val="003C7E15"/>
    <w:rsid w:val="003C7FBB"/>
    <w:rsid w:val="003D10CC"/>
    <w:rsid w:val="003D10D2"/>
    <w:rsid w:val="003D3304"/>
    <w:rsid w:val="003D338B"/>
    <w:rsid w:val="003D3868"/>
    <w:rsid w:val="003D6C68"/>
    <w:rsid w:val="003E0B88"/>
    <w:rsid w:val="003E1119"/>
    <w:rsid w:val="003E1831"/>
    <w:rsid w:val="003E1F30"/>
    <w:rsid w:val="003E26E5"/>
    <w:rsid w:val="003E2800"/>
    <w:rsid w:val="003E2BA1"/>
    <w:rsid w:val="003E5D3A"/>
    <w:rsid w:val="003F0F0F"/>
    <w:rsid w:val="003F19AF"/>
    <w:rsid w:val="003F1CDA"/>
    <w:rsid w:val="003F2B55"/>
    <w:rsid w:val="003F2F64"/>
    <w:rsid w:val="003F3652"/>
    <w:rsid w:val="003F6468"/>
    <w:rsid w:val="003F7F3A"/>
    <w:rsid w:val="0040027D"/>
    <w:rsid w:val="00400ABD"/>
    <w:rsid w:val="00400D4F"/>
    <w:rsid w:val="00401DB2"/>
    <w:rsid w:val="00401EE7"/>
    <w:rsid w:val="004051A7"/>
    <w:rsid w:val="004063CA"/>
    <w:rsid w:val="00410549"/>
    <w:rsid w:val="00411DA8"/>
    <w:rsid w:val="00412C98"/>
    <w:rsid w:val="004165B6"/>
    <w:rsid w:val="00417E02"/>
    <w:rsid w:val="004226C1"/>
    <w:rsid w:val="00424615"/>
    <w:rsid w:val="00425C5D"/>
    <w:rsid w:val="00430AA1"/>
    <w:rsid w:val="004333C7"/>
    <w:rsid w:val="00433CBE"/>
    <w:rsid w:val="004369DA"/>
    <w:rsid w:val="0043715E"/>
    <w:rsid w:val="00437385"/>
    <w:rsid w:val="00437433"/>
    <w:rsid w:val="00440612"/>
    <w:rsid w:val="00442DB3"/>
    <w:rsid w:val="00443363"/>
    <w:rsid w:val="00443702"/>
    <w:rsid w:val="0044372C"/>
    <w:rsid w:val="00450725"/>
    <w:rsid w:val="00451255"/>
    <w:rsid w:val="004529FF"/>
    <w:rsid w:val="0045463F"/>
    <w:rsid w:val="00456858"/>
    <w:rsid w:val="004601D4"/>
    <w:rsid w:val="00461D31"/>
    <w:rsid w:val="00462278"/>
    <w:rsid w:val="00462ADC"/>
    <w:rsid w:val="00463304"/>
    <w:rsid w:val="00463B96"/>
    <w:rsid w:val="00465083"/>
    <w:rsid w:val="00466F63"/>
    <w:rsid w:val="0046727D"/>
    <w:rsid w:val="004679F4"/>
    <w:rsid w:val="00467CCA"/>
    <w:rsid w:val="00467E3F"/>
    <w:rsid w:val="00471FC1"/>
    <w:rsid w:val="004721FA"/>
    <w:rsid w:val="00472E8B"/>
    <w:rsid w:val="00473CB9"/>
    <w:rsid w:val="00475FA7"/>
    <w:rsid w:val="00480BB6"/>
    <w:rsid w:val="00484742"/>
    <w:rsid w:val="00485867"/>
    <w:rsid w:val="004861B5"/>
    <w:rsid w:val="0048641F"/>
    <w:rsid w:val="0048701F"/>
    <w:rsid w:val="0048766B"/>
    <w:rsid w:val="004902A6"/>
    <w:rsid w:val="00494108"/>
    <w:rsid w:val="004948EA"/>
    <w:rsid w:val="00494B80"/>
    <w:rsid w:val="00496C22"/>
    <w:rsid w:val="00497B08"/>
    <w:rsid w:val="004A2221"/>
    <w:rsid w:val="004A2D63"/>
    <w:rsid w:val="004A2FFA"/>
    <w:rsid w:val="004A62C5"/>
    <w:rsid w:val="004A64EE"/>
    <w:rsid w:val="004A6EBD"/>
    <w:rsid w:val="004B0627"/>
    <w:rsid w:val="004B5437"/>
    <w:rsid w:val="004B7A91"/>
    <w:rsid w:val="004C03A8"/>
    <w:rsid w:val="004C077D"/>
    <w:rsid w:val="004C2631"/>
    <w:rsid w:val="004C2D10"/>
    <w:rsid w:val="004C32F0"/>
    <w:rsid w:val="004C47C5"/>
    <w:rsid w:val="004C7684"/>
    <w:rsid w:val="004D05CA"/>
    <w:rsid w:val="004D063C"/>
    <w:rsid w:val="004D0F73"/>
    <w:rsid w:val="004D1074"/>
    <w:rsid w:val="004D1242"/>
    <w:rsid w:val="004D14BD"/>
    <w:rsid w:val="004D1B65"/>
    <w:rsid w:val="004D3132"/>
    <w:rsid w:val="004D4EED"/>
    <w:rsid w:val="004D5150"/>
    <w:rsid w:val="004D62AB"/>
    <w:rsid w:val="004D63A3"/>
    <w:rsid w:val="004E01FF"/>
    <w:rsid w:val="004E0A54"/>
    <w:rsid w:val="004E244B"/>
    <w:rsid w:val="004E3983"/>
    <w:rsid w:val="004E434E"/>
    <w:rsid w:val="004E7871"/>
    <w:rsid w:val="004F00B4"/>
    <w:rsid w:val="004F0106"/>
    <w:rsid w:val="004F06D7"/>
    <w:rsid w:val="004F1B96"/>
    <w:rsid w:val="004F2315"/>
    <w:rsid w:val="004F23CB"/>
    <w:rsid w:val="004F26BB"/>
    <w:rsid w:val="004F5617"/>
    <w:rsid w:val="004F629C"/>
    <w:rsid w:val="004F7A33"/>
    <w:rsid w:val="005011B7"/>
    <w:rsid w:val="00501549"/>
    <w:rsid w:val="00501AE5"/>
    <w:rsid w:val="005020CD"/>
    <w:rsid w:val="005032D7"/>
    <w:rsid w:val="0050773C"/>
    <w:rsid w:val="0050788F"/>
    <w:rsid w:val="005111E6"/>
    <w:rsid w:val="00511A7D"/>
    <w:rsid w:val="00511EBA"/>
    <w:rsid w:val="0051237E"/>
    <w:rsid w:val="00512D38"/>
    <w:rsid w:val="005139EA"/>
    <w:rsid w:val="0051731B"/>
    <w:rsid w:val="005173C3"/>
    <w:rsid w:val="00517A07"/>
    <w:rsid w:val="00522896"/>
    <w:rsid w:val="00523BD9"/>
    <w:rsid w:val="00524CBA"/>
    <w:rsid w:val="00526FFB"/>
    <w:rsid w:val="005314F5"/>
    <w:rsid w:val="00531B31"/>
    <w:rsid w:val="0053282E"/>
    <w:rsid w:val="00534598"/>
    <w:rsid w:val="00534F49"/>
    <w:rsid w:val="00536494"/>
    <w:rsid w:val="00540562"/>
    <w:rsid w:val="00543254"/>
    <w:rsid w:val="00545E03"/>
    <w:rsid w:val="005468BF"/>
    <w:rsid w:val="00550421"/>
    <w:rsid w:val="005508EA"/>
    <w:rsid w:val="005509CA"/>
    <w:rsid w:val="005531F1"/>
    <w:rsid w:val="00553F77"/>
    <w:rsid w:val="00554A2D"/>
    <w:rsid w:val="005570DD"/>
    <w:rsid w:val="00560924"/>
    <w:rsid w:val="005620D5"/>
    <w:rsid w:val="005647EF"/>
    <w:rsid w:val="00565832"/>
    <w:rsid w:val="00566934"/>
    <w:rsid w:val="00567A01"/>
    <w:rsid w:val="005720D0"/>
    <w:rsid w:val="0057336A"/>
    <w:rsid w:val="0057383D"/>
    <w:rsid w:val="00574901"/>
    <w:rsid w:val="00575A63"/>
    <w:rsid w:val="00577B54"/>
    <w:rsid w:val="00577BF0"/>
    <w:rsid w:val="00580EB1"/>
    <w:rsid w:val="00582169"/>
    <w:rsid w:val="00584220"/>
    <w:rsid w:val="00586755"/>
    <w:rsid w:val="00586CF5"/>
    <w:rsid w:val="00586E00"/>
    <w:rsid w:val="005901DE"/>
    <w:rsid w:val="00590435"/>
    <w:rsid w:val="00590CC9"/>
    <w:rsid w:val="0059214B"/>
    <w:rsid w:val="00594BA0"/>
    <w:rsid w:val="00594C88"/>
    <w:rsid w:val="005A0C6E"/>
    <w:rsid w:val="005A22EF"/>
    <w:rsid w:val="005A2837"/>
    <w:rsid w:val="005A2FB0"/>
    <w:rsid w:val="005A34C9"/>
    <w:rsid w:val="005A56A9"/>
    <w:rsid w:val="005A59EE"/>
    <w:rsid w:val="005B11C3"/>
    <w:rsid w:val="005B1A7B"/>
    <w:rsid w:val="005B34D1"/>
    <w:rsid w:val="005B3E7B"/>
    <w:rsid w:val="005B4329"/>
    <w:rsid w:val="005B47D9"/>
    <w:rsid w:val="005B585A"/>
    <w:rsid w:val="005B585E"/>
    <w:rsid w:val="005C705D"/>
    <w:rsid w:val="005C7063"/>
    <w:rsid w:val="005D06FB"/>
    <w:rsid w:val="005D0B41"/>
    <w:rsid w:val="005D344A"/>
    <w:rsid w:val="005D3A73"/>
    <w:rsid w:val="005D5E4E"/>
    <w:rsid w:val="005D6FD4"/>
    <w:rsid w:val="005D77C6"/>
    <w:rsid w:val="005D7F7B"/>
    <w:rsid w:val="005E02C4"/>
    <w:rsid w:val="005E1D7C"/>
    <w:rsid w:val="005E1FE6"/>
    <w:rsid w:val="005E2AF8"/>
    <w:rsid w:val="005E55AC"/>
    <w:rsid w:val="005F03D4"/>
    <w:rsid w:val="005F06F6"/>
    <w:rsid w:val="005F13FE"/>
    <w:rsid w:val="005F20FB"/>
    <w:rsid w:val="005F2104"/>
    <w:rsid w:val="005F2E1E"/>
    <w:rsid w:val="005F5A36"/>
    <w:rsid w:val="005F5A68"/>
    <w:rsid w:val="005F72A2"/>
    <w:rsid w:val="005F738E"/>
    <w:rsid w:val="00600304"/>
    <w:rsid w:val="00605D2C"/>
    <w:rsid w:val="00606841"/>
    <w:rsid w:val="00610B78"/>
    <w:rsid w:val="00612392"/>
    <w:rsid w:val="00612A35"/>
    <w:rsid w:val="006131EF"/>
    <w:rsid w:val="00613E7A"/>
    <w:rsid w:val="00614A72"/>
    <w:rsid w:val="00617018"/>
    <w:rsid w:val="006204BF"/>
    <w:rsid w:val="00621573"/>
    <w:rsid w:val="00624256"/>
    <w:rsid w:val="006244E4"/>
    <w:rsid w:val="006254C2"/>
    <w:rsid w:val="00626CDF"/>
    <w:rsid w:val="00627720"/>
    <w:rsid w:val="00627F4A"/>
    <w:rsid w:val="00631EDA"/>
    <w:rsid w:val="006322B8"/>
    <w:rsid w:val="00632A9B"/>
    <w:rsid w:val="00632FAE"/>
    <w:rsid w:val="006337DE"/>
    <w:rsid w:val="0063505C"/>
    <w:rsid w:val="006358D4"/>
    <w:rsid w:val="006374F5"/>
    <w:rsid w:val="006413A6"/>
    <w:rsid w:val="0064235E"/>
    <w:rsid w:val="00642AB0"/>
    <w:rsid w:val="006442D1"/>
    <w:rsid w:val="0064459E"/>
    <w:rsid w:val="006451FB"/>
    <w:rsid w:val="006455A6"/>
    <w:rsid w:val="00645702"/>
    <w:rsid w:val="00653B43"/>
    <w:rsid w:val="00654CDD"/>
    <w:rsid w:val="00654D8A"/>
    <w:rsid w:val="006551A7"/>
    <w:rsid w:val="00656DD6"/>
    <w:rsid w:val="006623E1"/>
    <w:rsid w:val="0066391D"/>
    <w:rsid w:val="006639B2"/>
    <w:rsid w:val="00664432"/>
    <w:rsid w:val="00664A02"/>
    <w:rsid w:val="00666FC2"/>
    <w:rsid w:val="00667F4C"/>
    <w:rsid w:val="0067030A"/>
    <w:rsid w:val="006709B3"/>
    <w:rsid w:val="00671345"/>
    <w:rsid w:val="0067144D"/>
    <w:rsid w:val="00675724"/>
    <w:rsid w:val="00676AA8"/>
    <w:rsid w:val="006771B4"/>
    <w:rsid w:val="0068065A"/>
    <w:rsid w:val="00680AD4"/>
    <w:rsid w:val="006863D2"/>
    <w:rsid w:val="006864FA"/>
    <w:rsid w:val="00687CD2"/>
    <w:rsid w:val="006911CF"/>
    <w:rsid w:val="006911DA"/>
    <w:rsid w:val="00692C80"/>
    <w:rsid w:val="006933C9"/>
    <w:rsid w:val="0069569C"/>
    <w:rsid w:val="0069745E"/>
    <w:rsid w:val="006A3561"/>
    <w:rsid w:val="006A463A"/>
    <w:rsid w:val="006A4669"/>
    <w:rsid w:val="006A601C"/>
    <w:rsid w:val="006A76F4"/>
    <w:rsid w:val="006B1CB3"/>
    <w:rsid w:val="006B1FAB"/>
    <w:rsid w:val="006B204F"/>
    <w:rsid w:val="006B41C6"/>
    <w:rsid w:val="006B438D"/>
    <w:rsid w:val="006B6B51"/>
    <w:rsid w:val="006B70FA"/>
    <w:rsid w:val="006C03D8"/>
    <w:rsid w:val="006C3AF6"/>
    <w:rsid w:val="006C42B5"/>
    <w:rsid w:val="006C641B"/>
    <w:rsid w:val="006C6D44"/>
    <w:rsid w:val="006C6D81"/>
    <w:rsid w:val="006C76B1"/>
    <w:rsid w:val="006D0034"/>
    <w:rsid w:val="006D0BFA"/>
    <w:rsid w:val="006D0C0A"/>
    <w:rsid w:val="006D0CBA"/>
    <w:rsid w:val="006D27AB"/>
    <w:rsid w:val="006D2985"/>
    <w:rsid w:val="006D36C9"/>
    <w:rsid w:val="006D69C3"/>
    <w:rsid w:val="006D6FCF"/>
    <w:rsid w:val="006D7A41"/>
    <w:rsid w:val="006E0ECE"/>
    <w:rsid w:val="006E2A0E"/>
    <w:rsid w:val="006E3020"/>
    <w:rsid w:val="006E45AE"/>
    <w:rsid w:val="006E466A"/>
    <w:rsid w:val="006E59C8"/>
    <w:rsid w:val="006F0A85"/>
    <w:rsid w:val="006F1542"/>
    <w:rsid w:val="006F1FC2"/>
    <w:rsid w:val="006F2DE9"/>
    <w:rsid w:val="006F2EDA"/>
    <w:rsid w:val="006F2F9C"/>
    <w:rsid w:val="006F614C"/>
    <w:rsid w:val="006F6F32"/>
    <w:rsid w:val="006F6F3C"/>
    <w:rsid w:val="006F7C4E"/>
    <w:rsid w:val="00700736"/>
    <w:rsid w:val="0070221E"/>
    <w:rsid w:val="00704B6E"/>
    <w:rsid w:val="0070627E"/>
    <w:rsid w:val="00714C12"/>
    <w:rsid w:val="00714CDB"/>
    <w:rsid w:val="007150FB"/>
    <w:rsid w:val="007168E3"/>
    <w:rsid w:val="0072014E"/>
    <w:rsid w:val="00720B91"/>
    <w:rsid w:val="007210D2"/>
    <w:rsid w:val="00721FB4"/>
    <w:rsid w:val="00722088"/>
    <w:rsid w:val="00723A73"/>
    <w:rsid w:val="00724B9B"/>
    <w:rsid w:val="007333BD"/>
    <w:rsid w:val="00733700"/>
    <w:rsid w:val="00734224"/>
    <w:rsid w:val="00735260"/>
    <w:rsid w:val="00735913"/>
    <w:rsid w:val="00737136"/>
    <w:rsid w:val="00737526"/>
    <w:rsid w:val="00737C00"/>
    <w:rsid w:val="0074143D"/>
    <w:rsid w:val="00744F78"/>
    <w:rsid w:val="0074590F"/>
    <w:rsid w:val="007460BB"/>
    <w:rsid w:val="00746151"/>
    <w:rsid w:val="00750998"/>
    <w:rsid w:val="00751188"/>
    <w:rsid w:val="007512A9"/>
    <w:rsid w:val="00753937"/>
    <w:rsid w:val="00753CC8"/>
    <w:rsid w:val="00753FF5"/>
    <w:rsid w:val="00756D41"/>
    <w:rsid w:val="00757C25"/>
    <w:rsid w:val="00760935"/>
    <w:rsid w:val="00761409"/>
    <w:rsid w:val="00761BD8"/>
    <w:rsid w:val="00764889"/>
    <w:rsid w:val="007719F0"/>
    <w:rsid w:val="00771A35"/>
    <w:rsid w:val="0077210D"/>
    <w:rsid w:val="0077280E"/>
    <w:rsid w:val="00773261"/>
    <w:rsid w:val="007741F6"/>
    <w:rsid w:val="00774797"/>
    <w:rsid w:val="007758C8"/>
    <w:rsid w:val="007759E2"/>
    <w:rsid w:val="00775E87"/>
    <w:rsid w:val="00776B31"/>
    <w:rsid w:val="00777008"/>
    <w:rsid w:val="00784238"/>
    <w:rsid w:val="007843D1"/>
    <w:rsid w:val="007849E6"/>
    <w:rsid w:val="007852FB"/>
    <w:rsid w:val="00785A5E"/>
    <w:rsid w:val="00786872"/>
    <w:rsid w:val="007878A2"/>
    <w:rsid w:val="007878AB"/>
    <w:rsid w:val="007914B9"/>
    <w:rsid w:val="007978C7"/>
    <w:rsid w:val="007A4734"/>
    <w:rsid w:val="007A67BE"/>
    <w:rsid w:val="007A7458"/>
    <w:rsid w:val="007B0311"/>
    <w:rsid w:val="007B17F7"/>
    <w:rsid w:val="007B1BBD"/>
    <w:rsid w:val="007B232E"/>
    <w:rsid w:val="007B2B48"/>
    <w:rsid w:val="007B2DD2"/>
    <w:rsid w:val="007B362F"/>
    <w:rsid w:val="007B3B35"/>
    <w:rsid w:val="007B3BA1"/>
    <w:rsid w:val="007B4E0F"/>
    <w:rsid w:val="007B50E4"/>
    <w:rsid w:val="007B6AB9"/>
    <w:rsid w:val="007C12A1"/>
    <w:rsid w:val="007C19F9"/>
    <w:rsid w:val="007C1A22"/>
    <w:rsid w:val="007C2F53"/>
    <w:rsid w:val="007C4125"/>
    <w:rsid w:val="007C4467"/>
    <w:rsid w:val="007C5656"/>
    <w:rsid w:val="007D0F9E"/>
    <w:rsid w:val="007D1630"/>
    <w:rsid w:val="007D378D"/>
    <w:rsid w:val="007D4573"/>
    <w:rsid w:val="007D658A"/>
    <w:rsid w:val="007E00C8"/>
    <w:rsid w:val="007E0205"/>
    <w:rsid w:val="007E4E10"/>
    <w:rsid w:val="007F5C54"/>
    <w:rsid w:val="007F6ED7"/>
    <w:rsid w:val="008025C2"/>
    <w:rsid w:val="00803111"/>
    <w:rsid w:val="00804E87"/>
    <w:rsid w:val="008052C5"/>
    <w:rsid w:val="00805E5B"/>
    <w:rsid w:val="00805FB5"/>
    <w:rsid w:val="00806350"/>
    <w:rsid w:val="00806CFC"/>
    <w:rsid w:val="00807806"/>
    <w:rsid w:val="008078A4"/>
    <w:rsid w:val="008104D9"/>
    <w:rsid w:val="0081233B"/>
    <w:rsid w:val="008147BC"/>
    <w:rsid w:val="00817658"/>
    <w:rsid w:val="00817C0E"/>
    <w:rsid w:val="0082322A"/>
    <w:rsid w:val="00823F69"/>
    <w:rsid w:val="00826D79"/>
    <w:rsid w:val="0083008B"/>
    <w:rsid w:val="00830983"/>
    <w:rsid w:val="008336E9"/>
    <w:rsid w:val="00833F60"/>
    <w:rsid w:val="00837F13"/>
    <w:rsid w:val="00840106"/>
    <w:rsid w:val="008408C6"/>
    <w:rsid w:val="008414C7"/>
    <w:rsid w:val="00841D8C"/>
    <w:rsid w:val="00844501"/>
    <w:rsid w:val="0084513D"/>
    <w:rsid w:val="00845472"/>
    <w:rsid w:val="0084688D"/>
    <w:rsid w:val="00846F01"/>
    <w:rsid w:val="00850C79"/>
    <w:rsid w:val="00851FFB"/>
    <w:rsid w:val="008522CA"/>
    <w:rsid w:val="00852B80"/>
    <w:rsid w:val="00853207"/>
    <w:rsid w:val="00853368"/>
    <w:rsid w:val="0085458C"/>
    <w:rsid w:val="008575DA"/>
    <w:rsid w:val="0086040C"/>
    <w:rsid w:val="0086166E"/>
    <w:rsid w:val="00861B2A"/>
    <w:rsid w:val="00862FDA"/>
    <w:rsid w:val="00863953"/>
    <w:rsid w:val="0086520E"/>
    <w:rsid w:val="008658A6"/>
    <w:rsid w:val="008666B5"/>
    <w:rsid w:val="00871A6A"/>
    <w:rsid w:val="00871D80"/>
    <w:rsid w:val="008724BD"/>
    <w:rsid w:val="00873C26"/>
    <w:rsid w:val="00874075"/>
    <w:rsid w:val="008740CF"/>
    <w:rsid w:val="00876275"/>
    <w:rsid w:val="00876567"/>
    <w:rsid w:val="00876D1E"/>
    <w:rsid w:val="00876F12"/>
    <w:rsid w:val="00877377"/>
    <w:rsid w:val="00877BF9"/>
    <w:rsid w:val="008802B6"/>
    <w:rsid w:val="00881DFC"/>
    <w:rsid w:val="00882922"/>
    <w:rsid w:val="00883114"/>
    <w:rsid w:val="00883264"/>
    <w:rsid w:val="008842E0"/>
    <w:rsid w:val="00885516"/>
    <w:rsid w:val="00886326"/>
    <w:rsid w:val="0088705D"/>
    <w:rsid w:val="00890C8A"/>
    <w:rsid w:val="00893C30"/>
    <w:rsid w:val="00893CDD"/>
    <w:rsid w:val="00895582"/>
    <w:rsid w:val="00895A59"/>
    <w:rsid w:val="008A2771"/>
    <w:rsid w:val="008A2E87"/>
    <w:rsid w:val="008A3CD4"/>
    <w:rsid w:val="008A482A"/>
    <w:rsid w:val="008A5784"/>
    <w:rsid w:val="008A636D"/>
    <w:rsid w:val="008A6C42"/>
    <w:rsid w:val="008B4BF8"/>
    <w:rsid w:val="008B5F77"/>
    <w:rsid w:val="008B629D"/>
    <w:rsid w:val="008B7446"/>
    <w:rsid w:val="008C097A"/>
    <w:rsid w:val="008C1F3F"/>
    <w:rsid w:val="008C227C"/>
    <w:rsid w:val="008C2710"/>
    <w:rsid w:val="008C291A"/>
    <w:rsid w:val="008C38A3"/>
    <w:rsid w:val="008C51F7"/>
    <w:rsid w:val="008C6E44"/>
    <w:rsid w:val="008D0B74"/>
    <w:rsid w:val="008D2E49"/>
    <w:rsid w:val="008D3219"/>
    <w:rsid w:val="008D628D"/>
    <w:rsid w:val="008D694F"/>
    <w:rsid w:val="008D6E3A"/>
    <w:rsid w:val="008E0070"/>
    <w:rsid w:val="008E0B3A"/>
    <w:rsid w:val="008E258A"/>
    <w:rsid w:val="008E394F"/>
    <w:rsid w:val="008E719B"/>
    <w:rsid w:val="008E7987"/>
    <w:rsid w:val="008F1FDF"/>
    <w:rsid w:val="008F22B4"/>
    <w:rsid w:val="008F3186"/>
    <w:rsid w:val="008F66DB"/>
    <w:rsid w:val="00900363"/>
    <w:rsid w:val="00901250"/>
    <w:rsid w:val="009027FA"/>
    <w:rsid w:val="00903348"/>
    <w:rsid w:val="00903E68"/>
    <w:rsid w:val="00905E7D"/>
    <w:rsid w:val="00906138"/>
    <w:rsid w:val="00906652"/>
    <w:rsid w:val="00910E64"/>
    <w:rsid w:val="00911325"/>
    <w:rsid w:val="00913740"/>
    <w:rsid w:val="00915276"/>
    <w:rsid w:val="00917198"/>
    <w:rsid w:val="00920A3F"/>
    <w:rsid w:val="00923457"/>
    <w:rsid w:val="00923D69"/>
    <w:rsid w:val="00924085"/>
    <w:rsid w:val="00924BEF"/>
    <w:rsid w:val="009256F2"/>
    <w:rsid w:val="00927201"/>
    <w:rsid w:val="0092735B"/>
    <w:rsid w:val="00930920"/>
    <w:rsid w:val="00930FD4"/>
    <w:rsid w:val="00934EF4"/>
    <w:rsid w:val="00935815"/>
    <w:rsid w:val="00936594"/>
    <w:rsid w:val="0093697E"/>
    <w:rsid w:val="009370C7"/>
    <w:rsid w:val="009372D1"/>
    <w:rsid w:val="00937590"/>
    <w:rsid w:val="00937B2D"/>
    <w:rsid w:val="009416EA"/>
    <w:rsid w:val="009463B1"/>
    <w:rsid w:val="0094688B"/>
    <w:rsid w:val="00954DCE"/>
    <w:rsid w:val="00955A5B"/>
    <w:rsid w:val="00955C56"/>
    <w:rsid w:val="00955F14"/>
    <w:rsid w:val="00961007"/>
    <w:rsid w:val="00961253"/>
    <w:rsid w:val="009627A6"/>
    <w:rsid w:val="00963E6C"/>
    <w:rsid w:val="00965ED4"/>
    <w:rsid w:val="00965F02"/>
    <w:rsid w:val="009678E7"/>
    <w:rsid w:val="00967BEC"/>
    <w:rsid w:val="00972FA4"/>
    <w:rsid w:val="009748ED"/>
    <w:rsid w:val="00974DDC"/>
    <w:rsid w:val="0097641F"/>
    <w:rsid w:val="0097783A"/>
    <w:rsid w:val="00981CB0"/>
    <w:rsid w:val="00981FDE"/>
    <w:rsid w:val="00982C21"/>
    <w:rsid w:val="00983D05"/>
    <w:rsid w:val="00984FCF"/>
    <w:rsid w:val="00985675"/>
    <w:rsid w:val="00986ECA"/>
    <w:rsid w:val="00990CDE"/>
    <w:rsid w:val="00990E30"/>
    <w:rsid w:val="009917B7"/>
    <w:rsid w:val="00994298"/>
    <w:rsid w:val="00994961"/>
    <w:rsid w:val="00994C41"/>
    <w:rsid w:val="009955FA"/>
    <w:rsid w:val="009959FC"/>
    <w:rsid w:val="00996725"/>
    <w:rsid w:val="00996A66"/>
    <w:rsid w:val="00996F64"/>
    <w:rsid w:val="0099712D"/>
    <w:rsid w:val="00997371"/>
    <w:rsid w:val="009A16E4"/>
    <w:rsid w:val="009A1D57"/>
    <w:rsid w:val="009A318F"/>
    <w:rsid w:val="009A3BF8"/>
    <w:rsid w:val="009A51FB"/>
    <w:rsid w:val="009B0E35"/>
    <w:rsid w:val="009B1A43"/>
    <w:rsid w:val="009B1A9C"/>
    <w:rsid w:val="009B1E1C"/>
    <w:rsid w:val="009B32FB"/>
    <w:rsid w:val="009B34CF"/>
    <w:rsid w:val="009B3E7B"/>
    <w:rsid w:val="009B478F"/>
    <w:rsid w:val="009B642E"/>
    <w:rsid w:val="009B684C"/>
    <w:rsid w:val="009B6FF7"/>
    <w:rsid w:val="009B75B3"/>
    <w:rsid w:val="009B7B01"/>
    <w:rsid w:val="009C154E"/>
    <w:rsid w:val="009C3A55"/>
    <w:rsid w:val="009C52DB"/>
    <w:rsid w:val="009C5AA4"/>
    <w:rsid w:val="009D0CB6"/>
    <w:rsid w:val="009D135E"/>
    <w:rsid w:val="009D3E7A"/>
    <w:rsid w:val="009D40A1"/>
    <w:rsid w:val="009D5173"/>
    <w:rsid w:val="009D520F"/>
    <w:rsid w:val="009D6B97"/>
    <w:rsid w:val="009D7586"/>
    <w:rsid w:val="009D7AE5"/>
    <w:rsid w:val="009D7F3D"/>
    <w:rsid w:val="009E0879"/>
    <w:rsid w:val="009E095C"/>
    <w:rsid w:val="009E3649"/>
    <w:rsid w:val="009E4656"/>
    <w:rsid w:val="009E4A8D"/>
    <w:rsid w:val="009E73AA"/>
    <w:rsid w:val="009F1BB1"/>
    <w:rsid w:val="009F288B"/>
    <w:rsid w:val="009F2DDC"/>
    <w:rsid w:val="009F4743"/>
    <w:rsid w:val="009F5131"/>
    <w:rsid w:val="009F6E96"/>
    <w:rsid w:val="00A00047"/>
    <w:rsid w:val="00A0035A"/>
    <w:rsid w:val="00A00DD5"/>
    <w:rsid w:val="00A03C28"/>
    <w:rsid w:val="00A04984"/>
    <w:rsid w:val="00A07EC6"/>
    <w:rsid w:val="00A11B48"/>
    <w:rsid w:val="00A11CA4"/>
    <w:rsid w:val="00A11D39"/>
    <w:rsid w:val="00A12161"/>
    <w:rsid w:val="00A124BB"/>
    <w:rsid w:val="00A179E5"/>
    <w:rsid w:val="00A20654"/>
    <w:rsid w:val="00A21595"/>
    <w:rsid w:val="00A21EDD"/>
    <w:rsid w:val="00A2316B"/>
    <w:rsid w:val="00A24EE7"/>
    <w:rsid w:val="00A24FE2"/>
    <w:rsid w:val="00A25791"/>
    <w:rsid w:val="00A27310"/>
    <w:rsid w:val="00A27A70"/>
    <w:rsid w:val="00A27D04"/>
    <w:rsid w:val="00A30272"/>
    <w:rsid w:val="00A30342"/>
    <w:rsid w:val="00A30C01"/>
    <w:rsid w:val="00A31B06"/>
    <w:rsid w:val="00A3244F"/>
    <w:rsid w:val="00A3271F"/>
    <w:rsid w:val="00A32D9B"/>
    <w:rsid w:val="00A33517"/>
    <w:rsid w:val="00A34851"/>
    <w:rsid w:val="00A34DC4"/>
    <w:rsid w:val="00A35B70"/>
    <w:rsid w:val="00A361BE"/>
    <w:rsid w:val="00A373DC"/>
    <w:rsid w:val="00A4004D"/>
    <w:rsid w:val="00A433F7"/>
    <w:rsid w:val="00A43F23"/>
    <w:rsid w:val="00A44AAD"/>
    <w:rsid w:val="00A453DB"/>
    <w:rsid w:val="00A471B1"/>
    <w:rsid w:val="00A47901"/>
    <w:rsid w:val="00A50626"/>
    <w:rsid w:val="00A54422"/>
    <w:rsid w:val="00A55D55"/>
    <w:rsid w:val="00A57CD8"/>
    <w:rsid w:val="00A633B9"/>
    <w:rsid w:val="00A63C01"/>
    <w:rsid w:val="00A66548"/>
    <w:rsid w:val="00A70CDA"/>
    <w:rsid w:val="00A70EBD"/>
    <w:rsid w:val="00A7307D"/>
    <w:rsid w:val="00A7342E"/>
    <w:rsid w:val="00A74DC9"/>
    <w:rsid w:val="00A75F24"/>
    <w:rsid w:val="00A75FAE"/>
    <w:rsid w:val="00A80219"/>
    <w:rsid w:val="00A809DB"/>
    <w:rsid w:val="00A81D85"/>
    <w:rsid w:val="00A834CA"/>
    <w:rsid w:val="00A83524"/>
    <w:rsid w:val="00A83B66"/>
    <w:rsid w:val="00A84028"/>
    <w:rsid w:val="00A84799"/>
    <w:rsid w:val="00A84FEE"/>
    <w:rsid w:val="00A85A82"/>
    <w:rsid w:val="00A86BCA"/>
    <w:rsid w:val="00A87597"/>
    <w:rsid w:val="00A87BD7"/>
    <w:rsid w:val="00A9072F"/>
    <w:rsid w:val="00A9128D"/>
    <w:rsid w:val="00A91A0C"/>
    <w:rsid w:val="00A92BBA"/>
    <w:rsid w:val="00A931FA"/>
    <w:rsid w:val="00A9445E"/>
    <w:rsid w:val="00A94B18"/>
    <w:rsid w:val="00AA04CF"/>
    <w:rsid w:val="00AA1C03"/>
    <w:rsid w:val="00AA23BD"/>
    <w:rsid w:val="00AA2409"/>
    <w:rsid w:val="00AA3380"/>
    <w:rsid w:val="00AA34A5"/>
    <w:rsid w:val="00AA3FD3"/>
    <w:rsid w:val="00AA4AC6"/>
    <w:rsid w:val="00AB14C5"/>
    <w:rsid w:val="00AB2BEF"/>
    <w:rsid w:val="00AB3508"/>
    <w:rsid w:val="00AB3517"/>
    <w:rsid w:val="00AB5277"/>
    <w:rsid w:val="00AB5C78"/>
    <w:rsid w:val="00AC063D"/>
    <w:rsid w:val="00AC08B1"/>
    <w:rsid w:val="00AC36B8"/>
    <w:rsid w:val="00AC5611"/>
    <w:rsid w:val="00AC5DF6"/>
    <w:rsid w:val="00AE2E0E"/>
    <w:rsid w:val="00AE45C3"/>
    <w:rsid w:val="00AE6126"/>
    <w:rsid w:val="00AE6C9B"/>
    <w:rsid w:val="00AF076A"/>
    <w:rsid w:val="00AF19AE"/>
    <w:rsid w:val="00AF20F9"/>
    <w:rsid w:val="00AF44F9"/>
    <w:rsid w:val="00AF459A"/>
    <w:rsid w:val="00AF6059"/>
    <w:rsid w:val="00AF6953"/>
    <w:rsid w:val="00B00C59"/>
    <w:rsid w:val="00B03D7D"/>
    <w:rsid w:val="00B052E4"/>
    <w:rsid w:val="00B06019"/>
    <w:rsid w:val="00B060CD"/>
    <w:rsid w:val="00B06E85"/>
    <w:rsid w:val="00B1060C"/>
    <w:rsid w:val="00B12F50"/>
    <w:rsid w:val="00B13C93"/>
    <w:rsid w:val="00B14346"/>
    <w:rsid w:val="00B14397"/>
    <w:rsid w:val="00B144F8"/>
    <w:rsid w:val="00B14B60"/>
    <w:rsid w:val="00B160A8"/>
    <w:rsid w:val="00B17629"/>
    <w:rsid w:val="00B1777E"/>
    <w:rsid w:val="00B218F9"/>
    <w:rsid w:val="00B22A56"/>
    <w:rsid w:val="00B24B37"/>
    <w:rsid w:val="00B3074F"/>
    <w:rsid w:val="00B34BAA"/>
    <w:rsid w:val="00B34CF6"/>
    <w:rsid w:val="00B352EA"/>
    <w:rsid w:val="00B35F2D"/>
    <w:rsid w:val="00B36DEC"/>
    <w:rsid w:val="00B4062B"/>
    <w:rsid w:val="00B459A3"/>
    <w:rsid w:val="00B45EBD"/>
    <w:rsid w:val="00B464F0"/>
    <w:rsid w:val="00B52B38"/>
    <w:rsid w:val="00B53524"/>
    <w:rsid w:val="00B5436B"/>
    <w:rsid w:val="00B544ED"/>
    <w:rsid w:val="00B54542"/>
    <w:rsid w:val="00B57A58"/>
    <w:rsid w:val="00B60F67"/>
    <w:rsid w:val="00B61CC7"/>
    <w:rsid w:val="00B61FEC"/>
    <w:rsid w:val="00B626E7"/>
    <w:rsid w:val="00B62D61"/>
    <w:rsid w:val="00B62FB7"/>
    <w:rsid w:val="00B6324E"/>
    <w:rsid w:val="00B63251"/>
    <w:rsid w:val="00B6349A"/>
    <w:rsid w:val="00B63ECB"/>
    <w:rsid w:val="00B64EC2"/>
    <w:rsid w:val="00B651BC"/>
    <w:rsid w:val="00B657E8"/>
    <w:rsid w:val="00B6584F"/>
    <w:rsid w:val="00B66752"/>
    <w:rsid w:val="00B6690E"/>
    <w:rsid w:val="00B7209A"/>
    <w:rsid w:val="00B731C3"/>
    <w:rsid w:val="00B74600"/>
    <w:rsid w:val="00B756E2"/>
    <w:rsid w:val="00B759B5"/>
    <w:rsid w:val="00B856B2"/>
    <w:rsid w:val="00B85F4E"/>
    <w:rsid w:val="00B8691F"/>
    <w:rsid w:val="00B90836"/>
    <w:rsid w:val="00B908C2"/>
    <w:rsid w:val="00B91CFC"/>
    <w:rsid w:val="00B93A4D"/>
    <w:rsid w:val="00B94112"/>
    <w:rsid w:val="00B94114"/>
    <w:rsid w:val="00B95685"/>
    <w:rsid w:val="00B97616"/>
    <w:rsid w:val="00B97892"/>
    <w:rsid w:val="00B97DD2"/>
    <w:rsid w:val="00B97EEF"/>
    <w:rsid w:val="00BA0767"/>
    <w:rsid w:val="00BA2236"/>
    <w:rsid w:val="00BA332C"/>
    <w:rsid w:val="00BA44E1"/>
    <w:rsid w:val="00BA5A8A"/>
    <w:rsid w:val="00BA5C24"/>
    <w:rsid w:val="00BA745C"/>
    <w:rsid w:val="00BA784C"/>
    <w:rsid w:val="00BB07B9"/>
    <w:rsid w:val="00BB0ACE"/>
    <w:rsid w:val="00BB1AEE"/>
    <w:rsid w:val="00BB3F34"/>
    <w:rsid w:val="00BB4077"/>
    <w:rsid w:val="00BB6DFC"/>
    <w:rsid w:val="00BB7DCD"/>
    <w:rsid w:val="00BB7E41"/>
    <w:rsid w:val="00BC11F3"/>
    <w:rsid w:val="00BD07E3"/>
    <w:rsid w:val="00BD0905"/>
    <w:rsid w:val="00BD0EAA"/>
    <w:rsid w:val="00BD237C"/>
    <w:rsid w:val="00BD48D3"/>
    <w:rsid w:val="00BD4EF5"/>
    <w:rsid w:val="00BD5588"/>
    <w:rsid w:val="00BD678F"/>
    <w:rsid w:val="00BD6F00"/>
    <w:rsid w:val="00BD7C8E"/>
    <w:rsid w:val="00BE13F5"/>
    <w:rsid w:val="00BE393B"/>
    <w:rsid w:val="00BE71E1"/>
    <w:rsid w:val="00BF1ACE"/>
    <w:rsid w:val="00BF1CE0"/>
    <w:rsid w:val="00BF1EAB"/>
    <w:rsid w:val="00BF3017"/>
    <w:rsid w:val="00BF32B1"/>
    <w:rsid w:val="00BF3718"/>
    <w:rsid w:val="00BF429F"/>
    <w:rsid w:val="00BF54DB"/>
    <w:rsid w:val="00BF5B1A"/>
    <w:rsid w:val="00BF6F0F"/>
    <w:rsid w:val="00BF7660"/>
    <w:rsid w:val="00BF7AD4"/>
    <w:rsid w:val="00C02831"/>
    <w:rsid w:val="00C03790"/>
    <w:rsid w:val="00C0460D"/>
    <w:rsid w:val="00C05B80"/>
    <w:rsid w:val="00C06524"/>
    <w:rsid w:val="00C07CAE"/>
    <w:rsid w:val="00C104A8"/>
    <w:rsid w:val="00C11F85"/>
    <w:rsid w:val="00C1259C"/>
    <w:rsid w:val="00C137DC"/>
    <w:rsid w:val="00C13822"/>
    <w:rsid w:val="00C15AD5"/>
    <w:rsid w:val="00C165B9"/>
    <w:rsid w:val="00C166FB"/>
    <w:rsid w:val="00C205B8"/>
    <w:rsid w:val="00C20E24"/>
    <w:rsid w:val="00C22595"/>
    <w:rsid w:val="00C231E1"/>
    <w:rsid w:val="00C25F10"/>
    <w:rsid w:val="00C2716F"/>
    <w:rsid w:val="00C32131"/>
    <w:rsid w:val="00C348C8"/>
    <w:rsid w:val="00C35584"/>
    <w:rsid w:val="00C35A01"/>
    <w:rsid w:val="00C35A3B"/>
    <w:rsid w:val="00C36064"/>
    <w:rsid w:val="00C367DC"/>
    <w:rsid w:val="00C36BA6"/>
    <w:rsid w:val="00C37EF8"/>
    <w:rsid w:val="00C40318"/>
    <w:rsid w:val="00C42E34"/>
    <w:rsid w:val="00C436F6"/>
    <w:rsid w:val="00C44DD7"/>
    <w:rsid w:val="00C472D3"/>
    <w:rsid w:val="00C47403"/>
    <w:rsid w:val="00C4788C"/>
    <w:rsid w:val="00C47C5D"/>
    <w:rsid w:val="00C50108"/>
    <w:rsid w:val="00C51A4E"/>
    <w:rsid w:val="00C527FD"/>
    <w:rsid w:val="00C53516"/>
    <w:rsid w:val="00C536C0"/>
    <w:rsid w:val="00C539E5"/>
    <w:rsid w:val="00C54612"/>
    <w:rsid w:val="00C55225"/>
    <w:rsid w:val="00C61606"/>
    <w:rsid w:val="00C6246D"/>
    <w:rsid w:val="00C62C8B"/>
    <w:rsid w:val="00C636E0"/>
    <w:rsid w:val="00C6370F"/>
    <w:rsid w:val="00C638E7"/>
    <w:rsid w:val="00C64AE0"/>
    <w:rsid w:val="00C66BF9"/>
    <w:rsid w:val="00C72631"/>
    <w:rsid w:val="00C7394E"/>
    <w:rsid w:val="00C742DE"/>
    <w:rsid w:val="00C74D11"/>
    <w:rsid w:val="00C7784B"/>
    <w:rsid w:val="00C805B4"/>
    <w:rsid w:val="00C80FC6"/>
    <w:rsid w:val="00C812B0"/>
    <w:rsid w:val="00C841B5"/>
    <w:rsid w:val="00C84316"/>
    <w:rsid w:val="00C846C6"/>
    <w:rsid w:val="00C84E17"/>
    <w:rsid w:val="00C90A80"/>
    <w:rsid w:val="00C92C47"/>
    <w:rsid w:val="00C92E69"/>
    <w:rsid w:val="00C956C6"/>
    <w:rsid w:val="00CA168E"/>
    <w:rsid w:val="00CA1F13"/>
    <w:rsid w:val="00CA2DCA"/>
    <w:rsid w:val="00CA2F68"/>
    <w:rsid w:val="00CA339B"/>
    <w:rsid w:val="00CA6235"/>
    <w:rsid w:val="00CA705F"/>
    <w:rsid w:val="00CB1914"/>
    <w:rsid w:val="00CB65A3"/>
    <w:rsid w:val="00CB6C3B"/>
    <w:rsid w:val="00CB75A8"/>
    <w:rsid w:val="00CB7F48"/>
    <w:rsid w:val="00CC0C90"/>
    <w:rsid w:val="00CC0F9C"/>
    <w:rsid w:val="00CC1804"/>
    <w:rsid w:val="00CC26A3"/>
    <w:rsid w:val="00CC5E18"/>
    <w:rsid w:val="00CD000D"/>
    <w:rsid w:val="00CD04F4"/>
    <w:rsid w:val="00CD3BD9"/>
    <w:rsid w:val="00CD3C76"/>
    <w:rsid w:val="00CD3F6F"/>
    <w:rsid w:val="00CD4DDD"/>
    <w:rsid w:val="00CD7FD6"/>
    <w:rsid w:val="00CE3261"/>
    <w:rsid w:val="00CE626E"/>
    <w:rsid w:val="00CF03AE"/>
    <w:rsid w:val="00CF0483"/>
    <w:rsid w:val="00CF2E29"/>
    <w:rsid w:val="00CF319A"/>
    <w:rsid w:val="00CF607B"/>
    <w:rsid w:val="00D01CF7"/>
    <w:rsid w:val="00D02E48"/>
    <w:rsid w:val="00D030EA"/>
    <w:rsid w:val="00D04BBD"/>
    <w:rsid w:val="00D06CD1"/>
    <w:rsid w:val="00D0731C"/>
    <w:rsid w:val="00D07630"/>
    <w:rsid w:val="00D10B50"/>
    <w:rsid w:val="00D11487"/>
    <w:rsid w:val="00D116F1"/>
    <w:rsid w:val="00D11F2E"/>
    <w:rsid w:val="00D128E3"/>
    <w:rsid w:val="00D15596"/>
    <w:rsid w:val="00D1615F"/>
    <w:rsid w:val="00D21B1D"/>
    <w:rsid w:val="00D21C2B"/>
    <w:rsid w:val="00D21D22"/>
    <w:rsid w:val="00D247CC"/>
    <w:rsid w:val="00D24955"/>
    <w:rsid w:val="00D24A5A"/>
    <w:rsid w:val="00D250D3"/>
    <w:rsid w:val="00D2533B"/>
    <w:rsid w:val="00D260B5"/>
    <w:rsid w:val="00D27DA3"/>
    <w:rsid w:val="00D3418D"/>
    <w:rsid w:val="00D344BF"/>
    <w:rsid w:val="00D3545C"/>
    <w:rsid w:val="00D408D1"/>
    <w:rsid w:val="00D41718"/>
    <w:rsid w:val="00D4185B"/>
    <w:rsid w:val="00D41C58"/>
    <w:rsid w:val="00D43FA0"/>
    <w:rsid w:val="00D46302"/>
    <w:rsid w:val="00D46681"/>
    <w:rsid w:val="00D51825"/>
    <w:rsid w:val="00D52AC0"/>
    <w:rsid w:val="00D5355F"/>
    <w:rsid w:val="00D53613"/>
    <w:rsid w:val="00D54BF4"/>
    <w:rsid w:val="00D558FD"/>
    <w:rsid w:val="00D560D5"/>
    <w:rsid w:val="00D6135D"/>
    <w:rsid w:val="00D617A2"/>
    <w:rsid w:val="00D63BFB"/>
    <w:rsid w:val="00D63CE4"/>
    <w:rsid w:val="00D66AEE"/>
    <w:rsid w:val="00D700B3"/>
    <w:rsid w:val="00D73BDE"/>
    <w:rsid w:val="00D742AF"/>
    <w:rsid w:val="00D745EA"/>
    <w:rsid w:val="00D74696"/>
    <w:rsid w:val="00D74D47"/>
    <w:rsid w:val="00D75334"/>
    <w:rsid w:val="00D75A06"/>
    <w:rsid w:val="00D75FD6"/>
    <w:rsid w:val="00D7704F"/>
    <w:rsid w:val="00D7745F"/>
    <w:rsid w:val="00D8115F"/>
    <w:rsid w:val="00D847F3"/>
    <w:rsid w:val="00D85657"/>
    <w:rsid w:val="00D8658E"/>
    <w:rsid w:val="00D9062A"/>
    <w:rsid w:val="00D90E30"/>
    <w:rsid w:val="00D91BB1"/>
    <w:rsid w:val="00D92507"/>
    <w:rsid w:val="00D92C8B"/>
    <w:rsid w:val="00D96FFD"/>
    <w:rsid w:val="00D977C5"/>
    <w:rsid w:val="00D97A4F"/>
    <w:rsid w:val="00DA3D2D"/>
    <w:rsid w:val="00DA63FF"/>
    <w:rsid w:val="00DB0025"/>
    <w:rsid w:val="00DB06A0"/>
    <w:rsid w:val="00DB1F30"/>
    <w:rsid w:val="00DB289A"/>
    <w:rsid w:val="00DB29B7"/>
    <w:rsid w:val="00DB319C"/>
    <w:rsid w:val="00DB3315"/>
    <w:rsid w:val="00DB6BBB"/>
    <w:rsid w:val="00DB78D3"/>
    <w:rsid w:val="00DC4D1A"/>
    <w:rsid w:val="00DC56E4"/>
    <w:rsid w:val="00DD0BCB"/>
    <w:rsid w:val="00DD1736"/>
    <w:rsid w:val="00DD1D6C"/>
    <w:rsid w:val="00DD2FF8"/>
    <w:rsid w:val="00DD4D5D"/>
    <w:rsid w:val="00DD5ACC"/>
    <w:rsid w:val="00DD6834"/>
    <w:rsid w:val="00DD71A2"/>
    <w:rsid w:val="00DD77F2"/>
    <w:rsid w:val="00DE2EF4"/>
    <w:rsid w:val="00DE3ED3"/>
    <w:rsid w:val="00DE4C6F"/>
    <w:rsid w:val="00DE5602"/>
    <w:rsid w:val="00DE66F7"/>
    <w:rsid w:val="00DE75B1"/>
    <w:rsid w:val="00DF0F8A"/>
    <w:rsid w:val="00DF121D"/>
    <w:rsid w:val="00DF1EC9"/>
    <w:rsid w:val="00DF4A51"/>
    <w:rsid w:val="00DF559D"/>
    <w:rsid w:val="00DF5A1F"/>
    <w:rsid w:val="00DF71CF"/>
    <w:rsid w:val="00E01929"/>
    <w:rsid w:val="00E02975"/>
    <w:rsid w:val="00E03F9A"/>
    <w:rsid w:val="00E05017"/>
    <w:rsid w:val="00E06362"/>
    <w:rsid w:val="00E06C8A"/>
    <w:rsid w:val="00E073E0"/>
    <w:rsid w:val="00E0745B"/>
    <w:rsid w:val="00E12D2A"/>
    <w:rsid w:val="00E17487"/>
    <w:rsid w:val="00E215A2"/>
    <w:rsid w:val="00E21923"/>
    <w:rsid w:val="00E223EB"/>
    <w:rsid w:val="00E22DC7"/>
    <w:rsid w:val="00E230AF"/>
    <w:rsid w:val="00E24DC9"/>
    <w:rsid w:val="00E261F6"/>
    <w:rsid w:val="00E276AB"/>
    <w:rsid w:val="00E303E7"/>
    <w:rsid w:val="00E3187E"/>
    <w:rsid w:val="00E31AB4"/>
    <w:rsid w:val="00E33A1D"/>
    <w:rsid w:val="00E35065"/>
    <w:rsid w:val="00E378CC"/>
    <w:rsid w:val="00E41860"/>
    <w:rsid w:val="00E42A77"/>
    <w:rsid w:val="00E44472"/>
    <w:rsid w:val="00E455A4"/>
    <w:rsid w:val="00E467CA"/>
    <w:rsid w:val="00E473DE"/>
    <w:rsid w:val="00E53300"/>
    <w:rsid w:val="00E56FA3"/>
    <w:rsid w:val="00E6057A"/>
    <w:rsid w:val="00E60A58"/>
    <w:rsid w:val="00E613BB"/>
    <w:rsid w:val="00E61561"/>
    <w:rsid w:val="00E61885"/>
    <w:rsid w:val="00E61C63"/>
    <w:rsid w:val="00E62391"/>
    <w:rsid w:val="00E6295C"/>
    <w:rsid w:val="00E6358D"/>
    <w:rsid w:val="00E662BF"/>
    <w:rsid w:val="00E70235"/>
    <w:rsid w:val="00E70DC7"/>
    <w:rsid w:val="00E75605"/>
    <w:rsid w:val="00E85D45"/>
    <w:rsid w:val="00E86B63"/>
    <w:rsid w:val="00E87E2D"/>
    <w:rsid w:val="00E92B3B"/>
    <w:rsid w:val="00E946C7"/>
    <w:rsid w:val="00E95672"/>
    <w:rsid w:val="00E95904"/>
    <w:rsid w:val="00E96D6B"/>
    <w:rsid w:val="00EA01D8"/>
    <w:rsid w:val="00EA03AC"/>
    <w:rsid w:val="00EA418B"/>
    <w:rsid w:val="00EA515C"/>
    <w:rsid w:val="00EA6381"/>
    <w:rsid w:val="00EA7010"/>
    <w:rsid w:val="00EA760E"/>
    <w:rsid w:val="00EB20E7"/>
    <w:rsid w:val="00EB733A"/>
    <w:rsid w:val="00EC245C"/>
    <w:rsid w:val="00EC2FCA"/>
    <w:rsid w:val="00EC322D"/>
    <w:rsid w:val="00EC4D69"/>
    <w:rsid w:val="00EC62FB"/>
    <w:rsid w:val="00ED2D13"/>
    <w:rsid w:val="00ED318E"/>
    <w:rsid w:val="00ED435B"/>
    <w:rsid w:val="00ED5231"/>
    <w:rsid w:val="00ED5DFB"/>
    <w:rsid w:val="00ED5FF4"/>
    <w:rsid w:val="00ED7BA5"/>
    <w:rsid w:val="00EE200D"/>
    <w:rsid w:val="00EE2B52"/>
    <w:rsid w:val="00EE3F92"/>
    <w:rsid w:val="00EE55B6"/>
    <w:rsid w:val="00EE73F0"/>
    <w:rsid w:val="00EF18F9"/>
    <w:rsid w:val="00EF1A70"/>
    <w:rsid w:val="00EF1CA2"/>
    <w:rsid w:val="00EF2397"/>
    <w:rsid w:val="00EF36BA"/>
    <w:rsid w:val="00EF46CA"/>
    <w:rsid w:val="00EF46E0"/>
    <w:rsid w:val="00EF6367"/>
    <w:rsid w:val="00F048DC"/>
    <w:rsid w:val="00F0611C"/>
    <w:rsid w:val="00F1625D"/>
    <w:rsid w:val="00F20E57"/>
    <w:rsid w:val="00F228EC"/>
    <w:rsid w:val="00F22C77"/>
    <w:rsid w:val="00F245D9"/>
    <w:rsid w:val="00F26AE7"/>
    <w:rsid w:val="00F26B0D"/>
    <w:rsid w:val="00F27823"/>
    <w:rsid w:val="00F3081F"/>
    <w:rsid w:val="00F319BD"/>
    <w:rsid w:val="00F342C0"/>
    <w:rsid w:val="00F35004"/>
    <w:rsid w:val="00F35E1F"/>
    <w:rsid w:val="00F3654E"/>
    <w:rsid w:val="00F43195"/>
    <w:rsid w:val="00F44561"/>
    <w:rsid w:val="00F44A6E"/>
    <w:rsid w:val="00F44C78"/>
    <w:rsid w:val="00F516A2"/>
    <w:rsid w:val="00F54225"/>
    <w:rsid w:val="00F542A2"/>
    <w:rsid w:val="00F5435A"/>
    <w:rsid w:val="00F54549"/>
    <w:rsid w:val="00F559B5"/>
    <w:rsid w:val="00F56D13"/>
    <w:rsid w:val="00F57608"/>
    <w:rsid w:val="00F60B2D"/>
    <w:rsid w:val="00F61988"/>
    <w:rsid w:val="00F61FFE"/>
    <w:rsid w:val="00F67CE3"/>
    <w:rsid w:val="00F70488"/>
    <w:rsid w:val="00F718C2"/>
    <w:rsid w:val="00F7213B"/>
    <w:rsid w:val="00F7264B"/>
    <w:rsid w:val="00F73CC1"/>
    <w:rsid w:val="00F751A8"/>
    <w:rsid w:val="00F8126F"/>
    <w:rsid w:val="00F8288B"/>
    <w:rsid w:val="00F83FB2"/>
    <w:rsid w:val="00F844D4"/>
    <w:rsid w:val="00F85150"/>
    <w:rsid w:val="00F85B77"/>
    <w:rsid w:val="00F868C5"/>
    <w:rsid w:val="00F86DC1"/>
    <w:rsid w:val="00F9110A"/>
    <w:rsid w:val="00F915D4"/>
    <w:rsid w:val="00F92964"/>
    <w:rsid w:val="00F93977"/>
    <w:rsid w:val="00F97336"/>
    <w:rsid w:val="00FA02F3"/>
    <w:rsid w:val="00FA1414"/>
    <w:rsid w:val="00FA196F"/>
    <w:rsid w:val="00FA1CDE"/>
    <w:rsid w:val="00FA4F54"/>
    <w:rsid w:val="00FA5B22"/>
    <w:rsid w:val="00FA5FC3"/>
    <w:rsid w:val="00FA6D51"/>
    <w:rsid w:val="00FB18D3"/>
    <w:rsid w:val="00FB396E"/>
    <w:rsid w:val="00FB3994"/>
    <w:rsid w:val="00FB525C"/>
    <w:rsid w:val="00FB66AA"/>
    <w:rsid w:val="00FC2BF4"/>
    <w:rsid w:val="00FC6706"/>
    <w:rsid w:val="00FC7241"/>
    <w:rsid w:val="00FC761C"/>
    <w:rsid w:val="00FD10A7"/>
    <w:rsid w:val="00FD7C64"/>
    <w:rsid w:val="00FD7D37"/>
    <w:rsid w:val="00FE0C0B"/>
    <w:rsid w:val="00FE370E"/>
    <w:rsid w:val="00FE3FA6"/>
    <w:rsid w:val="00FE401F"/>
    <w:rsid w:val="00FE6029"/>
    <w:rsid w:val="00FE770A"/>
    <w:rsid w:val="00FF50E9"/>
    <w:rsid w:val="00FF5BA6"/>
    <w:rsid w:val="00FF75B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CAD086"/>
  <w15:docId w15:val="{EE8DA7FD-3DC6-4CAC-84DC-2E8D73D0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2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styleId="ListParagraph">
    <w:name w:val="List Paragraph"/>
    <w:basedOn w:val="Normal"/>
    <w:uiPriority w:val="34"/>
    <w:qFormat/>
    <w:rsid w:val="007B362F"/>
    <w:pPr>
      <w:ind w:left="720"/>
      <w:contextualSpacing/>
    </w:pPr>
  </w:style>
  <w:style w:type="paragraph" w:customStyle="1" w:styleId="naisf">
    <w:name w:val="naisf"/>
    <w:basedOn w:val="Normal"/>
    <w:uiPriority w:val="99"/>
    <w:rsid w:val="00895A59"/>
    <w:pPr>
      <w:spacing w:before="100" w:beforeAutospacing="1" w:after="100" w:afterAutospacing="1"/>
    </w:pPr>
  </w:style>
  <w:style w:type="table" w:styleId="TableGrid">
    <w:name w:val="Table Grid"/>
    <w:basedOn w:val="TableNormal"/>
    <w:uiPriority w:val="59"/>
    <w:unhideWhenUsed/>
    <w:rsid w:val="00895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F01"/>
    <w:pPr>
      <w:tabs>
        <w:tab w:val="center" w:pos="4153"/>
        <w:tab w:val="right" w:pos="8306"/>
      </w:tabs>
    </w:pPr>
  </w:style>
  <w:style w:type="character" w:customStyle="1" w:styleId="HeaderChar">
    <w:name w:val="Header Char"/>
    <w:basedOn w:val="DefaultParagraphFont"/>
    <w:link w:val="Header"/>
    <w:uiPriority w:val="99"/>
    <w:rsid w:val="00846F0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46F01"/>
    <w:pPr>
      <w:tabs>
        <w:tab w:val="center" w:pos="4153"/>
        <w:tab w:val="right" w:pos="8306"/>
      </w:tabs>
    </w:pPr>
  </w:style>
  <w:style w:type="character" w:customStyle="1" w:styleId="FooterChar">
    <w:name w:val="Footer Char"/>
    <w:basedOn w:val="DefaultParagraphFont"/>
    <w:link w:val="Footer"/>
    <w:uiPriority w:val="99"/>
    <w:rsid w:val="00846F0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925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2"/>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83FB2"/>
    <w:rPr>
      <w:sz w:val="16"/>
      <w:szCs w:val="16"/>
    </w:rPr>
  </w:style>
  <w:style w:type="paragraph" w:styleId="CommentText">
    <w:name w:val="annotation text"/>
    <w:basedOn w:val="Normal"/>
    <w:link w:val="CommentTextChar"/>
    <w:uiPriority w:val="99"/>
    <w:semiHidden/>
    <w:unhideWhenUsed/>
    <w:rsid w:val="00F83FB2"/>
    <w:rPr>
      <w:sz w:val="20"/>
      <w:szCs w:val="20"/>
    </w:rPr>
  </w:style>
  <w:style w:type="character" w:customStyle="1" w:styleId="CommentTextChar">
    <w:name w:val="Comment Text Char"/>
    <w:basedOn w:val="DefaultParagraphFont"/>
    <w:link w:val="CommentText"/>
    <w:uiPriority w:val="99"/>
    <w:semiHidden/>
    <w:rsid w:val="00F83FB2"/>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3FB2"/>
    <w:rPr>
      <w:b/>
      <w:bCs/>
    </w:rPr>
  </w:style>
  <w:style w:type="character" w:customStyle="1" w:styleId="CommentSubjectChar">
    <w:name w:val="Comment Subject Char"/>
    <w:basedOn w:val="CommentTextChar"/>
    <w:link w:val="CommentSubject"/>
    <w:uiPriority w:val="99"/>
    <w:semiHidden/>
    <w:rsid w:val="00F83FB2"/>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E33A1D"/>
    <w:rPr>
      <w:color w:val="605E5C"/>
      <w:shd w:val="clear" w:color="auto" w:fill="E1DFDD"/>
    </w:rPr>
  </w:style>
  <w:style w:type="paragraph" w:styleId="Revision">
    <w:name w:val="Revision"/>
    <w:hidden/>
    <w:uiPriority w:val="99"/>
    <w:semiHidden/>
    <w:rsid w:val="00DB1F30"/>
    <w:pPr>
      <w:spacing w:after="0"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284C80"/>
    <w:rPr>
      <w:sz w:val="20"/>
      <w:szCs w:val="20"/>
    </w:rPr>
  </w:style>
  <w:style w:type="character" w:customStyle="1" w:styleId="FootnoteTextChar">
    <w:name w:val="Footnote Text Char"/>
    <w:basedOn w:val="DefaultParagraphFont"/>
    <w:link w:val="FootnoteText"/>
    <w:uiPriority w:val="99"/>
    <w:rsid w:val="00284C80"/>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284C80"/>
    <w:rPr>
      <w:vertAlign w:val="superscript"/>
    </w:rPr>
  </w:style>
  <w:style w:type="character" w:customStyle="1" w:styleId="UnresolvedMention2">
    <w:name w:val="Unresolved Mention2"/>
    <w:basedOn w:val="DefaultParagraphFont"/>
    <w:uiPriority w:val="99"/>
    <w:semiHidden/>
    <w:unhideWhenUsed/>
    <w:rsid w:val="0014498A"/>
    <w:rPr>
      <w:color w:val="605E5C"/>
      <w:shd w:val="clear" w:color="auto" w:fill="E1DFDD"/>
    </w:rPr>
  </w:style>
  <w:style w:type="character" w:customStyle="1" w:styleId="UnresolvedMention3">
    <w:name w:val="Unresolved Mention3"/>
    <w:basedOn w:val="DefaultParagraphFont"/>
    <w:uiPriority w:val="99"/>
    <w:semiHidden/>
    <w:unhideWhenUsed/>
    <w:rsid w:val="00961253"/>
    <w:rPr>
      <w:color w:val="605E5C"/>
      <w:shd w:val="clear" w:color="auto" w:fill="E1DFDD"/>
    </w:rPr>
  </w:style>
  <w:style w:type="character" w:styleId="FollowedHyperlink">
    <w:name w:val="FollowedHyperlink"/>
    <w:basedOn w:val="DefaultParagraphFont"/>
    <w:uiPriority w:val="99"/>
    <w:semiHidden/>
    <w:unhideWhenUsed/>
    <w:rsid w:val="00776B31"/>
    <w:rPr>
      <w:color w:val="800080" w:themeColor="followedHyperlink"/>
      <w:u w:val="single"/>
    </w:rPr>
  </w:style>
  <w:style w:type="character" w:styleId="UnresolvedMention">
    <w:name w:val="Unresolved Mention"/>
    <w:basedOn w:val="DefaultParagraphFont"/>
    <w:uiPriority w:val="99"/>
    <w:semiHidden/>
    <w:unhideWhenUsed/>
    <w:rsid w:val="0009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840817">
      <w:bodyDiv w:val="1"/>
      <w:marLeft w:val="0"/>
      <w:marRight w:val="0"/>
      <w:marTop w:val="0"/>
      <w:marBottom w:val="0"/>
      <w:divBdr>
        <w:top w:val="none" w:sz="0" w:space="0" w:color="auto"/>
        <w:left w:val="none" w:sz="0" w:space="0" w:color="auto"/>
        <w:bottom w:val="none" w:sz="0" w:space="0" w:color="auto"/>
        <w:right w:val="none" w:sz="0" w:space="0" w:color="auto"/>
      </w:divBdr>
    </w:div>
    <w:div w:id="740062652">
      <w:bodyDiv w:val="1"/>
      <w:marLeft w:val="0"/>
      <w:marRight w:val="0"/>
      <w:marTop w:val="0"/>
      <w:marBottom w:val="0"/>
      <w:divBdr>
        <w:top w:val="none" w:sz="0" w:space="0" w:color="auto"/>
        <w:left w:val="none" w:sz="0" w:space="0" w:color="auto"/>
        <w:bottom w:val="none" w:sz="0" w:space="0" w:color="auto"/>
        <w:right w:val="none" w:sz="0" w:space="0" w:color="auto"/>
      </w:divBdr>
    </w:div>
    <w:div w:id="1325088837">
      <w:bodyDiv w:val="1"/>
      <w:marLeft w:val="0"/>
      <w:marRight w:val="0"/>
      <w:marTop w:val="0"/>
      <w:marBottom w:val="0"/>
      <w:divBdr>
        <w:top w:val="none" w:sz="0" w:space="0" w:color="auto"/>
        <w:left w:val="none" w:sz="0" w:space="0" w:color="auto"/>
        <w:bottom w:val="none" w:sz="0" w:space="0" w:color="auto"/>
        <w:right w:val="none" w:sz="0" w:space="0" w:color="auto"/>
      </w:divBdr>
    </w:div>
    <w:div w:id="1913393820">
      <w:bodyDiv w:val="1"/>
      <w:marLeft w:val="0"/>
      <w:marRight w:val="0"/>
      <w:marTop w:val="0"/>
      <w:marBottom w:val="0"/>
      <w:divBdr>
        <w:top w:val="none" w:sz="0" w:space="0" w:color="auto"/>
        <w:left w:val="none" w:sz="0" w:space="0" w:color="auto"/>
        <w:bottom w:val="none" w:sz="0" w:space="0" w:color="auto"/>
        <w:right w:val="none" w:sz="0" w:space="0" w:color="auto"/>
      </w:divBdr>
      <w:divsChild>
        <w:div w:id="1693602274">
          <w:marLeft w:val="600"/>
          <w:marRight w:val="0"/>
          <w:marTop w:val="0"/>
          <w:marBottom w:val="75"/>
          <w:divBdr>
            <w:top w:val="none" w:sz="0" w:space="0" w:color="auto"/>
            <w:left w:val="none" w:sz="0" w:space="0" w:color="auto"/>
            <w:bottom w:val="none" w:sz="0" w:space="0" w:color="auto"/>
            <w:right w:val="none" w:sz="0" w:space="0" w:color="auto"/>
          </w:divBdr>
        </w:div>
      </w:divsChild>
    </w:div>
    <w:div w:id="19752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492D0-CA63-4DB9-949D-3F4BF76B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12</Pages>
  <Words>16258</Words>
  <Characters>9268</Characters>
  <Application>Microsoft Office Word</Application>
  <DocSecurity>0</DocSecurity>
  <Lines>77</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„Darbības programmas “Izaugsme un nodarbinātība” 4.5.1.specifiskā atbalsta mērķa “Attīstīt videi draudzīgu sabiedriskā transporta infrastruktūru” 4.5.1.1.pasākuma „Attīstīt videi draudzīgu sabiedriskā transporta infras</vt:lpstr>
      <vt:lpstr/>
    </vt:vector>
  </TitlesOfParts>
  <Company>Satiksmes ministrija</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„Darbības programmas “Izaugsme un nodarbinātība” 4.5.1.specifiskā atbalsta mērķa “Attīstīt videi draudzīgu sabiedriskā transporta infrastruktūru” 4.5.1.1.pasākuma „Attīstīt videi draudzīgu sabiedriskā transporta infrastruktūru (sliežu transporta)” īstenošanas noteikumi” sākotnējās ietekmes novērtējuma ziņojums (anotācija)</dc:title>
  <dc:creator>Kaspars.Slihta@sam.gov.lv</dc:creator>
  <cp:keywords>Sākotnējās ietekmes novērtējuma ziņojums (anotācija)</cp:keywords>
  <dc:description>kaspars.slihta@sam.gov.lv, 67028395; atis.jekabsons@sam.gov.lv, 67028044.</dc:description>
  <cp:lastModifiedBy>Andžela Korotkoručko</cp:lastModifiedBy>
  <cp:revision>122</cp:revision>
  <cp:lastPrinted>2020-04-09T08:07:00Z</cp:lastPrinted>
  <dcterms:created xsi:type="dcterms:W3CDTF">2020-06-09T08:45:00Z</dcterms:created>
  <dcterms:modified xsi:type="dcterms:W3CDTF">2020-08-18T07:09:00Z</dcterms:modified>
</cp:coreProperties>
</file>