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51209" w14:textId="054D5309" w:rsidR="00052572" w:rsidRPr="000A2838" w:rsidRDefault="001D34CE" w:rsidP="001D34CE">
      <w:pPr>
        <w:jc w:val="right"/>
        <w:rPr>
          <w:i/>
        </w:rPr>
      </w:pPr>
      <w:r w:rsidRPr="000A2838">
        <w:rPr>
          <w:i/>
        </w:rPr>
        <w:t>Projekts</w:t>
      </w:r>
    </w:p>
    <w:p w14:paraId="02774582" w14:textId="34B23969" w:rsidR="001D34CE" w:rsidRDefault="001D34CE" w:rsidP="001D34CE">
      <w:pPr>
        <w:jc w:val="right"/>
      </w:pPr>
    </w:p>
    <w:p w14:paraId="345138EE" w14:textId="566BFA87" w:rsidR="001D34CE" w:rsidRDefault="001D34CE" w:rsidP="001D34CE">
      <w:pPr>
        <w:jc w:val="center"/>
        <w:rPr>
          <w:rFonts w:eastAsia="Times New Roman"/>
          <w:b/>
          <w:bCs/>
        </w:rPr>
      </w:pPr>
      <w:r>
        <w:rPr>
          <w:b/>
          <w:bCs/>
        </w:rPr>
        <w:t>Grozījumi Ministru kabineta 1998.</w:t>
      </w:r>
      <w:r w:rsidR="000A2838">
        <w:rPr>
          <w:b/>
          <w:bCs/>
        </w:rPr>
        <w:t> </w:t>
      </w:r>
      <w:r>
        <w:rPr>
          <w:b/>
          <w:bCs/>
        </w:rPr>
        <w:t>gada 6.</w:t>
      </w:r>
      <w:r w:rsidR="000A2838">
        <w:rPr>
          <w:b/>
          <w:bCs/>
        </w:rPr>
        <w:t> </w:t>
      </w:r>
      <w:r>
        <w:rPr>
          <w:b/>
          <w:bCs/>
        </w:rPr>
        <w:t>oktobra noteikumos Nr.</w:t>
      </w:r>
      <w:r w:rsidR="0005496E">
        <w:rPr>
          <w:b/>
          <w:bCs/>
        </w:rPr>
        <w:t> </w:t>
      </w:r>
      <w:r>
        <w:rPr>
          <w:b/>
          <w:bCs/>
        </w:rPr>
        <w:t xml:space="preserve">392 </w:t>
      </w:r>
      <w:r w:rsidR="0003637E" w:rsidRPr="0003637E">
        <w:rPr>
          <w:b/>
          <w:bCs/>
        </w:rPr>
        <w:t>"</w:t>
      </w:r>
      <w:r w:rsidRPr="001D34CE">
        <w:rPr>
          <w:rFonts w:eastAsia="Times New Roman"/>
          <w:b/>
          <w:bCs/>
        </w:rPr>
        <w:t>Dzelzceļa pārbrauktuvju un pāreju ierīkošanas, aprīkošanas, apkalpošanas un slēgšanas noteikumi</w:t>
      </w:r>
      <w:r w:rsidR="0003637E" w:rsidRPr="0003637E">
        <w:rPr>
          <w:rFonts w:eastAsia="Times New Roman"/>
          <w:b/>
          <w:bCs/>
        </w:rPr>
        <w:t>"</w:t>
      </w:r>
    </w:p>
    <w:p w14:paraId="518BE203" w14:textId="7E6A5F95" w:rsidR="001D34CE" w:rsidRDefault="001D34CE" w:rsidP="001D34CE">
      <w:pPr>
        <w:jc w:val="center"/>
        <w:rPr>
          <w:rFonts w:eastAsia="Times New Roman"/>
        </w:rPr>
      </w:pPr>
    </w:p>
    <w:p w14:paraId="36126A83" w14:textId="77777777" w:rsidR="001D34CE" w:rsidRDefault="001D34CE" w:rsidP="001D34CE">
      <w:pPr>
        <w:jc w:val="right"/>
      </w:pPr>
      <w:r>
        <w:t>Izdoti saskaņā ar Dzelzceļa likuma</w:t>
      </w:r>
    </w:p>
    <w:p w14:paraId="51E1D6CE" w14:textId="3AC70490" w:rsidR="001D34CE" w:rsidRDefault="001D34CE" w:rsidP="001D34CE">
      <w:pPr>
        <w:jc w:val="right"/>
      </w:pPr>
      <w:r>
        <w:t>20.</w:t>
      </w:r>
      <w:r w:rsidR="0052276C">
        <w:t> </w:t>
      </w:r>
      <w:r>
        <w:t>panta septīto daļu</w:t>
      </w:r>
    </w:p>
    <w:p w14:paraId="7CFC5810" w14:textId="77CB6009" w:rsidR="001D34CE" w:rsidRDefault="001D34CE" w:rsidP="001D34CE">
      <w:pPr>
        <w:jc w:val="right"/>
      </w:pPr>
    </w:p>
    <w:p w14:paraId="50302DC8" w14:textId="783EEFC3" w:rsidR="001D34CE" w:rsidRDefault="001D34CE" w:rsidP="001D34CE">
      <w:pPr>
        <w:ind w:firstLine="851"/>
        <w:jc w:val="both"/>
        <w:rPr>
          <w:rFonts w:eastAsia="Times New Roman"/>
        </w:rPr>
      </w:pPr>
      <w:r>
        <w:t>Izdarīt Ministru kabineta 1998.</w:t>
      </w:r>
      <w:r w:rsidR="0052276C">
        <w:t> </w:t>
      </w:r>
      <w:r>
        <w:t>gada 6.</w:t>
      </w:r>
      <w:r w:rsidR="0052276C">
        <w:t> </w:t>
      </w:r>
      <w:r>
        <w:t>oktobra noteikumos Nr.</w:t>
      </w:r>
      <w:r w:rsidR="0052276C">
        <w:t> </w:t>
      </w:r>
      <w:r>
        <w:t xml:space="preserve">392 </w:t>
      </w:r>
      <w:r w:rsidR="0003637E" w:rsidRPr="0003637E">
        <w:t>"</w:t>
      </w:r>
      <w:r>
        <w:t>Dzelzceļa pārbrauktuvju un pāreju ierīkošanas, aprīkošanas, apkalpošanas un slēgšanas noteikumi</w:t>
      </w:r>
      <w:r w:rsidR="0003637E" w:rsidRPr="0003637E">
        <w:t>"</w:t>
      </w:r>
      <w:r>
        <w:t xml:space="preserve"> </w:t>
      </w:r>
      <w:r>
        <w:rPr>
          <w:rFonts w:eastAsia="Times New Roman"/>
        </w:rPr>
        <w:t>(Latvijas Vēstnesis, 1998, 289./290.</w:t>
      </w:r>
      <w:r w:rsidR="0003637E">
        <w:rPr>
          <w:rFonts w:eastAsia="Times New Roman"/>
        </w:rPr>
        <w:t> </w:t>
      </w:r>
      <w:r>
        <w:rPr>
          <w:rFonts w:eastAsia="Times New Roman"/>
        </w:rPr>
        <w:t>nr.; 2001, 135.</w:t>
      </w:r>
      <w:r w:rsidR="0003637E">
        <w:rPr>
          <w:rFonts w:eastAsia="Times New Roman"/>
        </w:rPr>
        <w:t> </w:t>
      </w:r>
      <w:r>
        <w:rPr>
          <w:rFonts w:eastAsia="Times New Roman"/>
        </w:rPr>
        <w:t>nr.; 2003, 97.</w:t>
      </w:r>
      <w:r w:rsidR="0003637E">
        <w:rPr>
          <w:rFonts w:eastAsia="Times New Roman"/>
        </w:rPr>
        <w:t> </w:t>
      </w:r>
      <w:r>
        <w:rPr>
          <w:rFonts w:eastAsia="Times New Roman"/>
        </w:rPr>
        <w:t>nr.; 2008., 10.</w:t>
      </w:r>
      <w:r w:rsidR="0003637E">
        <w:rPr>
          <w:rFonts w:eastAsia="Times New Roman"/>
        </w:rPr>
        <w:t> </w:t>
      </w:r>
      <w:r>
        <w:rPr>
          <w:rFonts w:eastAsia="Times New Roman"/>
        </w:rPr>
        <w:t>nr.; 2012, 126.</w:t>
      </w:r>
      <w:r w:rsidR="0003637E">
        <w:rPr>
          <w:rFonts w:eastAsia="Times New Roman"/>
        </w:rPr>
        <w:t> </w:t>
      </w:r>
      <w:r>
        <w:rPr>
          <w:rFonts w:eastAsia="Times New Roman"/>
        </w:rPr>
        <w:t>nr.) šādus grozījumus:</w:t>
      </w:r>
    </w:p>
    <w:p w14:paraId="6AD82870" w14:textId="0194383E" w:rsidR="00DB6BD9" w:rsidRDefault="00DB6BD9" w:rsidP="001D34CE">
      <w:pPr>
        <w:ind w:firstLine="851"/>
        <w:jc w:val="both"/>
        <w:rPr>
          <w:rFonts w:eastAsia="Times New Roman"/>
        </w:rPr>
      </w:pPr>
    </w:p>
    <w:p w14:paraId="2E3E5733" w14:textId="29EB0750" w:rsidR="00DB6BD9" w:rsidRDefault="00CA6A1C" w:rsidP="00CA6A1C">
      <w:pPr>
        <w:pStyle w:val="ListParagraph"/>
        <w:numPr>
          <w:ilvl w:val="0"/>
          <w:numId w:val="1"/>
        </w:numPr>
        <w:tabs>
          <w:tab w:val="left" w:pos="1134"/>
        </w:tabs>
        <w:ind w:left="0" w:firstLine="851"/>
        <w:jc w:val="both"/>
      </w:pPr>
      <w:r>
        <w:t>I</w:t>
      </w:r>
      <w:r w:rsidR="00DB6BD9">
        <w:t>zteikt 1.3.</w:t>
      </w:r>
      <w:r w:rsidR="00B61413">
        <w:t> </w:t>
      </w:r>
      <w:r w:rsidR="00DB6BD9">
        <w:t>apakšpunkta pirmo teikumu šādā redakcijā:</w:t>
      </w:r>
    </w:p>
    <w:p w14:paraId="585D7FEF" w14:textId="460918F1" w:rsidR="00DB6BD9" w:rsidRDefault="0003637E" w:rsidP="00DB6BD9">
      <w:pPr>
        <w:ind w:firstLine="851"/>
        <w:jc w:val="both"/>
      </w:pPr>
      <w:r w:rsidRPr="0003637E">
        <w:t>"</w:t>
      </w:r>
      <w:r w:rsidR="00DB6BD9">
        <w:t xml:space="preserve">dzelzceļa klātne — dzelzceļa virsbūves konstrukcija, kas sastāv no sliedēm, </w:t>
      </w:r>
      <w:r w:rsidR="00DB6BD9" w:rsidRPr="000032EB">
        <w:t xml:space="preserve">pretsliedēm vai elementiem, kas veido reni riteņu kustībai, zemsliežu </w:t>
      </w:r>
      <w:r w:rsidR="00DB6BD9">
        <w:t>pamatnes (gulšņi, brusas vai plātnes) un to savstarpējiem stiprinājumiem.</w:t>
      </w:r>
      <w:r w:rsidRPr="0003637E">
        <w:t>"</w:t>
      </w:r>
      <w:r w:rsidR="00071905">
        <w:t>.</w:t>
      </w:r>
    </w:p>
    <w:p w14:paraId="0096F2F6" w14:textId="39F36DA8" w:rsidR="000032EB" w:rsidRDefault="000032EB" w:rsidP="00DB6BD9">
      <w:pPr>
        <w:ind w:firstLine="851"/>
        <w:jc w:val="both"/>
      </w:pPr>
    </w:p>
    <w:p w14:paraId="4AC298E7" w14:textId="00E49FD1" w:rsidR="000032EB" w:rsidRDefault="00CA6A1C" w:rsidP="00CA6A1C">
      <w:pPr>
        <w:pStyle w:val="ListParagraph"/>
        <w:numPr>
          <w:ilvl w:val="0"/>
          <w:numId w:val="1"/>
        </w:numPr>
        <w:tabs>
          <w:tab w:val="left" w:pos="1134"/>
        </w:tabs>
        <w:ind w:left="0" w:firstLine="851"/>
        <w:jc w:val="both"/>
      </w:pPr>
      <w:r>
        <w:t xml:space="preserve">Papildināt ar </w:t>
      </w:r>
      <w:r w:rsidR="000032EB">
        <w:t xml:space="preserve"> 3.</w:t>
      </w:r>
      <w:r w:rsidR="000032EB">
        <w:rPr>
          <w:vertAlign w:val="superscript"/>
        </w:rPr>
        <w:t>1</w:t>
      </w:r>
      <w:r w:rsidR="00B61413">
        <w:t> </w:t>
      </w:r>
      <w:r w:rsidR="000032EB">
        <w:t>punktu šādā redakcijā:</w:t>
      </w:r>
    </w:p>
    <w:p w14:paraId="373EE745" w14:textId="4406D418" w:rsidR="000032EB" w:rsidRDefault="0003637E" w:rsidP="000032EB">
      <w:pPr>
        <w:ind w:firstLine="851"/>
        <w:jc w:val="both"/>
      </w:pPr>
      <w:r w:rsidRPr="00F80D17">
        <w:t>"</w:t>
      </w:r>
      <w:r w:rsidR="000032EB">
        <w:t>3.</w:t>
      </w:r>
      <w:r w:rsidR="000032EB">
        <w:rPr>
          <w:vertAlign w:val="superscript"/>
        </w:rPr>
        <w:t>1</w:t>
      </w:r>
      <w:r w:rsidR="00B61413">
        <w:t> </w:t>
      </w:r>
      <w:r w:rsidR="000032EB" w:rsidRPr="000032EB">
        <w:t>Par pārbrauktuves daļu uzskata pāreju, kas ir organizēta un attiecīgi aprīkota sliežu ceļa šķērsošanas vieta gājējiem uz vienas klātnes ar pārbrauktuvi vai atrodas ne tālāk par vienu metru no pārbrauktuves.</w:t>
      </w:r>
      <w:r w:rsidRPr="00F80D17">
        <w:t>"</w:t>
      </w:r>
      <w:r w:rsidR="00071905">
        <w:t>.</w:t>
      </w:r>
    </w:p>
    <w:p w14:paraId="52CB3379" w14:textId="58827E99" w:rsidR="000032EB" w:rsidRDefault="000032EB" w:rsidP="000032EB">
      <w:pPr>
        <w:ind w:firstLine="851"/>
        <w:jc w:val="both"/>
      </w:pPr>
    </w:p>
    <w:p w14:paraId="213FA507" w14:textId="23C010F2" w:rsidR="000032EB" w:rsidRDefault="00CA6A1C" w:rsidP="00CA6A1C">
      <w:pPr>
        <w:pStyle w:val="ListParagraph"/>
        <w:numPr>
          <w:ilvl w:val="0"/>
          <w:numId w:val="1"/>
        </w:numPr>
        <w:tabs>
          <w:tab w:val="left" w:pos="1134"/>
        </w:tabs>
        <w:ind w:left="0" w:firstLine="851"/>
        <w:jc w:val="both"/>
      </w:pPr>
      <w:r>
        <w:t>I</w:t>
      </w:r>
      <w:r w:rsidR="00026557">
        <w:t>zteikt 4.5.</w:t>
      </w:r>
      <w:r w:rsidR="00B61413">
        <w:t> </w:t>
      </w:r>
      <w:r>
        <w:t>apakšpunkta iekavās esošos vārdus un skaitļus</w:t>
      </w:r>
      <w:r w:rsidR="00026557">
        <w:t xml:space="preserve"> šādā redakcijā:</w:t>
      </w:r>
    </w:p>
    <w:p w14:paraId="649EBD44" w14:textId="1656621A" w:rsidR="00026557" w:rsidRDefault="0003637E" w:rsidP="00026557">
      <w:pPr>
        <w:pStyle w:val="ListParagraph"/>
        <w:ind w:left="0" w:firstLine="851"/>
        <w:jc w:val="both"/>
      </w:pPr>
      <w:r w:rsidRPr="00F80D17">
        <w:t>"</w:t>
      </w:r>
      <w:r w:rsidR="00026557">
        <w:t xml:space="preserve">(šo noteikumu </w:t>
      </w:r>
      <w:r w:rsidR="00026557" w:rsidRPr="00026557">
        <w:t>21., 31., 37., 39., 49., 52.</w:t>
      </w:r>
      <w:r w:rsidR="00026557" w:rsidRPr="00026557">
        <w:rPr>
          <w:vertAlign w:val="superscript"/>
        </w:rPr>
        <w:t>1</w:t>
      </w:r>
      <w:r w:rsidR="00026557" w:rsidRPr="00026557">
        <w:t>, 55. un 55.</w:t>
      </w:r>
      <w:r w:rsidR="00026557" w:rsidRPr="00026557">
        <w:rPr>
          <w:vertAlign w:val="superscript"/>
        </w:rPr>
        <w:t>1</w:t>
      </w:r>
      <w:r w:rsidR="00B61413">
        <w:t> </w:t>
      </w:r>
      <w:r w:rsidR="00026557" w:rsidRPr="00026557">
        <w:t xml:space="preserve">punktā </w:t>
      </w:r>
      <w:r w:rsidR="00026557">
        <w:t>un 27.3.</w:t>
      </w:r>
      <w:r w:rsidR="00B61413">
        <w:t> </w:t>
      </w:r>
      <w:r w:rsidR="00026557">
        <w:t>ap</w:t>
      </w:r>
      <w:r w:rsidR="00C65BD1">
        <w:t>akšpunktā minētajos gadījumos)</w:t>
      </w:r>
      <w:r w:rsidRPr="00F80D17">
        <w:t>"</w:t>
      </w:r>
      <w:r w:rsidR="00C65BD1">
        <w:t>.</w:t>
      </w:r>
    </w:p>
    <w:p w14:paraId="5A875AAD" w14:textId="15AE7997" w:rsidR="00026557" w:rsidRDefault="00026557" w:rsidP="00026557">
      <w:pPr>
        <w:pStyle w:val="ListParagraph"/>
        <w:ind w:left="0" w:firstLine="851"/>
        <w:jc w:val="both"/>
      </w:pPr>
    </w:p>
    <w:p w14:paraId="617B480E" w14:textId="11C10FC0" w:rsidR="00026557" w:rsidRDefault="00CA6A1C" w:rsidP="00CA6A1C">
      <w:pPr>
        <w:pStyle w:val="ListParagraph"/>
        <w:numPr>
          <w:ilvl w:val="0"/>
          <w:numId w:val="1"/>
        </w:numPr>
        <w:tabs>
          <w:tab w:val="left" w:pos="1134"/>
        </w:tabs>
        <w:ind w:left="0" w:firstLine="851"/>
        <w:jc w:val="both"/>
      </w:pPr>
      <w:r>
        <w:t>I</w:t>
      </w:r>
      <w:r w:rsidR="000B34DE">
        <w:t>zteikt 6.</w:t>
      </w:r>
      <w:r w:rsidR="00B61413">
        <w:t> </w:t>
      </w:r>
      <w:r w:rsidR="000B34DE">
        <w:t>punktu šādā redakcijā:</w:t>
      </w:r>
    </w:p>
    <w:p w14:paraId="12C7BF5F" w14:textId="5827948C" w:rsidR="000B34DE" w:rsidRDefault="0003637E" w:rsidP="000B34DE">
      <w:pPr>
        <w:ind w:firstLine="851"/>
        <w:jc w:val="both"/>
      </w:pPr>
      <w:r w:rsidRPr="00F80D17">
        <w:t>"</w:t>
      </w:r>
      <w:r w:rsidR="000B34DE">
        <w:t>6. Ņemot vērā pārbrauktuvju regulējamību, tās iedala šādās grupās:</w:t>
      </w:r>
    </w:p>
    <w:p w14:paraId="291D446D" w14:textId="64E22697" w:rsidR="000B34DE" w:rsidRDefault="00B61413" w:rsidP="000B34DE">
      <w:pPr>
        <w:ind w:firstLine="851"/>
        <w:jc w:val="both"/>
      </w:pPr>
      <w:r>
        <w:t>6.1. </w:t>
      </w:r>
      <w:r w:rsidR="000B34DE">
        <w:t>regulējamās pārbrauktuves:</w:t>
      </w:r>
    </w:p>
    <w:p w14:paraId="7E057628" w14:textId="41CD1A70" w:rsidR="000B34DE" w:rsidRDefault="00B61413" w:rsidP="000B34DE">
      <w:pPr>
        <w:ind w:firstLine="851"/>
        <w:jc w:val="both"/>
      </w:pPr>
      <w:r>
        <w:t>6.1.1. </w:t>
      </w:r>
      <w:r w:rsidR="000B34DE">
        <w:t>pārbrauktuves, kuru pārbrauktuves lietotāju aizsardzību vai brīdinājumus ieslēdz manuāli;</w:t>
      </w:r>
    </w:p>
    <w:p w14:paraId="5009CE6E" w14:textId="57C789BB" w:rsidR="000B34DE" w:rsidRDefault="00B61413" w:rsidP="000B34DE">
      <w:pPr>
        <w:ind w:firstLine="851"/>
        <w:jc w:val="both"/>
      </w:pPr>
      <w:r>
        <w:t>6.1.2. </w:t>
      </w:r>
      <w:r w:rsidR="000B34DE">
        <w:t>pārbrauktuves, kur pārbrauktuvju lietotājus brīdina ar ierīcēm, kuras aktivizē riteklis, kad tas tuvojas pārbrauktuvei (automātiska pārbrauktuves lietotāja brīdināšana);</w:t>
      </w:r>
    </w:p>
    <w:p w14:paraId="3376EF25" w14:textId="7E01052F" w:rsidR="000B34DE" w:rsidRDefault="00B61413" w:rsidP="000B34DE">
      <w:pPr>
        <w:ind w:firstLine="851"/>
        <w:jc w:val="both"/>
      </w:pPr>
      <w:r>
        <w:t>6.1.3. </w:t>
      </w:r>
      <w:r w:rsidR="00A56FD0">
        <w:t>pārbrauktuves, kur pārbrauktuves lietotājus brīdina un aizsargā ar ierīcēm, kuras aktivizē riteklis, kad tas tuvojas pārbrauktuvei (automātiska pārbrauktuves lietotāja aizsardzība un brīdināšana);</w:t>
      </w:r>
    </w:p>
    <w:p w14:paraId="2044D32C" w14:textId="112521A5" w:rsidR="00A56FD0" w:rsidRDefault="00B61413" w:rsidP="000B34DE">
      <w:pPr>
        <w:ind w:firstLine="851"/>
        <w:jc w:val="both"/>
      </w:pPr>
      <w:r>
        <w:t>6.1.4. </w:t>
      </w:r>
      <w:r w:rsidR="00A56FD0">
        <w:t>pārbrauktuves ar dzelzceļa sistēmas aizsardzību, kur pārbrauktuves lietotājus aizsargā ar ierīcēm (signāliem vai aizsardzības sistēmu), kas riteklim ļauj turpināt kustību tikai tad, ja dzelzceļa pārbrauktuvei ir pilnīga lietotāja puses aizsardzība un pārbrauktuve nav aizņemta (automātiska dzelzceļa sistēmas aizsardzības);</w:t>
      </w:r>
    </w:p>
    <w:p w14:paraId="5BC1D567" w14:textId="4CC9766D" w:rsidR="00A56FD0" w:rsidRDefault="00B61413" w:rsidP="000B34DE">
      <w:pPr>
        <w:ind w:firstLine="851"/>
        <w:jc w:val="both"/>
      </w:pPr>
      <w:r>
        <w:t>6.2. </w:t>
      </w:r>
      <w:r w:rsidR="00A56FD0">
        <w:t>neregulējamās pārbrauktuves – pārbrauktuves, kas aprīkotas tikai ar ceļa zīmēm un kurām nav ieslēgtas nekādas brīdinā</w:t>
      </w:r>
      <w:r w:rsidR="00C65BD1">
        <w:t>juma vai aizsardzības ierīces.</w:t>
      </w:r>
      <w:r w:rsidR="0003637E" w:rsidRPr="00F80D17">
        <w:t>"</w:t>
      </w:r>
      <w:r w:rsidR="00C65BD1">
        <w:t>.</w:t>
      </w:r>
    </w:p>
    <w:p w14:paraId="46983C9D" w14:textId="595A29BA" w:rsidR="00A56FD0" w:rsidRDefault="00A56FD0" w:rsidP="000B34DE">
      <w:pPr>
        <w:ind w:firstLine="851"/>
        <w:jc w:val="both"/>
      </w:pPr>
    </w:p>
    <w:p w14:paraId="72FFA47A" w14:textId="03BDB3C8" w:rsidR="00A56FD0" w:rsidRDefault="00CA6A1C" w:rsidP="00CA6A1C">
      <w:pPr>
        <w:pStyle w:val="ListParagraph"/>
        <w:numPr>
          <w:ilvl w:val="0"/>
          <w:numId w:val="1"/>
        </w:numPr>
        <w:tabs>
          <w:tab w:val="left" w:pos="1134"/>
        </w:tabs>
        <w:ind w:left="0" w:firstLine="851"/>
        <w:jc w:val="both"/>
      </w:pPr>
      <w:r>
        <w:t>I</w:t>
      </w:r>
      <w:r w:rsidR="00A052A6">
        <w:t>zteikt 8.</w:t>
      </w:r>
      <w:r w:rsidR="00B61413">
        <w:t> </w:t>
      </w:r>
      <w:r w:rsidR="00A052A6">
        <w:t>punktu šādā redakcijā:</w:t>
      </w:r>
    </w:p>
    <w:p w14:paraId="4425E0FF" w14:textId="68C3F0E2" w:rsidR="00A052A6" w:rsidRDefault="0003637E" w:rsidP="00A052A6">
      <w:pPr>
        <w:ind w:firstLine="851"/>
        <w:jc w:val="both"/>
      </w:pPr>
      <w:r w:rsidRPr="00F80D17">
        <w:t>"</w:t>
      </w:r>
      <w:r w:rsidR="00B61413">
        <w:t>8. </w:t>
      </w:r>
      <w:r w:rsidR="00A052A6" w:rsidRPr="00A052A6">
        <w:t xml:space="preserve">Pārbrauktuves ierīko uz taisniem sliežu ceļu vai līknēs, kuru </w:t>
      </w:r>
      <w:r w:rsidR="00F2204F" w:rsidRPr="00A052A6">
        <w:t>rādiuss</w:t>
      </w:r>
      <w:r w:rsidR="00A052A6" w:rsidRPr="00A052A6">
        <w:t xml:space="preserve"> ir lielāks </w:t>
      </w:r>
      <w:r w:rsidR="00A052A6">
        <w:t>par</w:t>
      </w:r>
      <w:r w:rsidR="00B61413">
        <w:t xml:space="preserve"> 2000 </w:t>
      </w:r>
      <w:r w:rsidR="00A052A6" w:rsidRPr="00A052A6">
        <w:t>metri</w:t>
      </w:r>
      <w:r w:rsidR="00A052A6">
        <w:t>em</w:t>
      </w:r>
      <w:r w:rsidR="00A052A6" w:rsidRPr="00A052A6">
        <w:t>, un autoceļu posmiem vietās, kur ir laba redzamība, nodrošinot minimālo redzamības attālumu (2.</w:t>
      </w:r>
      <w:r w:rsidR="00B61413">
        <w:t> </w:t>
      </w:r>
      <w:r w:rsidR="00A052A6" w:rsidRPr="00A052A6">
        <w:t>un 3.</w:t>
      </w:r>
      <w:r w:rsidR="00B61413">
        <w:t> </w:t>
      </w:r>
      <w:r w:rsidR="00A052A6" w:rsidRPr="00A052A6">
        <w:t xml:space="preserve">pielikums). </w:t>
      </w:r>
      <w:r w:rsidR="00B61413">
        <w:t>Ceļu krustojuma leņķim jābūt 90 </w:t>
      </w:r>
      <w:r w:rsidR="00A052A6" w:rsidRPr="00A052A6">
        <w:t>grādu. Ja tas nav iespējams, autoceļu krustojuma leņķis ar publiskās lietošanas dzelzceļa infrastruktūras ceļiem nedrīkst būt mazāks par 60</w:t>
      </w:r>
      <w:r w:rsidR="00B61413">
        <w:t> </w:t>
      </w:r>
      <w:r w:rsidR="00A052A6" w:rsidRPr="00A052A6">
        <w:t xml:space="preserve">grādiem, bet ar privātās lietošanas dzelzceļa infrastruktūras ceļiem </w:t>
      </w:r>
      <w:r w:rsidR="00B61413">
        <w:t>nedrīkst būt mazāks par 45 </w:t>
      </w:r>
      <w:r w:rsidR="00A052A6" w:rsidRPr="00A052A6">
        <w:t>grādiem. Pārbrauktuves, kurās ceļu krustojuma leņķis ir mazāks par šajā punktā minēto, pārbūvē attiecīgā autoceļa posma pārbūves laikā.</w:t>
      </w:r>
      <w:r w:rsidRPr="00F80D17">
        <w:t>"</w:t>
      </w:r>
      <w:r w:rsidR="00C65BD1">
        <w:t>.</w:t>
      </w:r>
    </w:p>
    <w:p w14:paraId="04E31D74" w14:textId="17EDAC08" w:rsidR="00A052A6" w:rsidRDefault="00A052A6" w:rsidP="00A052A6">
      <w:pPr>
        <w:ind w:firstLine="851"/>
        <w:jc w:val="both"/>
      </w:pPr>
    </w:p>
    <w:p w14:paraId="13ED6DED" w14:textId="03E97A92" w:rsidR="00A052A6" w:rsidRDefault="00C65BD1" w:rsidP="00C65BD1">
      <w:pPr>
        <w:pStyle w:val="ListParagraph"/>
        <w:numPr>
          <w:ilvl w:val="0"/>
          <w:numId w:val="1"/>
        </w:numPr>
        <w:tabs>
          <w:tab w:val="left" w:pos="1276"/>
        </w:tabs>
        <w:ind w:left="0" w:firstLine="851"/>
        <w:jc w:val="both"/>
      </w:pPr>
      <w:r>
        <w:t>Papildināt ar</w:t>
      </w:r>
      <w:r w:rsidR="00A052A6">
        <w:t xml:space="preserve"> jaunu 8.</w:t>
      </w:r>
      <w:r w:rsidR="00A052A6">
        <w:rPr>
          <w:vertAlign w:val="superscript"/>
        </w:rPr>
        <w:t>1</w:t>
      </w:r>
      <w:r w:rsidR="00B61413">
        <w:t> </w:t>
      </w:r>
      <w:r w:rsidR="00B022F0">
        <w:t>un 8.</w:t>
      </w:r>
      <w:r w:rsidR="00B022F0">
        <w:rPr>
          <w:vertAlign w:val="superscript"/>
        </w:rPr>
        <w:t>2</w:t>
      </w:r>
      <w:r w:rsidR="00B61413">
        <w:t> </w:t>
      </w:r>
      <w:r w:rsidR="00A052A6">
        <w:t>punktu šādā redakcijā:</w:t>
      </w:r>
    </w:p>
    <w:p w14:paraId="47C574C1" w14:textId="27C98C9D" w:rsidR="00B022F0" w:rsidRDefault="0003637E" w:rsidP="00A052A6">
      <w:pPr>
        <w:pStyle w:val="ListParagraph"/>
        <w:ind w:left="0" w:firstLine="851"/>
        <w:jc w:val="both"/>
      </w:pPr>
      <w:r w:rsidRPr="00F80D17">
        <w:t>"</w:t>
      </w:r>
      <w:r w:rsidR="00A052A6" w:rsidRPr="00A052A6">
        <w:t>8.</w:t>
      </w:r>
      <w:r w:rsidR="00A052A6" w:rsidRPr="00A052A6">
        <w:rPr>
          <w:vertAlign w:val="superscript"/>
        </w:rPr>
        <w:t>1</w:t>
      </w:r>
      <w:r w:rsidR="00A052A6" w:rsidRPr="00A052A6">
        <w:t xml:space="preserve"> Autoceļa braucamās daļas platumam pārbrauktuvēs zonā jābūt vienādam ar autoceļa braucamās daļas</w:t>
      </w:r>
      <w:r w:rsidR="00B61413">
        <w:t xml:space="preserve"> platumam, bet ne mazākam par 6 </w:t>
      </w:r>
      <w:r w:rsidR="00A052A6" w:rsidRPr="00A052A6">
        <w:t xml:space="preserve">metriem, </w:t>
      </w:r>
      <w:r w:rsidR="006F3C47" w:rsidRPr="00A052A6">
        <w:t>jaun</w:t>
      </w:r>
      <w:r w:rsidR="006F3C47">
        <w:t>izbūvējamām</w:t>
      </w:r>
      <w:r w:rsidR="006F3C47" w:rsidRPr="00A052A6">
        <w:t xml:space="preserve"> </w:t>
      </w:r>
      <w:r w:rsidR="00A052A6" w:rsidRPr="00A052A6">
        <w:t>pārbrauktuvēm – ne mazākam par 6 m</w:t>
      </w:r>
      <w:r w:rsidR="00A052A6">
        <w:t>etriem</w:t>
      </w:r>
      <w:r>
        <w:t>,</w:t>
      </w:r>
      <w:r w:rsidR="00CC6668">
        <w:t xml:space="preserve"> papildus tam paredzot </w:t>
      </w:r>
      <w:r w:rsidR="00B61413">
        <w:t>0,5 </w:t>
      </w:r>
      <w:r w:rsidR="00522AF8">
        <w:t xml:space="preserve">metri platu </w:t>
      </w:r>
      <w:r w:rsidR="001E2CA2">
        <w:t>malas</w:t>
      </w:r>
      <w:r w:rsidR="00522AF8">
        <w:t xml:space="preserve"> joslu katrā </w:t>
      </w:r>
      <w:r w:rsidR="00954613">
        <w:t>pārbrauktuves pusē.</w:t>
      </w:r>
    </w:p>
    <w:p w14:paraId="57D817DD" w14:textId="77777777" w:rsidR="00B022F0" w:rsidRDefault="00B022F0" w:rsidP="00A052A6">
      <w:pPr>
        <w:pStyle w:val="ListParagraph"/>
        <w:ind w:left="0" w:firstLine="851"/>
        <w:jc w:val="both"/>
      </w:pPr>
    </w:p>
    <w:p w14:paraId="4F109DAA" w14:textId="0DC4781A" w:rsidR="00A052A6" w:rsidRDefault="00B022F0" w:rsidP="00A052A6">
      <w:pPr>
        <w:pStyle w:val="ListParagraph"/>
        <w:ind w:left="0" w:firstLine="851"/>
        <w:jc w:val="both"/>
      </w:pPr>
      <w:r>
        <w:t>8.</w:t>
      </w:r>
      <w:r>
        <w:rPr>
          <w:vertAlign w:val="superscript"/>
        </w:rPr>
        <w:t>2</w:t>
      </w:r>
      <w:r w:rsidR="00B61413">
        <w:t> </w:t>
      </w:r>
      <w:r>
        <w:t>Dzelzceļ</w:t>
      </w:r>
      <w:r w:rsidR="00B61413">
        <w:t>a pārbrauktuves luksoforu, 134. </w:t>
      </w:r>
      <w:r>
        <w:t>vai 135.</w:t>
      </w:r>
      <w:r w:rsidR="00B61413">
        <w:t> </w:t>
      </w:r>
      <w:r>
        <w:t xml:space="preserve">ceļa zīmi uzstāda attālumā no malējās sliedes, kurš nav mazāks </w:t>
      </w:r>
      <w:r w:rsidR="00B61413">
        <w:t xml:space="preserve">par 6 metriem un lielāks par 10 </w:t>
      </w:r>
      <w:r>
        <w:t>metriem.</w:t>
      </w:r>
      <w:r w:rsidR="0003637E" w:rsidRPr="00F80D17">
        <w:t>"</w:t>
      </w:r>
      <w:r w:rsidR="00C65BD1">
        <w:t>.</w:t>
      </w:r>
    </w:p>
    <w:p w14:paraId="237E5FCF" w14:textId="422E5E38" w:rsidR="00A052A6" w:rsidRDefault="00A052A6" w:rsidP="00A052A6">
      <w:pPr>
        <w:pStyle w:val="ListParagraph"/>
        <w:ind w:left="0" w:firstLine="851"/>
        <w:jc w:val="both"/>
      </w:pPr>
    </w:p>
    <w:p w14:paraId="6C60907C" w14:textId="64932F80" w:rsidR="00B95428" w:rsidRDefault="00C65BD1" w:rsidP="00B1388C">
      <w:pPr>
        <w:pStyle w:val="ListParagraph"/>
        <w:numPr>
          <w:ilvl w:val="0"/>
          <w:numId w:val="1"/>
        </w:numPr>
        <w:jc w:val="both"/>
      </w:pPr>
      <w:r>
        <w:t>I</w:t>
      </w:r>
      <w:r w:rsidR="00B95428">
        <w:t>zteikt 9.</w:t>
      </w:r>
      <w:r w:rsidR="00B95428">
        <w:rPr>
          <w:vertAlign w:val="superscript"/>
        </w:rPr>
        <w:t>2</w:t>
      </w:r>
      <w:r w:rsidR="00B61413">
        <w:rPr>
          <w:vertAlign w:val="superscript"/>
        </w:rPr>
        <w:t> </w:t>
      </w:r>
      <w:r w:rsidR="00B95428">
        <w:t>3.</w:t>
      </w:r>
      <w:r w:rsidR="00B61413">
        <w:t> </w:t>
      </w:r>
      <w:r w:rsidR="00B95428">
        <w:t>apakšpunktu šādā redakcijā:</w:t>
      </w:r>
    </w:p>
    <w:p w14:paraId="76646A4A" w14:textId="6108A5F3" w:rsidR="00B95428" w:rsidRDefault="0003637E" w:rsidP="00B95428">
      <w:pPr>
        <w:ind w:firstLine="851"/>
        <w:jc w:val="both"/>
      </w:pPr>
      <w:r w:rsidRPr="00F80D17">
        <w:t>"</w:t>
      </w:r>
      <w:r w:rsidR="00B95428">
        <w:t>9.</w:t>
      </w:r>
      <w:r w:rsidR="00B95428">
        <w:rPr>
          <w:vertAlign w:val="superscript"/>
        </w:rPr>
        <w:t>2</w:t>
      </w:r>
      <w:r w:rsidR="00B61413">
        <w:t xml:space="preserve"> 3. </w:t>
      </w:r>
      <w:r w:rsidR="00B95428">
        <w:t>stratēģiskās (valsts) un reģionālās nozīmes dzelzceļa iecirkņu posmu vietās, kur nav nodrošināt</w:t>
      </w:r>
      <w:r w:rsidR="00D921C3">
        <w:t>s</w:t>
      </w:r>
      <w:r w:rsidR="000C57A8">
        <w:t>:</w:t>
      </w:r>
    </w:p>
    <w:p w14:paraId="56A59B8F" w14:textId="395FAED0" w:rsidR="000C57A8" w:rsidRDefault="000C57A8" w:rsidP="00B95428">
      <w:pPr>
        <w:ind w:firstLine="851"/>
        <w:jc w:val="both"/>
      </w:pPr>
      <w:r>
        <w:t>9.</w:t>
      </w:r>
      <w:r>
        <w:rPr>
          <w:vertAlign w:val="superscript"/>
        </w:rPr>
        <w:t>2</w:t>
      </w:r>
      <w:r>
        <w:t xml:space="preserve"> 3.1.</w:t>
      </w:r>
      <w:r w:rsidR="00B61413">
        <w:t> </w:t>
      </w:r>
      <w:r w:rsidR="004B72B7">
        <w:t>minimālais vilciena atrašanās attālums no pārbrauktuves centra, kad tas kļūst redzams transportlīdzekļa vadītājam, ir 400 metri;</w:t>
      </w:r>
    </w:p>
    <w:p w14:paraId="0780EDF9" w14:textId="26285FD9" w:rsidR="004B72B7" w:rsidRDefault="004B72B7" w:rsidP="00B95428">
      <w:pPr>
        <w:ind w:firstLine="851"/>
        <w:jc w:val="both"/>
      </w:pPr>
      <w:r>
        <w:t>9.</w:t>
      </w:r>
      <w:r>
        <w:rPr>
          <w:vertAlign w:val="superscript"/>
        </w:rPr>
        <w:t>2</w:t>
      </w:r>
      <w:r w:rsidR="00B61413">
        <w:t xml:space="preserve"> 3.2. </w:t>
      </w:r>
      <w:r>
        <w:t>minimālais vilciena atrašanās attālums no pārbrauktuves, kad vilciena vadītājam (mašīnistam) kļūst pārred</w:t>
      </w:r>
      <w:r w:rsidR="00B61413">
        <w:t>zams pārbrauktuves centrs, ir 1000 </w:t>
      </w:r>
      <w:r>
        <w:t>metri;</w:t>
      </w:r>
    </w:p>
    <w:p w14:paraId="6F1A2BD5" w14:textId="397F5F6F" w:rsidR="004B72B7" w:rsidRPr="004B72B7" w:rsidRDefault="004B72B7" w:rsidP="00B95428">
      <w:pPr>
        <w:ind w:firstLine="851"/>
        <w:jc w:val="both"/>
      </w:pPr>
      <w:r>
        <w:t>9.</w:t>
      </w:r>
      <w:r>
        <w:rPr>
          <w:vertAlign w:val="superscript"/>
        </w:rPr>
        <w:t>2</w:t>
      </w:r>
      <w:r w:rsidR="00B61413">
        <w:t xml:space="preserve"> 3.3. </w:t>
      </w:r>
      <w:r w:rsidR="00D921C3">
        <w:t xml:space="preserve">minimālā </w:t>
      </w:r>
      <w:r w:rsidR="00B022F0">
        <w:t xml:space="preserve">dzelzceļa </w:t>
      </w:r>
      <w:r w:rsidR="00B61413">
        <w:t>pārbrauktuves luksofora, 134. </w:t>
      </w:r>
      <w:r w:rsidR="00D921C3">
        <w:t>vai 135.</w:t>
      </w:r>
      <w:r w:rsidR="00B61413">
        <w:t> </w:t>
      </w:r>
      <w:r w:rsidR="00D921C3">
        <w:t xml:space="preserve">ceļa zīmes redzamība saskaņā ar </w:t>
      </w:r>
      <w:r w:rsidR="00F85633">
        <w:t xml:space="preserve">šo noteikumu </w:t>
      </w:r>
      <w:r w:rsidR="00D921C3">
        <w:t>2.</w:t>
      </w:r>
      <w:r w:rsidR="00B61413">
        <w:t> </w:t>
      </w:r>
      <w:r w:rsidR="00D921C3">
        <w:t>pielikumu</w:t>
      </w:r>
      <w:r w:rsidR="00C65BD1">
        <w:t>;</w:t>
      </w:r>
      <w:r w:rsidR="0003637E" w:rsidRPr="00F80D17">
        <w:t>"</w:t>
      </w:r>
      <w:r w:rsidR="00C65BD1">
        <w:t>.</w:t>
      </w:r>
    </w:p>
    <w:p w14:paraId="31A1A632" w14:textId="77777777" w:rsidR="00B95428" w:rsidRDefault="00B95428" w:rsidP="00B95428">
      <w:pPr>
        <w:pStyle w:val="ListParagraph"/>
        <w:ind w:left="1211"/>
        <w:jc w:val="both"/>
      </w:pPr>
    </w:p>
    <w:p w14:paraId="07E151E7" w14:textId="61137585" w:rsidR="00A052A6" w:rsidRDefault="00C65BD1" w:rsidP="00B1388C">
      <w:pPr>
        <w:pStyle w:val="ListParagraph"/>
        <w:numPr>
          <w:ilvl w:val="0"/>
          <w:numId w:val="1"/>
        </w:numPr>
        <w:jc w:val="both"/>
      </w:pPr>
      <w:r>
        <w:t>I</w:t>
      </w:r>
      <w:r w:rsidR="00B1388C">
        <w:t>zteikt 10.</w:t>
      </w:r>
      <w:r w:rsidR="00B61413">
        <w:t> </w:t>
      </w:r>
      <w:r w:rsidR="00B1388C">
        <w:t>punktu šādā redakcijā:</w:t>
      </w:r>
    </w:p>
    <w:p w14:paraId="6C20EE3F" w14:textId="2F3BEBA4" w:rsidR="00B1388C" w:rsidRDefault="0003637E" w:rsidP="00B1388C">
      <w:pPr>
        <w:ind w:firstLine="851"/>
        <w:jc w:val="both"/>
      </w:pPr>
      <w:r w:rsidRPr="00F80D17">
        <w:t>"</w:t>
      </w:r>
      <w:r w:rsidR="00B1388C">
        <w:t xml:space="preserve">10. </w:t>
      </w:r>
      <w:r w:rsidR="00B1388C" w:rsidRPr="00774D14">
        <w:t>Ja vilcienu kus</w:t>
      </w:r>
      <w:r w:rsidR="00B61413">
        <w:t>tības ātrums ir lielāks par 140 </w:t>
      </w:r>
      <w:r w:rsidR="00B1388C" w:rsidRPr="00774D14">
        <w:t>km/h, autoceļu</w:t>
      </w:r>
      <w:r w:rsidR="00B1388C">
        <w:t xml:space="preserve"> un gājēju ceļu </w:t>
      </w:r>
      <w:r w:rsidR="00B1388C" w:rsidRPr="00774D14">
        <w:t xml:space="preserve">krustošanās vienā līmenī </w:t>
      </w:r>
      <w:r w:rsidR="00B1388C">
        <w:t>ar</w:t>
      </w:r>
      <w:r w:rsidR="00B1388C" w:rsidRPr="00774D14">
        <w:t xml:space="preserve"> sliežu ceļu nav pieļaujama.</w:t>
      </w:r>
      <w:r w:rsidRPr="00F80D17">
        <w:t>"</w:t>
      </w:r>
      <w:r w:rsidR="00C65BD1">
        <w:t>.</w:t>
      </w:r>
    </w:p>
    <w:p w14:paraId="70B0FB75" w14:textId="50ABB323" w:rsidR="00B1388C" w:rsidRDefault="00B1388C" w:rsidP="00B1388C">
      <w:pPr>
        <w:ind w:firstLine="851"/>
        <w:jc w:val="both"/>
      </w:pPr>
    </w:p>
    <w:p w14:paraId="66041476" w14:textId="676C8DEF" w:rsidR="00B1388C" w:rsidRDefault="00C65BD1" w:rsidP="00C65BD1">
      <w:pPr>
        <w:pStyle w:val="ListParagraph"/>
        <w:numPr>
          <w:ilvl w:val="0"/>
          <w:numId w:val="1"/>
        </w:numPr>
        <w:tabs>
          <w:tab w:val="left" w:pos="1134"/>
        </w:tabs>
        <w:ind w:left="0" w:firstLine="851"/>
        <w:jc w:val="both"/>
      </w:pPr>
      <w:r>
        <w:t>I</w:t>
      </w:r>
      <w:r w:rsidR="00B1388C">
        <w:t>zteikt 14.</w:t>
      </w:r>
      <w:r w:rsidR="00B61413">
        <w:t> </w:t>
      </w:r>
      <w:r w:rsidR="00B1388C">
        <w:t>punkta otro teikumu šādā redakcijā:</w:t>
      </w:r>
    </w:p>
    <w:p w14:paraId="2E6D9C1B" w14:textId="6085357B" w:rsidR="00B1388C" w:rsidRDefault="0003637E" w:rsidP="00B1388C">
      <w:pPr>
        <w:ind w:firstLine="851"/>
        <w:jc w:val="both"/>
      </w:pPr>
      <w:r w:rsidRPr="00F80D17">
        <w:t>"</w:t>
      </w:r>
      <w:r w:rsidR="00B1388C">
        <w:t>Ceļa krustojuma leņ</w:t>
      </w:r>
      <w:r w:rsidR="00B61413">
        <w:t>ķim jābūt 90 </w:t>
      </w:r>
      <w:r w:rsidR="00B1388C">
        <w:t xml:space="preserve">grādi, </w:t>
      </w:r>
      <w:r w:rsidR="00BA252A">
        <w:t>bet, ja ceļa krustojums ir aprīkots ar automātisko signalizāciju, ceļa krustojuma le</w:t>
      </w:r>
      <w:r w:rsidR="00B61413">
        <w:t>ņķis nedrīkst būt mazāks par 60 </w:t>
      </w:r>
      <w:r w:rsidR="00C65BD1">
        <w:t>grādiem.</w:t>
      </w:r>
      <w:r w:rsidRPr="00F80D17">
        <w:t>"</w:t>
      </w:r>
      <w:r w:rsidR="00C65BD1">
        <w:t>.</w:t>
      </w:r>
    </w:p>
    <w:p w14:paraId="1CF61BF4" w14:textId="289B2FE4" w:rsidR="00BA252A" w:rsidRDefault="00BA252A" w:rsidP="00B1388C">
      <w:pPr>
        <w:ind w:firstLine="851"/>
        <w:jc w:val="both"/>
      </w:pPr>
    </w:p>
    <w:p w14:paraId="648905E8" w14:textId="12869B56" w:rsidR="00BA252A" w:rsidRDefault="00C65BD1" w:rsidP="00BA252A">
      <w:pPr>
        <w:pStyle w:val="ListParagraph"/>
        <w:numPr>
          <w:ilvl w:val="0"/>
          <w:numId w:val="1"/>
        </w:numPr>
        <w:jc w:val="both"/>
      </w:pPr>
      <w:r>
        <w:t>S</w:t>
      </w:r>
      <w:r w:rsidR="00BA252A">
        <w:t>vītrot 16.</w:t>
      </w:r>
      <w:r w:rsidR="00B61413">
        <w:t> </w:t>
      </w:r>
      <w:r>
        <w:t>punktu.</w:t>
      </w:r>
    </w:p>
    <w:p w14:paraId="15C0F96E" w14:textId="77777777" w:rsidR="00BA252A" w:rsidRDefault="00BA252A" w:rsidP="00BA252A">
      <w:pPr>
        <w:pStyle w:val="ListParagraph"/>
        <w:ind w:left="1211"/>
        <w:jc w:val="both"/>
      </w:pPr>
    </w:p>
    <w:p w14:paraId="6F69DB62" w14:textId="507D7986" w:rsidR="00BA252A" w:rsidRDefault="00C65BD1" w:rsidP="00BA252A">
      <w:pPr>
        <w:pStyle w:val="ListParagraph"/>
        <w:numPr>
          <w:ilvl w:val="0"/>
          <w:numId w:val="1"/>
        </w:numPr>
        <w:jc w:val="both"/>
      </w:pPr>
      <w:r>
        <w:t>I</w:t>
      </w:r>
      <w:r w:rsidR="00EE2878">
        <w:t>zteikt 17.</w:t>
      </w:r>
      <w:r w:rsidR="00B61413">
        <w:t> </w:t>
      </w:r>
      <w:r w:rsidR="00EE2878">
        <w:t>punktu šādā redakcijā:</w:t>
      </w:r>
    </w:p>
    <w:p w14:paraId="0557257D" w14:textId="2A4A69AD" w:rsidR="00EE2878" w:rsidRDefault="0003637E" w:rsidP="00EE2878">
      <w:pPr>
        <w:ind w:firstLine="851"/>
        <w:jc w:val="both"/>
      </w:pPr>
      <w:r w:rsidRPr="00F80D17">
        <w:t>"</w:t>
      </w:r>
      <w:r w:rsidR="00B61413">
        <w:t>17. </w:t>
      </w:r>
      <w:r w:rsidR="000D6F12" w:rsidRPr="000D6F12">
        <w:t>Pārbrauktuvju un pāreju aprīkojumam jāatbilst dzelzceļa tehniskās ekspluatācijas noteikumiem, šiem noteikumiem, citiem normatīvajiem aktiem, projektiem un ceļu satiksmes organizēšanas tehnisko līdzekļu standartiem. Pārbrauktuves un pārejas aprīkojumi nedrīkst būt bīstamā un avārijas stāvoklī. Dzelzceļa infrastruktūras pārvaldītājs nosaka katras pārbrauktuves lietošanas kārtību.</w:t>
      </w:r>
      <w:r w:rsidRPr="00F80D17">
        <w:t>"</w:t>
      </w:r>
      <w:r w:rsidR="00F10620">
        <w:t>.</w:t>
      </w:r>
    </w:p>
    <w:p w14:paraId="4A2FC71C" w14:textId="77777777" w:rsidR="007B2E89" w:rsidRDefault="007B2E89" w:rsidP="007B2E89">
      <w:pPr>
        <w:pStyle w:val="ListParagraph"/>
      </w:pPr>
    </w:p>
    <w:p w14:paraId="0F83B126" w14:textId="58126191" w:rsidR="007B2E89" w:rsidRDefault="00F10620" w:rsidP="00F10620">
      <w:pPr>
        <w:pStyle w:val="ListParagraph"/>
        <w:numPr>
          <w:ilvl w:val="0"/>
          <w:numId w:val="1"/>
        </w:numPr>
        <w:tabs>
          <w:tab w:val="left" w:pos="1276"/>
        </w:tabs>
        <w:ind w:left="0" w:firstLine="851"/>
        <w:jc w:val="both"/>
      </w:pPr>
      <w:r>
        <w:t xml:space="preserve">Svītrot </w:t>
      </w:r>
      <w:r w:rsidR="00C771B2">
        <w:t>26. punkt</w:t>
      </w:r>
      <w:r>
        <w:t xml:space="preserve">ā </w:t>
      </w:r>
      <w:r w:rsidR="00C771B2">
        <w:t xml:space="preserve">vārdus un </w:t>
      </w:r>
      <w:r>
        <w:t>skai</w:t>
      </w:r>
      <w:r w:rsidR="0003637E">
        <w:t>t</w:t>
      </w:r>
      <w:r>
        <w:t>ļus</w:t>
      </w:r>
      <w:r w:rsidR="00C771B2" w:rsidRPr="00C771B2">
        <w:t xml:space="preserve"> </w:t>
      </w:r>
      <w:r w:rsidR="0003637E" w:rsidRPr="00F80D17">
        <w:t>"</w:t>
      </w:r>
      <w:r w:rsidR="00C771B2" w:rsidRPr="00C771B2">
        <w:rPr>
          <w:shd w:val="clear" w:color="auto" w:fill="FFFFFF"/>
        </w:rPr>
        <w:t>LVS 77:1996 "Ceļa zīmes" un</w:t>
      </w:r>
      <w:r w:rsidR="0003637E" w:rsidRPr="00F80D17">
        <w:t>"</w:t>
      </w:r>
      <w:r w:rsidR="00C771B2">
        <w:t xml:space="preserve"> un papildināt</w:t>
      </w:r>
      <w:r w:rsidR="0056701D">
        <w:t xml:space="preserve"> </w:t>
      </w:r>
      <w:r w:rsidR="0056701D" w:rsidRPr="00C771B2">
        <w:t xml:space="preserve">pēc vārdiem </w:t>
      </w:r>
      <w:r w:rsidR="0003637E" w:rsidRPr="00F80D17">
        <w:t>"</w:t>
      </w:r>
      <w:r w:rsidR="0056701D" w:rsidRPr="00C771B2">
        <w:t>komisijas aktu</w:t>
      </w:r>
      <w:r w:rsidR="0003637E" w:rsidRPr="00F80D17">
        <w:t>"</w:t>
      </w:r>
      <w:r w:rsidR="0056701D" w:rsidRPr="00C771B2">
        <w:t xml:space="preserve"> ar vārdiem </w:t>
      </w:r>
      <w:r w:rsidR="0003637E" w:rsidRPr="00F80D17">
        <w:t>"</w:t>
      </w:r>
      <w:r w:rsidR="0056701D" w:rsidRPr="00C771B2">
        <w:t>nepieciešamības gadījumā</w:t>
      </w:r>
      <w:r w:rsidR="0003637E" w:rsidRPr="00F80D17">
        <w:t>"</w:t>
      </w:r>
      <w:r w:rsidR="0056701D" w:rsidRPr="00C771B2">
        <w:t>;</w:t>
      </w:r>
    </w:p>
    <w:p w14:paraId="412D2895" w14:textId="77777777" w:rsidR="0056701D" w:rsidRDefault="0056701D" w:rsidP="0056701D">
      <w:pPr>
        <w:pStyle w:val="ListParagraph"/>
        <w:ind w:left="851"/>
        <w:jc w:val="both"/>
      </w:pPr>
    </w:p>
    <w:p w14:paraId="5A149246" w14:textId="3A8F6FF5" w:rsidR="0056701D" w:rsidRDefault="00F10620" w:rsidP="00F10620">
      <w:pPr>
        <w:pStyle w:val="ListParagraph"/>
        <w:numPr>
          <w:ilvl w:val="0"/>
          <w:numId w:val="1"/>
        </w:numPr>
        <w:tabs>
          <w:tab w:val="left" w:pos="1276"/>
        </w:tabs>
        <w:ind w:left="0" w:firstLine="851"/>
        <w:jc w:val="both"/>
      </w:pPr>
      <w:r>
        <w:t>P</w:t>
      </w:r>
      <w:r w:rsidR="00C771B2">
        <w:t>apildināt ar</w:t>
      </w:r>
      <w:r w:rsidR="0056701D">
        <w:t xml:space="preserve"> 28.</w:t>
      </w:r>
      <w:r w:rsidR="0056701D">
        <w:rPr>
          <w:vertAlign w:val="superscript"/>
        </w:rPr>
        <w:t>1</w:t>
      </w:r>
      <w:r w:rsidR="00B61413">
        <w:t> </w:t>
      </w:r>
      <w:r w:rsidR="0056701D">
        <w:t>punktu šādā redakcijā:</w:t>
      </w:r>
    </w:p>
    <w:p w14:paraId="65E40503" w14:textId="6F4ADFB2" w:rsidR="00172D12" w:rsidRPr="00172D12" w:rsidRDefault="0003637E" w:rsidP="0056701D">
      <w:pPr>
        <w:ind w:firstLine="851"/>
        <w:jc w:val="both"/>
      </w:pPr>
      <w:r w:rsidRPr="00F80D17">
        <w:t>"</w:t>
      </w:r>
      <w:r w:rsidR="0056701D" w:rsidRPr="0056701D">
        <w:t>28.</w:t>
      </w:r>
      <w:r w:rsidR="0056701D" w:rsidRPr="00172D12">
        <w:rPr>
          <w:vertAlign w:val="superscript"/>
        </w:rPr>
        <w:t>1</w:t>
      </w:r>
      <w:r w:rsidR="00B61413">
        <w:t xml:space="preserve"> Ja nevar nodrošināt 3. </w:t>
      </w:r>
      <w:r w:rsidR="0056701D" w:rsidRPr="00172D12">
        <w:t>un 4.</w:t>
      </w:r>
      <w:r w:rsidR="00B61413">
        <w:t> </w:t>
      </w:r>
      <w:r w:rsidR="0056701D" w:rsidRPr="00172D12">
        <w:t>pielikumā</w:t>
      </w:r>
      <w:r w:rsidR="00B61413">
        <w:t xml:space="preserve"> noteikto vilcienu redzamību, I un II </w:t>
      </w:r>
      <w:r w:rsidR="0056701D" w:rsidRPr="00172D12">
        <w:t xml:space="preserve">kategorijas pārbrauktuvēs nav nepieciešama dežurējoša apkalpe, </w:t>
      </w:r>
      <w:r w:rsidR="00F2204F" w:rsidRPr="00172D12">
        <w:t xml:space="preserve">ja </w:t>
      </w:r>
      <w:r w:rsidR="00172D12" w:rsidRPr="00172D12">
        <w:t xml:space="preserve">pārbrauktuve ir aprīkota ar tālkontroles ierīcēm un </w:t>
      </w:r>
      <w:r w:rsidR="00F2204F" w:rsidRPr="00172D12">
        <w:t>tiek īstenotas metodes</w:t>
      </w:r>
      <w:r w:rsidR="00172D12" w:rsidRPr="00172D12">
        <w:t>, kad pārbrauktuve pilnībā ir norobežota no autotransporta un cilvēku piekļuves pārbrauktuves klātnei, vil</w:t>
      </w:r>
      <w:r w:rsidR="00F10620">
        <w:t>cienam šķērsojot pārbrauktuvi.</w:t>
      </w:r>
      <w:r w:rsidRPr="00F80D17">
        <w:t>"</w:t>
      </w:r>
      <w:r w:rsidR="00F10620">
        <w:t>.</w:t>
      </w:r>
    </w:p>
    <w:p w14:paraId="68ADAAEF" w14:textId="77777777" w:rsidR="0056701D" w:rsidRDefault="0056701D" w:rsidP="0056701D">
      <w:pPr>
        <w:pStyle w:val="ListParagraph"/>
      </w:pPr>
    </w:p>
    <w:p w14:paraId="0E7E8DC6" w14:textId="0D2686E7" w:rsidR="0056701D" w:rsidRDefault="00F10620" w:rsidP="0056701D">
      <w:pPr>
        <w:pStyle w:val="ListParagraph"/>
        <w:numPr>
          <w:ilvl w:val="0"/>
          <w:numId w:val="1"/>
        </w:numPr>
        <w:ind w:left="0" w:firstLine="851"/>
        <w:jc w:val="both"/>
      </w:pPr>
      <w:r>
        <w:t>I</w:t>
      </w:r>
      <w:r w:rsidR="00EA5EB5">
        <w:t>zteikt 49.</w:t>
      </w:r>
      <w:r w:rsidR="00B61413">
        <w:t> </w:t>
      </w:r>
      <w:r w:rsidR="00EA5EB5">
        <w:t>punkta otro teikumu šādā redakcijā:</w:t>
      </w:r>
    </w:p>
    <w:p w14:paraId="719C1B4D" w14:textId="0B2ED023" w:rsidR="00EA5EB5" w:rsidRDefault="0003637E" w:rsidP="00EA5EB5">
      <w:pPr>
        <w:ind w:firstLine="851"/>
        <w:jc w:val="both"/>
      </w:pPr>
      <w:r w:rsidRPr="00F80D17">
        <w:t>"</w:t>
      </w:r>
      <w:r w:rsidR="00EA5EB5">
        <w:t xml:space="preserve">Šādā gadījumā komisijas sastāvā ir ieinteresētā persona, dzelzceļa pārejas pieejas īpašnieks, attiecīgās dzelzceļa infrastruktūras pārvaldītājs un Valsts </w:t>
      </w:r>
      <w:r w:rsidR="00F10620">
        <w:t>dzelzceļa tehniskā inspekcija.</w:t>
      </w:r>
      <w:r w:rsidRPr="00F80D17">
        <w:t>"</w:t>
      </w:r>
      <w:r w:rsidR="00F10620">
        <w:t>.</w:t>
      </w:r>
    </w:p>
    <w:p w14:paraId="2F8939E0" w14:textId="3E7E0025" w:rsidR="00EA5EB5" w:rsidRDefault="00EA5EB5" w:rsidP="00EA5EB5">
      <w:pPr>
        <w:ind w:firstLine="851"/>
        <w:jc w:val="both"/>
      </w:pPr>
    </w:p>
    <w:p w14:paraId="02D86702" w14:textId="0776DE58" w:rsidR="00EA5EB5" w:rsidRDefault="00F10620" w:rsidP="00F10620">
      <w:pPr>
        <w:pStyle w:val="ListParagraph"/>
        <w:numPr>
          <w:ilvl w:val="0"/>
          <w:numId w:val="1"/>
        </w:numPr>
        <w:tabs>
          <w:tab w:val="left" w:pos="1276"/>
        </w:tabs>
        <w:ind w:left="0" w:firstLine="851"/>
        <w:jc w:val="both"/>
      </w:pPr>
      <w:r>
        <w:t>P</w:t>
      </w:r>
      <w:r w:rsidR="00EA5EB5">
        <w:t>apildināt 50.1.</w:t>
      </w:r>
      <w:r w:rsidR="00B61413">
        <w:t> </w:t>
      </w:r>
      <w:r w:rsidR="00EA5EB5">
        <w:t xml:space="preserve">apakšpunktu pēc vārda </w:t>
      </w:r>
      <w:r w:rsidR="0003637E" w:rsidRPr="00F80D17">
        <w:t>"</w:t>
      </w:r>
      <w:r w:rsidR="0005496E">
        <w:t>s</w:t>
      </w:r>
      <w:r w:rsidR="00EA5EB5">
        <w:t>asaukšanu</w:t>
      </w:r>
      <w:r w:rsidR="0003637E" w:rsidRPr="00F80D17">
        <w:t>"</w:t>
      </w:r>
      <w:r w:rsidR="0003637E">
        <w:t xml:space="preserve"> </w:t>
      </w:r>
      <w:r w:rsidR="00EA5EB5">
        <w:t xml:space="preserve">ar vārdiem </w:t>
      </w:r>
      <w:r w:rsidR="0003637E" w:rsidRPr="00F80D17">
        <w:t>"</w:t>
      </w:r>
      <w:r w:rsidR="00EA5EB5">
        <w:t>un aktu sastādīšanu</w:t>
      </w:r>
      <w:r w:rsidR="0003637E" w:rsidRPr="00F80D17">
        <w:t>"</w:t>
      </w:r>
      <w:r w:rsidR="0044172A">
        <w:t>;</w:t>
      </w:r>
    </w:p>
    <w:p w14:paraId="6981D8F7" w14:textId="77777777" w:rsidR="0044172A" w:rsidRDefault="0044172A" w:rsidP="0044172A">
      <w:pPr>
        <w:pStyle w:val="ListParagraph"/>
        <w:ind w:left="851"/>
        <w:jc w:val="both"/>
      </w:pPr>
    </w:p>
    <w:p w14:paraId="5E54C113" w14:textId="02A9B6B0" w:rsidR="0044172A" w:rsidRDefault="00F10620" w:rsidP="00F10620">
      <w:pPr>
        <w:pStyle w:val="ListParagraph"/>
        <w:numPr>
          <w:ilvl w:val="0"/>
          <w:numId w:val="1"/>
        </w:numPr>
        <w:tabs>
          <w:tab w:val="left" w:pos="1276"/>
        </w:tabs>
        <w:ind w:left="0" w:firstLine="851"/>
        <w:jc w:val="both"/>
      </w:pPr>
      <w:r>
        <w:t>S</w:t>
      </w:r>
      <w:r w:rsidR="0044172A">
        <w:t>vītrot 54.</w:t>
      </w:r>
      <w:r w:rsidR="00B61413">
        <w:t> </w:t>
      </w:r>
      <w:r w:rsidR="0044172A">
        <w:t>punktu</w:t>
      </w:r>
      <w:r w:rsidR="00C76AEE">
        <w:t>;</w:t>
      </w:r>
    </w:p>
    <w:p w14:paraId="0D31BC6C" w14:textId="77777777" w:rsidR="00C76AEE" w:rsidRDefault="00C76AEE" w:rsidP="00C76AEE">
      <w:pPr>
        <w:pStyle w:val="ListParagraph"/>
      </w:pPr>
      <w:bookmarkStart w:id="0" w:name="_GoBack"/>
      <w:bookmarkEnd w:id="0"/>
    </w:p>
    <w:p w14:paraId="45CAB941" w14:textId="7298F75A" w:rsidR="00C76AEE" w:rsidRDefault="00F10620" w:rsidP="00F10620">
      <w:pPr>
        <w:pStyle w:val="ListParagraph"/>
        <w:numPr>
          <w:ilvl w:val="0"/>
          <w:numId w:val="1"/>
        </w:numPr>
        <w:tabs>
          <w:tab w:val="left" w:pos="1276"/>
        </w:tabs>
        <w:ind w:left="0" w:firstLine="851"/>
        <w:jc w:val="both"/>
      </w:pPr>
      <w:r>
        <w:t>I</w:t>
      </w:r>
      <w:r w:rsidR="00C76AEE">
        <w:t>zteikt 2.</w:t>
      </w:r>
      <w:r w:rsidR="00B61413">
        <w:t> </w:t>
      </w:r>
      <w:r w:rsidR="00C76AEE">
        <w:t>pielikumu šādā redakcijā:</w:t>
      </w:r>
    </w:p>
    <w:p w14:paraId="5127BCED" w14:textId="4B2D1C44" w:rsidR="00C76AEE" w:rsidRDefault="0003637E" w:rsidP="00C76AEE">
      <w:pPr>
        <w:jc w:val="right"/>
      </w:pPr>
      <w:r w:rsidRPr="00F80D17">
        <w:t>"</w:t>
      </w:r>
      <w:r w:rsidR="00C76AEE">
        <w:t>2.</w:t>
      </w:r>
      <w:r w:rsidR="00B61413">
        <w:t> </w:t>
      </w:r>
      <w:r w:rsidR="00C76AEE">
        <w:t>pielikums</w:t>
      </w:r>
    </w:p>
    <w:p w14:paraId="2DA285F3" w14:textId="77777777" w:rsidR="00C76AEE" w:rsidRDefault="00C76AEE" w:rsidP="00C76AEE">
      <w:pPr>
        <w:jc w:val="right"/>
      </w:pPr>
      <w:r>
        <w:t>Ministru kabineta</w:t>
      </w:r>
    </w:p>
    <w:p w14:paraId="1D7128CC" w14:textId="6E800F71" w:rsidR="00C76AEE" w:rsidRDefault="00C76AEE" w:rsidP="00C76AEE">
      <w:pPr>
        <w:jc w:val="right"/>
      </w:pPr>
      <w:r>
        <w:t>1998.</w:t>
      </w:r>
      <w:r w:rsidR="000A2838">
        <w:t> </w:t>
      </w:r>
      <w:r>
        <w:t>gada 10.</w:t>
      </w:r>
      <w:r w:rsidR="000A2838">
        <w:t> </w:t>
      </w:r>
      <w:r>
        <w:t>oktobra noteikumiem Nr.</w:t>
      </w:r>
      <w:r w:rsidR="000A2838">
        <w:t> </w:t>
      </w:r>
      <w:r>
        <w:t>392</w:t>
      </w:r>
    </w:p>
    <w:p w14:paraId="60423A7F" w14:textId="67CB0223" w:rsidR="00C76AEE" w:rsidRDefault="00C76AEE" w:rsidP="00C76AEE">
      <w:pPr>
        <w:jc w:val="right"/>
      </w:pPr>
    </w:p>
    <w:p w14:paraId="721DD70C" w14:textId="6E03A90B" w:rsidR="00C76AEE" w:rsidRDefault="00C76AEE" w:rsidP="00C76AEE">
      <w:pPr>
        <w:jc w:val="center"/>
        <w:rPr>
          <w:b/>
          <w:bCs/>
        </w:rPr>
      </w:pPr>
      <w:r>
        <w:rPr>
          <w:b/>
          <w:bCs/>
        </w:rPr>
        <w:t>Minimālais redzamības attālums</w:t>
      </w:r>
    </w:p>
    <w:p w14:paraId="1D78F2B3" w14:textId="44037F7D" w:rsidR="00C76AEE" w:rsidRDefault="00C76AEE" w:rsidP="00C76AEE">
      <w:pPr>
        <w:jc w:val="center"/>
        <w:rPr>
          <w:b/>
          <w:bCs/>
        </w:rPr>
      </w:pPr>
    </w:p>
    <w:tbl>
      <w:tblPr>
        <w:tblStyle w:val="TableGrid"/>
        <w:tblW w:w="0" w:type="auto"/>
        <w:tblLook w:val="04A0" w:firstRow="1" w:lastRow="0" w:firstColumn="1" w:lastColumn="0" w:noHBand="0" w:noVBand="1"/>
      </w:tblPr>
      <w:tblGrid>
        <w:gridCol w:w="3397"/>
        <w:gridCol w:w="4253"/>
        <w:gridCol w:w="323"/>
      </w:tblGrid>
      <w:tr w:rsidR="00F34A0F" w14:paraId="2685A13B" w14:textId="54DC63CD" w:rsidTr="00F34A0F">
        <w:trPr>
          <w:gridAfter w:val="1"/>
          <w:wAfter w:w="323" w:type="dxa"/>
        </w:trPr>
        <w:tc>
          <w:tcPr>
            <w:tcW w:w="3397" w:type="dxa"/>
            <w:vAlign w:val="center"/>
          </w:tcPr>
          <w:p w14:paraId="1F099D0A" w14:textId="097E6F13" w:rsidR="00F34A0F" w:rsidRDefault="00F34A0F" w:rsidP="00C76AEE">
            <w:pPr>
              <w:jc w:val="center"/>
            </w:pPr>
            <w:r>
              <w:t>Transportlīdzekļa ātrums (km/h)</w:t>
            </w:r>
          </w:p>
        </w:tc>
        <w:tc>
          <w:tcPr>
            <w:tcW w:w="4253" w:type="dxa"/>
            <w:vAlign w:val="center"/>
          </w:tcPr>
          <w:p w14:paraId="4EDA4493" w14:textId="4765AC2E" w:rsidR="00F34A0F" w:rsidRDefault="00F34A0F" w:rsidP="00C76AEE">
            <w:pPr>
              <w:jc w:val="center"/>
            </w:pPr>
            <w:r>
              <w:t>Minimālais transportlīdzekļa atrašanās attālums no pārbrauktuves, kad kļūst redzams pārbrauktuves luksofors, 134.</w:t>
            </w:r>
            <w:r w:rsidR="000A2838">
              <w:t> </w:t>
            </w:r>
            <w:r>
              <w:t xml:space="preserve"> vai 135.</w:t>
            </w:r>
            <w:r w:rsidR="000A2838">
              <w:t> </w:t>
            </w:r>
            <w:r>
              <w:t>ceļa zīme</w:t>
            </w:r>
          </w:p>
        </w:tc>
      </w:tr>
      <w:tr w:rsidR="00F34A0F" w14:paraId="6D2DB654" w14:textId="28AA8658" w:rsidTr="00F34A0F">
        <w:trPr>
          <w:gridAfter w:val="1"/>
          <w:wAfter w:w="323" w:type="dxa"/>
        </w:trPr>
        <w:tc>
          <w:tcPr>
            <w:tcW w:w="3397" w:type="dxa"/>
            <w:vAlign w:val="center"/>
          </w:tcPr>
          <w:p w14:paraId="6F872880" w14:textId="6EEDB13C" w:rsidR="00F34A0F" w:rsidRDefault="00F34A0F" w:rsidP="00C76AEE">
            <w:pPr>
              <w:jc w:val="center"/>
            </w:pPr>
            <w:r>
              <w:t>150</w:t>
            </w:r>
          </w:p>
        </w:tc>
        <w:tc>
          <w:tcPr>
            <w:tcW w:w="4253" w:type="dxa"/>
            <w:vAlign w:val="center"/>
          </w:tcPr>
          <w:p w14:paraId="2F29AF10" w14:textId="6F283D1E" w:rsidR="00F34A0F" w:rsidRDefault="00F34A0F" w:rsidP="00C76AEE">
            <w:pPr>
              <w:jc w:val="center"/>
            </w:pPr>
            <w:r>
              <w:t>300</w:t>
            </w:r>
          </w:p>
        </w:tc>
      </w:tr>
      <w:tr w:rsidR="00F34A0F" w14:paraId="599B6437" w14:textId="19A96156" w:rsidTr="00F34A0F">
        <w:trPr>
          <w:gridAfter w:val="1"/>
          <w:wAfter w:w="323" w:type="dxa"/>
        </w:trPr>
        <w:tc>
          <w:tcPr>
            <w:tcW w:w="3397" w:type="dxa"/>
            <w:vAlign w:val="center"/>
          </w:tcPr>
          <w:p w14:paraId="0DB8933A" w14:textId="75806112" w:rsidR="00F34A0F" w:rsidRDefault="00F34A0F" w:rsidP="00C76AEE">
            <w:pPr>
              <w:jc w:val="center"/>
            </w:pPr>
            <w:r>
              <w:t>120</w:t>
            </w:r>
          </w:p>
        </w:tc>
        <w:tc>
          <w:tcPr>
            <w:tcW w:w="4253" w:type="dxa"/>
            <w:vAlign w:val="center"/>
          </w:tcPr>
          <w:p w14:paraId="7CF4E252" w14:textId="17094F12" w:rsidR="00F34A0F" w:rsidRDefault="00F34A0F" w:rsidP="00C76AEE">
            <w:pPr>
              <w:jc w:val="center"/>
            </w:pPr>
            <w:r>
              <w:t>250</w:t>
            </w:r>
          </w:p>
        </w:tc>
      </w:tr>
      <w:tr w:rsidR="00F34A0F" w14:paraId="0799533A" w14:textId="53B0903A" w:rsidTr="00F34A0F">
        <w:trPr>
          <w:gridAfter w:val="1"/>
          <w:wAfter w:w="323" w:type="dxa"/>
        </w:trPr>
        <w:tc>
          <w:tcPr>
            <w:tcW w:w="3397" w:type="dxa"/>
            <w:vAlign w:val="center"/>
          </w:tcPr>
          <w:p w14:paraId="4CAD100C" w14:textId="5236DA6D" w:rsidR="00F34A0F" w:rsidRDefault="00F34A0F" w:rsidP="00C76AEE">
            <w:pPr>
              <w:jc w:val="center"/>
            </w:pPr>
            <w:r>
              <w:t>100</w:t>
            </w:r>
          </w:p>
        </w:tc>
        <w:tc>
          <w:tcPr>
            <w:tcW w:w="4253" w:type="dxa"/>
            <w:vAlign w:val="center"/>
          </w:tcPr>
          <w:p w14:paraId="264D894F" w14:textId="6EE1DBFA" w:rsidR="00F34A0F" w:rsidRDefault="00F34A0F" w:rsidP="00C76AEE">
            <w:pPr>
              <w:jc w:val="center"/>
            </w:pPr>
            <w:r>
              <w:t>200</w:t>
            </w:r>
          </w:p>
        </w:tc>
      </w:tr>
      <w:tr w:rsidR="00F34A0F" w14:paraId="00849A90" w14:textId="264A38FB" w:rsidTr="00F34A0F">
        <w:trPr>
          <w:gridAfter w:val="1"/>
          <w:wAfter w:w="323" w:type="dxa"/>
        </w:trPr>
        <w:tc>
          <w:tcPr>
            <w:tcW w:w="3397" w:type="dxa"/>
            <w:vAlign w:val="center"/>
          </w:tcPr>
          <w:p w14:paraId="37522115" w14:textId="4153C7EB" w:rsidR="00F34A0F" w:rsidRDefault="00F34A0F" w:rsidP="00C76AEE">
            <w:pPr>
              <w:jc w:val="center"/>
            </w:pPr>
            <w:r>
              <w:t>90</w:t>
            </w:r>
          </w:p>
        </w:tc>
        <w:tc>
          <w:tcPr>
            <w:tcW w:w="4253" w:type="dxa"/>
            <w:vAlign w:val="center"/>
          </w:tcPr>
          <w:p w14:paraId="64CBFBB7" w14:textId="12C46196" w:rsidR="00F34A0F" w:rsidRDefault="00F34A0F" w:rsidP="00C76AEE">
            <w:pPr>
              <w:jc w:val="center"/>
            </w:pPr>
            <w:r>
              <w:t>175</w:t>
            </w:r>
          </w:p>
        </w:tc>
      </w:tr>
      <w:tr w:rsidR="00F34A0F" w14:paraId="572211AE" w14:textId="196F3B9C" w:rsidTr="00F34A0F">
        <w:trPr>
          <w:gridAfter w:val="1"/>
          <w:wAfter w:w="323" w:type="dxa"/>
        </w:trPr>
        <w:tc>
          <w:tcPr>
            <w:tcW w:w="3397" w:type="dxa"/>
            <w:vAlign w:val="center"/>
          </w:tcPr>
          <w:p w14:paraId="15B61E1C" w14:textId="7EA1B6E9" w:rsidR="00F34A0F" w:rsidRDefault="00F34A0F" w:rsidP="00C76AEE">
            <w:pPr>
              <w:jc w:val="center"/>
            </w:pPr>
            <w:r>
              <w:t>70</w:t>
            </w:r>
          </w:p>
        </w:tc>
        <w:tc>
          <w:tcPr>
            <w:tcW w:w="4253" w:type="dxa"/>
            <w:vAlign w:val="center"/>
          </w:tcPr>
          <w:p w14:paraId="06ADDDC9" w14:textId="772150B4" w:rsidR="00F34A0F" w:rsidRDefault="00F34A0F" w:rsidP="00C76AEE">
            <w:pPr>
              <w:jc w:val="center"/>
            </w:pPr>
            <w:r>
              <w:t>115</w:t>
            </w:r>
          </w:p>
        </w:tc>
      </w:tr>
      <w:tr w:rsidR="00F34A0F" w14:paraId="053CA37C" w14:textId="70D5DA46" w:rsidTr="00F34A0F">
        <w:trPr>
          <w:gridAfter w:val="1"/>
          <w:wAfter w:w="323" w:type="dxa"/>
          <w:trHeight w:val="70"/>
        </w:trPr>
        <w:tc>
          <w:tcPr>
            <w:tcW w:w="3397" w:type="dxa"/>
            <w:vAlign w:val="center"/>
          </w:tcPr>
          <w:p w14:paraId="00F25706" w14:textId="17BF4DC0" w:rsidR="00F34A0F" w:rsidRDefault="00F34A0F" w:rsidP="00C76AEE">
            <w:pPr>
              <w:jc w:val="center"/>
            </w:pPr>
            <w:r>
              <w:t>50</w:t>
            </w:r>
          </w:p>
        </w:tc>
        <w:tc>
          <w:tcPr>
            <w:tcW w:w="4253" w:type="dxa"/>
            <w:vAlign w:val="center"/>
          </w:tcPr>
          <w:p w14:paraId="6C013434" w14:textId="78D7D953" w:rsidR="00F34A0F" w:rsidRDefault="00F34A0F" w:rsidP="00C76AEE">
            <w:pPr>
              <w:jc w:val="center"/>
            </w:pPr>
            <w:r>
              <w:t>75</w:t>
            </w:r>
          </w:p>
        </w:tc>
      </w:tr>
      <w:tr w:rsidR="00F34A0F" w14:paraId="392DBEED" w14:textId="0AB77DFC" w:rsidTr="00F34A0F">
        <w:trPr>
          <w:gridAfter w:val="1"/>
          <w:wAfter w:w="323" w:type="dxa"/>
        </w:trPr>
        <w:tc>
          <w:tcPr>
            <w:tcW w:w="3397" w:type="dxa"/>
            <w:vAlign w:val="center"/>
          </w:tcPr>
          <w:p w14:paraId="72750554" w14:textId="12CCC1E0" w:rsidR="00F34A0F" w:rsidRDefault="00F34A0F" w:rsidP="00C76AEE">
            <w:pPr>
              <w:jc w:val="center"/>
            </w:pPr>
            <w:r>
              <w:t>40</w:t>
            </w:r>
          </w:p>
        </w:tc>
        <w:tc>
          <w:tcPr>
            <w:tcW w:w="4253" w:type="dxa"/>
            <w:vAlign w:val="center"/>
          </w:tcPr>
          <w:p w14:paraId="0E5A4C4C" w14:textId="46B649F6" w:rsidR="00F34A0F" w:rsidRDefault="00F34A0F" w:rsidP="00C76AEE">
            <w:pPr>
              <w:jc w:val="center"/>
            </w:pPr>
            <w:r>
              <w:t>55</w:t>
            </w:r>
          </w:p>
        </w:tc>
      </w:tr>
      <w:tr w:rsidR="00F34A0F" w14:paraId="45E3C946" w14:textId="1F332EAC" w:rsidTr="00F34A0F">
        <w:trPr>
          <w:trHeight w:val="388"/>
        </w:trPr>
        <w:tc>
          <w:tcPr>
            <w:tcW w:w="3397" w:type="dxa"/>
            <w:vAlign w:val="center"/>
          </w:tcPr>
          <w:p w14:paraId="09A06211" w14:textId="64EF1F11" w:rsidR="00F34A0F" w:rsidRDefault="00F34A0F" w:rsidP="00C76AEE">
            <w:pPr>
              <w:jc w:val="center"/>
            </w:pPr>
            <w:r>
              <w:t>30</w:t>
            </w:r>
          </w:p>
        </w:tc>
        <w:tc>
          <w:tcPr>
            <w:tcW w:w="4253" w:type="dxa"/>
            <w:vAlign w:val="center"/>
          </w:tcPr>
          <w:p w14:paraId="68DEC977" w14:textId="29F039F9" w:rsidR="00F34A0F" w:rsidRDefault="00F34A0F" w:rsidP="00C76AEE">
            <w:pPr>
              <w:jc w:val="center"/>
            </w:pPr>
            <w:r>
              <w:t>45</w:t>
            </w:r>
          </w:p>
        </w:tc>
        <w:tc>
          <w:tcPr>
            <w:tcW w:w="323" w:type="dxa"/>
            <w:tcBorders>
              <w:top w:val="nil"/>
              <w:bottom w:val="nil"/>
              <w:right w:val="nil"/>
            </w:tcBorders>
          </w:tcPr>
          <w:p w14:paraId="09923DD3" w14:textId="70F90C27" w:rsidR="00F34A0F" w:rsidRDefault="00F34A0F" w:rsidP="00F34A0F">
            <w:r>
              <w:t>”</w:t>
            </w:r>
          </w:p>
        </w:tc>
      </w:tr>
    </w:tbl>
    <w:p w14:paraId="553EBCAB" w14:textId="3A940A56" w:rsidR="00C76AEE" w:rsidRPr="00C771B2" w:rsidRDefault="00C76AEE" w:rsidP="00C76AEE">
      <w:pPr>
        <w:jc w:val="both"/>
      </w:pPr>
    </w:p>
    <w:p w14:paraId="367284E4" w14:textId="77777777" w:rsidR="00C771B2" w:rsidRPr="00C771B2" w:rsidRDefault="00C771B2" w:rsidP="00C76AEE">
      <w:pPr>
        <w:jc w:val="both"/>
      </w:pPr>
    </w:p>
    <w:p w14:paraId="6260F512" w14:textId="03E8AF44" w:rsidR="00C771B2" w:rsidRPr="00C771B2" w:rsidRDefault="00F10620" w:rsidP="00C771B2">
      <w:pPr>
        <w:pStyle w:val="ListParagraph"/>
        <w:numPr>
          <w:ilvl w:val="0"/>
          <w:numId w:val="1"/>
        </w:numPr>
        <w:jc w:val="both"/>
      </w:pPr>
      <w:r>
        <w:rPr>
          <w:shd w:val="clear" w:color="auto" w:fill="FFFFFF"/>
        </w:rPr>
        <w:t>S</w:t>
      </w:r>
      <w:r w:rsidR="00C771B2" w:rsidRPr="00C771B2">
        <w:rPr>
          <w:shd w:val="clear" w:color="auto" w:fill="FFFFFF"/>
        </w:rPr>
        <w:t>vītrot 5. pielikuma 1. punkta otro teikumu</w:t>
      </w:r>
      <w:r>
        <w:rPr>
          <w:shd w:val="clear" w:color="auto" w:fill="FFFFFF"/>
        </w:rPr>
        <w:t xml:space="preserve"> un 2.</w:t>
      </w:r>
      <w:r w:rsidR="0003637E">
        <w:rPr>
          <w:shd w:val="clear" w:color="auto" w:fill="FFFFFF"/>
        </w:rPr>
        <w:t> </w:t>
      </w:r>
      <w:r>
        <w:rPr>
          <w:shd w:val="clear" w:color="auto" w:fill="FFFFFF"/>
        </w:rPr>
        <w:t xml:space="preserve">punktā vārdus un skaitļus </w:t>
      </w:r>
      <w:r w:rsidR="0003637E" w:rsidRPr="00F80D17">
        <w:t>"</w:t>
      </w:r>
      <w:r>
        <w:rPr>
          <w:shd w:val="clear" w:color="auto" w:fill="FFFFFF"/>
        </w:rPr>
        <w:t>atbilstoši LVS 77 prasībām</w:t>
      </w:r>
      <w:r w:rsidR="0003637E" w:rsidRPr="00F80D17">
        <w:t>"</w:t>
      </w:r>
      <w:r>
        <w:rPr>
          <w:shd w:val="clear" w:color="auto" w:fill="FFFFFF"/>
        </w:rPr>
        <w:t>.</w:t>
      </w:r>
    </w:p>
    <w:p w14:paraId="2E581B6D" w14:textId="77777777" w:rsidR="00C771B2" w:rsidRPr="00C771B2" w:rsidRDefault="00C771B2" w:rsidP="00C771B2">
      <w:pPr>
        <w:pStyle w:val="ListParagraph"/>
        <w:ind w:left="1211"/>
        <w:jc w:val="both"/>
      </w:pPr>
    </w:p>
    <w:p w14:paraId="454CDD3A" w14:textId="77777777" w:rsidR="00C771B2" w:rsidRPr="00C771B2" w:rsidRDefault="00C771B2" w:rsidP="00C771B2">
      <w:pPr>
        <w:pStyle w:val="ListParagraph"/>
        <w:shd w:val="clear" w:color="auto" w:fill="FFFFFF"/>
        <w:ind w:left="1211"/>
        <w:rPr>
          <w:rFonts w:ascii="Segoe UI" w:eastAsia="Times New Roman" w:hAnsi="Segoe UI" w:cs="Segoe UI"/>
          <w:color w:val="212121"/>
          <w:sz w:val="23"/>
          <w:szCs w:val="23"/>
          <w:lang w:eastAsia="lv-LV"/>
        </w:rPr>
      </w:pPr>
    </w:p>
    <w:p w14:paraId="3A9E1892" w14:textId="5E215E59" w:rsidR="00805BBA" w:rsidRDefault="00805BBA" w:rsidP="00C76AEE">
      <w:pPr>
        <w:jc w:val="both"/>
      </w:pPr>
    </w:p>
    <w:p w14:paraId="6657DC17" w14:textId="77777777" w:rsidR="004D628A" w:rsidRDefault="004D628A" w:rsidP="004D628A">
      <w:pPr>
        <w:tabs>
          <w:tab w:val="left" w:pos="6237"/>
        </w:tabs>
        <w:spacing w:after="120"/>
        <w:ind w:firstLine="142"/>
        <w:rPr>
          <w:rFonts w:eastAsia="Calibri"/>
        </w:rPr>
      </w:pPr>
      <w:r w:rsidRPr="00F04AA1">
        <w:rPr>
          <w:rFonts w:eastAsia="Calibri"/>
        </w:rPr>
        <w:t xml:space="preserve">Ministru prezidents                                                      </w:t>
      </w:r>
      <w:r>
        <w:rPr>
          <w:rFonts w:eastAsia="Calibri"/>
        </w:rPr>
        <w:tab/>
      </w:r>
      <w:r w:rsidRPr="00F04AA1">
        <w:rPr>
          <w:rFonts w:eastAsia="Calibri"/>
        </w:rPr>
        <w:t xml:space="preserve">   </w:t>
      </w:r>
      <w:r>
        <w:rPr>
          <w:rFonts w:eastAsia="Calibri"/>
        </w:rPr>
        <w:t xml:space="preserve">  </w:t>
      </w:r>
      <w:r w:rsidRPr="00F04AA1">
        <w:rPr>
          <w:rFonts w:eastAsia="Calibri"/>
        </w:rPr>
        <w:t>A.</w:t>
      </w:r>
      <w:r>
        <w:rPr>
          <w:rFonts w:eastAsia="Calibri"/>
        </w:rPr>
        <w:t> </w:t>
      </w:r>
      <w:r w:rsidRPr="00F04AA1">
        <w:rPr>
          <w:rFonts w:eastAsia="Calibri"/>
        </w:rPr>
        <w:t>K.</w:t>
      </w:r>
      <w:r>
        <w:rPr>
          <w:rFonts w:eastAsia="Calibri"/>
        </w:rPr>
        <w:t> </w:t>
      </w:r>
      <w:r w:rsidRPr="00F04AA1">
        <w:rPr>
          <w:rFonts w:eastAsia="Calibri"/>
        </w:rPr>
        <w:t>Kariņš</w:t>
      </w:r>
    </w:p>
    <w:p w14:paraId="53A346E1" w14:textId="77777777" w:rsidR="004D628A" w:rsidRPr="00F04AA1" w:rsidRDefault="004D628A" w:rsidP="004D628A">
      <w:pPr>
        <w:tabs>
          <w:tab w:val="left" w:pos="6237"/>
        </w:tabs>
        <w:spacing w:after="120"/>
        <w:ind w:firstLine="142"/>
        <w:rPr>
          <w:rFonts w:eastAsia="Calibri"/>
        </w:rPr>
      </w:pPr>
    </w:p>
    <w:p w14:paraId="39E30E7D" w14:textId="77777777" w:rsidR="004D628A" w:rsidRDefault="004D628A" w:rsidP="004D628A">
      <w:pPr>
        <w:spacing w:after="120"/>
        <w:ind w:firstLine="142"/>
        <w:rPr>
          <w:rFonts w:eastAsia="Calibri"/>
        </w:rPr>
      </w:pPr>
      <w:r w:rsidRPr="00F04AA1">
        <w:rPr>
          <w:rFonts w:eastAsia="Calibri"/>
        </w:rPr>
        <w:t xml:space="preserve">Satiksmes ministrs </w:t>
      </w:r>
      <w:r w:rsidRPr="00F04AA1">
        <w:rPr>
          <w:rFonts w:eastAsia="Calibri"/>
        </w:rPr>
        <w:tab/>
      </w:r>
      <w:r w:rsidRPr="00F04AA1">
        <w:rPr>
          <w:rFonts w:eastAsia="Calibri"/>
        </w:rPr>
        <w:tab/>
      </w:r>
      <w:r w:rsidRPr="00F04AA1">
        <w:rPr>
          <w:rFonts w:eastAsia="Calibri"/>
        </w:rPr>
        <w:tab/>
      </w:r>
      <w:r w:rsidRPr="00F04AA1">
        <w:rPr>
          <w:rFonts w:eastAsia="Calibri"/>
        </w:rPr>
        <w:tab/>
      </w:r>
      <w:r w:rsidRPr="00F04AA1">
        <w:rPr>
          <w:rFonts w:eastAsia="Calibri"/>
        </w:rPr>
        <w:tab/>
        <w:t xml:space="preserve">      </w:t>
      </w:r>
      <w:r>
        <w:rPr>
          <w:rFonts w:eastAsia="Calibri"/>
        </w:rPr>
        <w:tab/>
      </w:r>
      <w:r>
        <w:rPr>
          <w:rFonts w:eastAsia="Calibri"/>
        </w:rPr>
        <w:tab/>
        <w:t xml:space="preserve"> </w:t>
      </w:r>
      <w:r w:rsidRPr="00F04AA1">
        <w:rPr>
          <w:rFonts w:eastAsia="Calibri"/>
        </w:rPr>
        <w:t>T.</w:t>
      </w:r>
      <w:r>
        <w:rPr>
          <w:rFonts w:eastAsia="Calibri"/>
        </w:rPr>
        <w:t> </w:t>
      </w:r>
      <w:r w:rsidRPr="00F04AA1">
        <w:rPr>
          <w:rFonts w:eastAsia="Calibri"/>
        </w:rPr>
        <w:t>Linkaits</w:t>
      </w:r>
    </w:p>
    <w:p w14:paraId="56AFA8B3" w14:textId="77777777" w:rsidR="004D628A" w:rsidRPr="00F04AA1" w:rsidRDefault="004D628A" w:rsidP="004D628A">
      <w:pPr>
        <w:spacing w:after="120"/>
        <w:ind w:firstLine="142"/>
        <w:rPr>
          <w:rFonts w:eastAsia="Calibri"/>
        </w:rPr>
      </w:pPr>
    </w:p>
    <w:p w14:paraId="2BE7CC52" w14:textId="77777777" w:rsidR="004D628A" w:rsidRDefault="004D628A" w:rsidP="004D628A">
      <w:pPr>
        <w:spacing w:after="120"/>
        <w:ind w:firstLine="142"/>
        <w:rPr>
          <w:rFonts w:eastAsia="Calibri"/>
        </w:rPr>
      </w:pPr>
      <w:r w:rsidRPr="00F04AA1">
        <w:rPr>
          <w:rFonts w:eastAsia="Calibri"/>
        </w:rPr>
        <w:t>Iesniedzējs: satiksmes ministrs</w:t>
      </w:r>
      <w:r w:rsidRPr="00F04AA1">
        <w:rPr>
          <w:rFonts w:eastAsia="Calibri"/>
        </w:rPr>
        <w:tab/>
      </w:r>
      <w:r w:rsidRPr="00F04AA1">
        <w:rPr>
          <w:rFonts w:eastAsia="Calibri"/>
        </w:rPr>
        <w:tab/>
      </w:r>
      <w:r w:rsidRPr="00F04AA1">
        <w:rPr>
          <w:rFonts w:eastAsia="Calibri"/>
        </w:rPr>
        <w:tab/>
      </w:r>
      <w:r w:rsidRPr="00F04AA1">
        <w:rPr>
          <w:rFonts w:eastAsia="Calibri"/>
        </w:rPr>
        <w:tab/>
        <w:t xml:space="preserve">     </w:t>
      </w:r>
      <w:r>
        <w:rPr>
          <w:rFonts w:eastAsia="Calibri"/>
        </w:rPr>
        <w:tab/>
      </w:r>
      <w:r w:rsidRPr="00F04AA1">
        <w:rPr>
          <w:rFonts w:eastAsia="Calibri"/>
        </w:rPr>
        <w:t xml:space="preserve"> T.</w:t>
      </w:r>
      <w:r>
        <w:rPr>
          <w:rFonts w:eastAsia="Calibri"/>
        </w:rPr>
        <w:t> </w:t>
      </w:r>
      <w:r w:rsidRPr="00F04AA1">
        <w:rPr>
          <w:rFonts w:eastAsia="Calibri"/>
        </w:rPr>
        <w:t>Linkaits</w:t>
      </w:r>
    </w:p>
    <w:p w14:paraId="769631D7" w14:textId="77777777" w:rsidR="004D628A" w:rsidRPr="00F04AA1" w:rsidRDefault="004D628A" w:rsidP="004D628A">
      <w:pPr>
        <w:spacing w:after="120"/>
        <w:ind w:firstLine="142"/>
        <w:rPr>
          <w:rFonts w:eastAsia="Calibri"/>
        </w:rPr>
      </w:pPr>
    </w:p>
    <w:p w14:paraId="7B02ECF4" w14:textId="6AB6F4FD" w:rsidR="004D628A" w:rsidRDefault="004D628A" w:rsidP="004D628A">
      <w:pPr>
        <w:tabs>
          <w:tab w:val="left" w:pos="5954"/>
          <w:tab w:val="left" w:pos="6237"/>
          <w:tab w:val="left" w:pos="6379"/>
          <w:tab w:val="left" w:pos="6804"/>
        </w:tabs>
        <w:spacing w:after="120"/>
        <w:ind w:firstLine="142"/>
        <w:rPr>
          <w:rFonts w:eastAsia="Calibri"/>
        </w:rPr>
      </w:pPr>
      <w:r>
        <w:rPr>
          <w:rFonts w:eastAsia="Calibri"/>
        </w:rPr>
        <w:t>Vīza: valsts sekretāre</w:t>
      </w:r>
      <w:r>
        <w:rPr>
          <w:rFonts w:eastAsia="Calibri"/>
        </w:rPr>
        <w:tab/>
      </w:r>
      <w:r>
        <w:rPr>
          <w:rFonts w:eastAsia="Calibri"/>
        </w:rPr>
        <w:tab/>
      </w:r>
      <w:r>
        <w:rPr>
          <w:rFonts w:eastAsia="Calibri"/>
        </w:rPr>
        <w:tab/>
        <w:t xml:space="preserve">   I. Stepanova</w:t>
      </w:r>
    </w:p>
    <w:p w14:paraId="3A49438D" w14:textId="2F8F27F2" w:rsidR="004D628A" w:rsidRPr="00F04AA1" w:rsidRDefault="004D628A" w:rsidP="004D628A">
      <w:pPr>
        <w:tabs>
          <w:tab w:val="left" w:pos="5954"/>
          <w:tab w:val="left" w:pos="6237"/>
          <w:tab w:val="left" w:pos="6379"/>
          <w:tab w:val="left" w:pos="6804"/>
        </w:tabs>
        <w:spacing w:after="120"/>
        <w:ind w:firstLine="142"/>
        <w:rPr>
          <w:rFonts w:eastAsia="Calibri"/>
        </w:rPr>
      </w:pPr>
      <w:r w:rsidRPr="00F04AA1">
        <w:rPr>
          <w:rFonts w:eastAsia="Calibri"/>
        </w:rPr>
        <w:tab/>
        <w:t xml:space="preserve">   </w:t>
      </w:r>
      <w:r>
        <w:rPr>
          <w:rFonts w:eastAsia="Calibri"/>
        </w:rPr>
        <w:tab/>
      </w:r>
      <w:r>
        <w:rPr>
          <w:rFonts w:eastAsia="Calibri"/>
        </w:rPr>
        <w:tab/>
      </w:r>
    </w:p>
    <w:p w14:paraId="728BE7B1" w14:textId="6EF273F8" w:rsidR="00EA5EB5" w:rsidRPr="00A052A6" w:rsidRDefault="00EA5EB5" w:rsidP="004D628A">
      <w:pPr>
        <w:jc w:val="both"/>
      </w:pPr>
    </w:p>
    <w:sectPr w:rsidR="00EA5EB5" w:rsidRPr="00A052A6" w:rsidSect="00E67FC8">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507A5" w14:textId="77777777" w:rsidR="0056417F" w:rsidRDefault="0056417F" w:rsidP="00EC5753">
      <w:r>
        <w:separator/>
      </w:r>
    </w:p>
  </w:endnote>
  <w:endnote w:type="continuationSeparator" w:id="0">
    <w:p w14:paraId="769ED9C4" w14:textId="77777777" w:rsidR="0056417F" w:rsidRDefault="0056417F" w:rsidP="00EC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C7078" w14:textId="60D9FDCD" w:rsidR="00EC5753" w:rsidRDefault="00EC5753">
    <w:pPr>
      <w:pStyle w:val="Footer"/>
      <w:jc w:val="center"/>
    </w:pPr>
  </w:p>
  <w:p w14:paraId="0C58C04A" w14:textId="0CA85FCD" w:rsidR="00EC5753" w:rsidRPr="00E67FC8" w:rsidRDefault="00E67FC8">
    <w:pPr>
      <w:pStyle w:val="Footer"/>
      <w:rPr>
        <w:sz w:val="20"/>
        <w:szCs w:val="20"/>
      </w:rPr>
    </w:pPr>
    <w:r w:rsidRPr="00E67FC8">
      <w:rPr>
        <w:sz w:val="20"/>
        <w:szCs w:val="20"/>
      </w:rPr>
      <w:t>SMNot_100521_GrozMK_392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0CDF3" w14:textId="65CA9653" w:rsidR="00E67FC8" w:rsidRPr="00E67FC8" w:rsidRDefault="00E67FC8">
    <w:pPr>
      <w:pStyle w:val="Footer"/>
      <w:rPr>
        <w:sz w:val="20"/>
        <w:szCs w:val="20"/>
      </w:rPr>
    </w:pPr>
    <w:r w:rsidRPr="00E67FC8">
      <w:rPr>
        <w:sz w:val="20"/>
        <w:szCs w:val="20"/>
      </w:rPr>
      <w:t>SMNot_100521_GrozMK_392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6B214" w14:textId="77777777" w:rsidR="0056417F" w:rsidRDefault="0056417F" w:rsidP="00EC5753">
      <w:r>
        <w:separator/>
      </w:r>
    </w:p>
  </w:footnote>
  <w:footnote w:type="continuationSeparator" w:id="0">
    <w:p w14:paraId="56ACF2FC" w14:textId="77777777" w:rsidR="0056417F" w:rsidRDefault="0056417F" w:rsidP="00EC5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094816"/>
      <w:docPartObj>
        <w:docPartGallery w:val="Page Numbers (Top of Page)"/>
        <w:docPartUnique/>
      </w:docPartObj>
    </w:sdtPr>
    <w:sdtEndPr>
      <w:rPr>
        <w:noProof/>
      </w:rPr>
    </w:sdtEndPr>
    <w:sdtContent>
      <w:p w14:paraId="7DAB08FD" w14:textId="7097D5A5" w:rsidR="00E67FC8" w:rsidRDefault="00E67FC8">
        <w:pPr>
          <w:pStyle w:val="Header"/>
          <w:jc w:val="center"/>
        </w:pPr>
        <w:r>
          <w:fldChar w:fldCharType="begin"/>
        </w:r>
        <w:r>
          <w:instrText xml:space="preserve"> PAGE   \* MERGEFORMAT </w:instrText>
        </w:r>
        <w:r>
          <w:fldChar w:fldCharType="separate"/>
        </w:r>
        <w:r w:rsidR="00B67E1D">
          <w:rPr>
            <w:noProof/>
          </w:rPr>
          <w:t>3</w:t>
        </w:r>
        <w:r>
          <w:rPr>
            <w:noProof/>
          </w:rPr>
          <w:fldChar w:fldCharType="end"/>
        </w:r>
      </w:p>
    </w:sdtContent>
  </w:sdt>
  <w:p w14:paraId="1640C2FE" w14:textId="77777777" w:rsidR="00E67FC8" w:rsidRDefault="00E67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E7762"/>
    <w:multiLevelType w:val="hybridMultilevel"/>
    <w:tmpl w:val="C2CED566"/>
    <w:lvl w:ilvl="0" w:tplc="A6209EF6">
      <w:start w:val="1"/>
      <w:numFmt w:val="decimal"/>
      <w:lvlText w:val="%1."/>
      <w:lvlJc w:val="left"/>
      <w:pPr>
        <w:ind w:left="1211" w:hanging="360"/>
      </w:pPr>
      <w:rPr>
        <w:rFonts w:eastAsia="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00"/>
    <w:rsid w:val="000032EB"/>
    <w:rsid w:val="00026557"/>
    <w:rsid w:val="0003637E"/>
    <w:rsid w:val="00052572"/>
    <w:rsid w:val="0005496E"/>
    <w:rsid w:val="00071905"/>
    <w:rsid w:val="000A2838"/>
    <w:rsid w:val="000B34DE"/>
    <w:rsid w:val="000C57A8"/>
    <w:rsid w:val="000D6F12"/>
    <w:rsid w:val="0011690A"/>
    <w:rsid w:val="00172D12"/>
    <w:rsid w:val="001D34CE"/>
    <w:rsid w:val="001E2CA2"/>
    <w:rsid w:val="00211C00"/>
    <w:rsid w:val="00224D63"/>
    <w:rsid w:val="0037328C"/>
    <w:rsid w:val="0044172A"/>
    <w:rsid w:val="004B72B7"/>
    <w:rsid w:val="004D628A"/>
    <w:rsid w:val="0052276C"/>
    <w:rsid w:val="00522AF8"/>
    <w:rsid w:val="0056417F"/>
    <w:rsid w:val="0056701D"/>
    <w:rsid w:val="00651ACB"/>
    <w:rsid w:val="006E7247"/>
    <w:rsid w:val="006F3C47"/>
    <w:rsid w:val="0071763E"/>
    <w:rsid w:val="007A23B8"/>
    <w:rsid w:val="007A700A"/>
    <w:rsid w:val="007B2E89"/>
    <w:rsid w:val="00805BBA"/>
    <w:rsid w:val="00954613"/>
    <w:rsid w:val="00A052A6"/>
    <w:rsid w:val="00A56FD0"/>
    <w:rsid w:val="00A75863"/>
    <w:rsid w:val="00A81EBA"/>
    <w:rsid w:val="00AA6817"/>
    <w:rsid w:val="00B022F0"/>
    <w:rsid w:val="00B1388C"/>
    <w:rsid w:val="00B61413"/>
    <w:rsid w:val="00B67E1D"/>
    <w:rsid w:val="00B95428"/>
    <w:rsid w:val="00BA252A"/>
    <w:rsid w:val="00BF4200"/>
    <w:rsid w:val="00C65BD1"/>
    <w:rsid w:val="00C76AEE"/>
    <w:rsid w:val="00C771B2"/>
    <w:rsid w:val="00CA6A1C"/>
    <w:rsid w:val="00CC6668"/>
    <w:rsid w:val="00D44F37"/>
    <w:rsid w:val="00D84A71"/>
    <w:rsid w:val="00D921C3"/>
    <w:rsid w:val="00DB6BD9"/>
    <w:rsid w:val="00E10786"/>
    <w:rsid w:val="00E61250"/>
    <w:rsid w:val="00E67FC8"/>
    <w:rsid w:val="00EA5EB5"/>
    <w:rsid w:val="00EC5753"/>
    <w:rsid w:val="00EE2878"/>
    <w:rsid w:val="00F10620"/>
    <w:rsid w:val="00F2204F"/>
    <w:rsid w:val="00F34A0F"/>
    <w:rsid w:val="00F856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D588"/>
  <w15:chartTrackingRefBased/>
  <w15:docId w15:val="{5F0B8760-343E-4A53-88E9-6D5E98B2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BD9"/>
    <w:pPr>
      <w:ind w:left="720"/>
      <w:contextualSpacing/>
    </w:pPr>
  </w:style>
  <w:style w:type="character" w:styleId="CommentReference">
    <w:name w:val="annotation reference"/>
    <w:basedOn w:val="DefaultParagraphFont"/>
    <w:uiPriority w:val="99"/>
    <w:semiHidden/>
    <w:unhideWhenUsed/>
    <w:rsid w:val="000032EB"/>
    <w:rPr>
      <w:sz w:val="16"/>
      <w:szCs w:val="16"/>
    </w:rPr>
  </w:style>
  <w:style w:type="paragraph" w:styleId="CommentText">
    <w:name w:val="annotation text"/>
    <w:basedOn w:val="Normal"/>
    <w:link w:val="CommentTextChar"/>
    <w:uiPriority w:val="99"/>
    <w:unhideWhenUsed/>
    <w:rsid w:val="00EA5EB5"/>
    <w:rPr>
      <w:rFonts w:eastAsia="Times New Roman"/>
      <w:sz w:val="20"/>
      <w:szCs w:val="20"/>
      <w:lang w:eastAsia="lv-LV"/>
    </w:rPr>
  </w:style>
  <w:style w:type="character" w:customStyle="1" w:styleId="CommentTextChar">
    <w:name w:val="Comment Text Char"/>
    <w:basedOn w:val="DefaultParagraphFont"/>
    <w:link w:val="CommentText"/>
    <w:uiPriority w:val="99"/>
    <w:rsid w:val="00EA5EB5"/>
    <w:rPr>
      <w:rFonts w:eastAsia="Times New Roman"/>
      <w:sz w:val="20"/>
      <w:szCs w:val="20"/>
      <w:lang w:eastAsia="lv-LV"/>
    </w:rPr>
  </w:style>
  <w:style w:type="table" w:styleId="TableGrid">
    <w:name w:val="Table Grid"/>
    <w:basedOn w:val="TableNormal"/>
    <w:uiPriority w:val="39"/>
    <w:rsid w:val="00C7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753"/>
    <w:pPr>
      <w:tabs>
        <w:tab w:val="center" w:pos="4153"/>
        <w:tab w:val="right" w:pos="8306"/>
      </w:tabs>
    </w:pPr>
  </w:style>
  <w:style w:type="character" w:customStyle="1" w:styleId="HeaderChar">
    <w:name w:val="Header Char"/>
    <w:basedOn w:val="DefaultParagraphFont"/>
    <w:link w:val="Header"/>
    <w:uiPriority w:val="99"/>
    <w:rsid w:val="00EC5753"/>
  </w:style>
  <w:style w:type="paragraph" w:styleId="Footer">
    <w:name w:val="footer"/>
    <w:basedOn w:val="Normal"/>
    <w:link w:val="FooterChar"/>
    <w:uiPriority w:val="99"/>
    <w:unhideWhenUsed/>
    <w:rsid w:val="00EC5753"/>
    <w:pPr>
      <w:tabs>
        <w:tab w:val="center" w:pos="4153"/>
        <w:tab w:val="right" w:pos="8306"/>
      </w:tabs>
    </w:pPr>
  </w:style>
  <w:style w:type="character" w:customStyle="1" w:styleId="FooterChar">
    <w:name w:val="Footer Char"/>
    <w:basedOn w:val="DefaultParagraphFont"/>
    <w:link w:val="Footer"/>
    <w:uiPriority w:val="99"/>
    <w:rsid w:val="00EC5753"/>
  </w:style>
  <w:style w:type="paragraph" w:styleId="BalloonText">
    <w:name w:val="Balloon Text"/>
    <w:basedOn w:val="Normal"/>
    <w:link w:val="BalloonTextChar"/>
    <w:uiPriority w:val="99"/>
    <w:semiHidden/>
    <w:unhideWhenUsed/>
    <w:rsid w:val="007A2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2157">
      <w:bodyDiv w:val="1"/>
      <w:marLeft w:val="0"/>
      <w:marRight w:val="0"/>
      <w:marTop w:val="0"/>
      <w:marBottom w:val="0"/>
      <w:divBdr>
        <w:top w:val="none" w:sz="0" w:space="0" w:color="auto"/>
        <w:left w:val="none" w:sz="0" w:space="0" w:color="auto"/>
        <w:bottom w:val="none" w:sz="0" w:space="0" w:color="auto"/>
        <w:right w:val="none" w:sz="0" w:space="0" w:color="auto"/>
      </w:divBdr>
      <w:divsChild>
        <w:div w:id="47803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18BB99D86B2A46A60A047A0DC1E2D3" ma:contentTypeVersion="15" ma:contentTypeDescription="Create a new document." ma:contentTypeScope="" ma:versionID="ff91cfd3b6bbc7db4340b18b2693d762">
  <xsd:schema xmlns:xsd="http://www.w3.org/2001/XMLSchema" xmlns:xs="http://www.w3.org/2001/XMLSchema" xmlns:p="http://schemas.microsoft.com/office/2006/metadata/properties" xmlns:ns2="016a8d99-7c2d-46f1-b2a0-cd04a8711ea3" xmlns:ns3="74c9b134-2d46-4c40-a4e5-dc843e62e8ed" targetNamespace="http://schemas.microsoft.com/office/2006/metadata/properties" ma:root="true" ma:fieldsID="3b5468541b2ac41e02be5b3bb00ab5c0" ns2:_="" ns3:_="">
    <xsd:import namespace="016a8d99-7c2d-46f1-b2a0-cd04a8711ea3"/>
    <xsd:import namespace="74c9b134-2d46-4c40-a4e5-dc843e62e8e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Flow_SignoffStatu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8d99-7c2d-46f1-b2a0-cd04a8711e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4c9b134-2d46-4c40-a4e5-dc843e62e8e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4c9b134-2d46-4c40-a4e5-dc843e62e8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EE49-AFC6-4E34-AE8E-F9953BED7DAA}">
  <ds:schemaRefs>
    <ds:schemaRef ds:uri="http://schemas.microsoft.com/sharepoint/v3/contenttype/forms"/>
  </ds:schemaRefs>
</ds:datastoreItem>
</file>

<file path=customXml/itemProps2.xml><?xml version="1.0" encoding="utf-8"?>
<ds:datastoreItem xmlns:ds="http://schemas.openxmlformats.org/officeDocument/2006/customXml" ds:itemID="{AF7EF8D5-148C-4406-A083-FE1AB0B62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8d99-7c2d-46f1-b2a0-cd04a8711ea3"/>
    <ds:schemaRef ds:uri="74c9b134-2d46-4c40-a4e5-dc843e62e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059F0-B8F4-4DD8-BFA2-190E26A02E95}">
  <ds:schemaRefs>
    <ds:schemaRef ds:uri="http://schemas.microsoft.com/office/2006/metadata/properties"/>
    <ds:schemaRef ds:uri="http://schemas.microsoft.com/office/infopath/2007/PartnerControls"/>
    <ds:schemaRef ds:uri="74c9b134-2d46-4c40-a4e5-dc843e62e8ed"/>
  </ds:schemaRefs>
</ds:datastoreItem>
</file>

<file path=customXml/itemProps4.xml><?xml version="1.0" encoding="utf-8"?>
<ds:datastoreItem xmlns:ds="http://schemas.openxmlformats.org/officeDocument/2006/customXml" ds:itemID="{5FDF2DE5-C23A-4DBB-9FF2-5ACD2F91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4161</Words>
  <Characters>2373</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1998. gada 6. oktobra noteikumos Nr. 392 ,,Dzelzceļa pārbrauktuvju un pāreju ierīkošanas, aprīkošanas, apkalpošanas un slēgšanas noteikumi” </vt:lpstr>
      <vt:lpstr/>
    </vt:vector>
  </TitlesOfParts>
  <Company/>
  <LinksUpToDate>false</LinksUpToDate>
  <CharactersWithSpaces>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1998. gada 6. oktobra noteikumos Nr. 392 ,,Dzelzceļa pārbrauktuvju un pāreju ierīkošanas, aprīkošanas, apkalpošanas un slēgšanas noteikumi” </dc:title>
  <dc:subject/>
  <dc:creator>Kaspars Ozolins-Ozols</dc:creator>
  <cp:keywords>Ministru kabineta noteikumi</cp:keywords>
  <dc:description>Balaša 67028071
Santa.Balasa@sam.gov.lv;
Kaspars Ozoliņš-Ozols
+371 67234302
kaspars.ozolins-ozols@vdzti.gov.lv
</dc:description>
  <cp:lastModifiedBy>S</cp:lastModifiedBy>
  <cp:revision>17</cp:revision>
  <dcterms:created xsi:type="dcterms:W3CDTF">2021-04-30T06:02:00Z</dcterms:created>
  <dcterms:modified xsi:type="dcterms:W3CDTF">2021-05-12T12:32:00Z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0x010100A818BB99D86B2A46A60A047A0DC1E2D3</vt:lpwstr>
  </property>
</Properties>
</file>