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4D1D" w14:textId="77777777" w:rsidR="001C5C20" w:rsidRPr="0024659A" w:rsidRDefault="001C5C20" w:rsidP="001C5C20">
      <w:pPr>
        <w:spacing w:after="0"/>
        <w:contextualSpacing/>
        <w:jc w:val="right"/>
        <w:rPr>
          <w:rFonts w:eastAsia="Calibri" w:cs="Times New Roman"/>
          <w:sz w:val="24"/>
          <w:szCs w:val="24"/>
        </w:rPr>
      </w:pPr>
      <w:r w:rsidRPr="0024659A">
        <w:rPr>
          <w:rFonts w:eastAsia="Calibri" w:cs="Times New Roman"/>
          <w:i/>
          <w:sz w:val="24"/>
          <w:szCs w:val="24"/>
        </w:rPr>
        <w:t>Projekts</w:t>
      </w:r>
    </w:p>
    <w:p w14:paraId="06BB2024" w14:textId="77777777" w:rsidR="001C5C20" w:rsidRPr="0024659A" w:rsidRDefault="001C5C20" w:rsidP="001C5C20">
      <w:pPr>
        <w:spacing w:after="0"/>
        <w:contextualSpacing/>
        <w:jc w:val="center"/>
        <w:rPr>
          <w:rFonts w:eastAsia="Calibri" w:cs="Times New Roman"/>
          <w:sz w:val="24"/>
          <w:szCs w:val="24"/>
        </w:rPr>
      </w:pPr>
      <w:r w:rsidRPr="0024659A">
        <w:rPr>
          <w:rFonts w:eastAsia="Calibri" w:cs="Times New Roman"/>
          <w:sz w:val="24"/>
          <w:szCs w:val="24"/>
        </w:rPr>
        <w:t>LATVIJAS REPUBLIKAS MINISTRU KABINETS</w:t>
      </w:r>
    </w:p>
    <w:p w14:paraId="5A44A4F4" w14:textId="77777777" w:rsidR="001C5C20" w:rsidRPr="0024659A" w:rsidRDefault="001C5C20" w:rsidP="00B521EC">
      <w:pPr>
        <w:spacing w:after="120"/>
        <w:jc w:val="both"/>
        <w:rPr>
          <w:rFonts w:eastAsia="Calibri" w:cs="Times New Roman"/>
          <w:sz w:val="24"/>
          <w:szCs w:val="24"/>
          <w:lang w:eastAsia="lv-LV"/>
        </w:rPr>
      </w:pPr>
    </w:p>
    <w:p w14:paraId="3A96A88E" w14:textId="77777777" w:rsidR="001C5C20" w:rsidRPr="0024659A" w:rsidRDefault="001C5C20" w:rsidP="00B521EC">
      <w:pPr>
        <w:spacing w:after="120"/>
        <w:jc w:val="both"/>
        <w:rPr>
          <w:rFonts w:eastAsia="Calibri" w:cs="Times New Roman"/>
          <w:sz w:val="24"/>
          <w:szCs w:val="24"/>
          <w:lang w:eastAsia="lv-LV"/>
        </w:rPr>
      </w:pPr>
    </w:p>
    <w:p w14:paraId="1D4E6B0E" w14:textId="798BD399" w:rsidR="00B521EC" w:rsidRPr="0024659A" w:rsidRDefault="001C560C" w:rsidP="00B521EC">
      <w:pPr>
        <w:spacing w:after="120"/>
        <w:jc w:val="both"/>
        <w:rPr>
          <w:rFonts w:eastAsia="Calibri" w:cs="Times New Roman"/>
          <w:sz w:val="24"/>
          <w:szCs w:val="24"/>
          <w:lang w:eastAsia="lv-LV"/>
        </w:rPr>
      </w:pPr>
      <w:r w:rsidRPr="0024659A">
        <w:rPr>
          <w:rFonts w:eastAsia="Calibri" w:cs="Times New Roman"/>
          <w:sz w:val="24"/>
          <w:szCs w:val="24"/>
          <w:lang w:eastAsia="lv-LV"/>
        </w:rPr>
        <w:t>202</w:t>
      </w:r>
      <w:r w:rsidR="00745C32">
        <w:rPr>
          <w:rFonts w:eastAsia="Calibri" w:cs="Times New Roman"/>
          <w:sz w:val="24"/>
          <w:szCs w:val="24"/>
          <w:lang w:eastAsia="lv-LV"/>
        </w:rPr>
        <w:t>1</w:t>
      </w:r>
      <w:r w:rsidR="00B521EC" w:rsidRPr="0024659A">
        <w:rPr>
          <w:rFonts w:eastAsia="Calibri" w:cs="Times New Roman"/>
          <w:sz w:val="24"/>
          <w:szCs w:val="24"/>
          <w:lang w:eastAsia="lv-LV"/>
        </w:rPr>
        <w:t>. gada ___._________</w:t>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r>
      <w:r w:rsidR="00B521EC" w:rsidRPr="0024659A">
        <w:rPr>
          <w:rFonts w:eastAsia="Calibri" w:cs="Times New Roman"/>
          <w:sz w:val="24"/>
          <w:szCs w:val="24"/>
          <w:lang w:eastAsia="lv-LV"/>
        </w:rPr>
        <w:tab/>
        <w:t>Noteikumi Nr.</w:t>
      </w:r>
    </w:p>
    <w:p w14:paraId="646DBDFE" w14:textId="77777777" w:rsidR="00B521EC" w:rsidRPr="0024659A" w:rsidRDefault="00B521EC" w:rsidP="00B521EC">
      <w:pPr>
        <w:spacing w:after="120"/>
        <w:jc w:val="both"/>
        <w:rPr>
          <w:rFonts w:eastAsia="Calibri" w:cs="Times New Roman"/>
          <w:sz w:val="24"/>
          <w:szCs w:val="24"/>
          <w:lang w:eastAsia="lv-LV"/>
        </w:rPr>
      </w:pPr>
      <w:r w:rsidRPr="0024659A">
        <w:rPr>
          <w:rFonts w:eastAsia="Calibri" w:cs="Times New Roman"/>
          <w:sz w:val="24"/>
          <w:szCs w:val="24"/>
          <w:lang w:eastAsia="lv-LV"/>
        </w:rPr>
        <w:t>Rīgā</w:t>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r>
      <w:r w:rsidRPr="0024659A">
        <w:rPr>
          <w:rFonts w:eastAsia="Calibri" w:cs="Times New Roman"/>
          <w:sz w:val="24"/>
          <w:szCs w:val="24"/>
          <w:lang w:eastAsia="lv-LV"/>
        </w:rPr>
        <w:tab/>
        <w:t>(prot.   Nr.   .§)</w:t>
      </w:r>
    </w:p>
    <w:p w14:paraId="611EA52B" w14:textId="77777777" w:rsidR="00B521EC" w:rsidRPr="0024659A" w:rsidRDefault="00B521EC" w:rsidP="00B521EC">
      <w:pPr>
        <w:spacing w:after="120"/>
        <w:jc w:val="center"/>
        <w:rPr>
          <w:rFonts w:eastAsia="Calibri" w:cs="Times New Roman"/>
          <w:b/>
          <w:sz w:val="24"/>
          <w:szCs w:val="24"/>
          <w:lang w:eastAsia="lv-LV"/>
        </w:rPr>
      </w:pPr>
    </w:p>
    <w:p w14:paraId="6FB35209" w14:textId="0FC35C58" w:rsidR="00B521EC" w:rsidRPr="0024659A" w:rsidRDefault="005742FE" w:rsidP="00B521EC">
      <w:pPr>
        <w:spacing w:after="120"/>
        <w:jc w:val="center"/>
        <w:rPr>
          <w:rFonts w:eastAsia="Calibri" w:cs="Times New Roman"/>
          <w:b/>
          <w:sz w:val="24"/>
          <w:szCs w:val="24"/>
          <w:lang w:eastAsia="lv-LV"/>
        </w:rPr>
      </w:pPr>
      <w:r w:rsidRPr="0024659A">
        <w:rPr>
          <w:rFonts w:eastAsia="Calibri" w:cs="Times New Roman"/>
          <w:b/>
          <w:sz w:val="24"/>
          <w:szCs w:val="24"/>
          <w:lang w:eastAsia="lv-LV"/>
        </w:rPr>
        <w:t>Darbības programmas “Izaugsme un nodarbinātība” 2.</w:t>
      </w:r>
      <w:r w:rsidR="00FE1558" w:rsidRPr="0024659A">
        <w:rPr>
          <w:rFonts w:eastAsia="Calibri" w:cs="Times New Roman"/>
          <w:b/>
          <w:sz w:val="24"/>
          <w:szCs w:val="24"/>
          <w:lang w:eastAsia="lv-LV"/>
        </w:rPr>
        <w:t>1</w:t>
      </w:r>
      <w:r w:rsidRPr="0024659A">
        <w:rPr>
          <w:rFonts w:eastAsia="Calibri" w:cs="Times New Roman"/>
          <w:b/>
          <w:sz w:val="24"/>
          <w:szCs w:val="24"/>
          <w:lang w:eastAsia="lv-LV"/>
        </w:rPr>
        <w:t>.</w:t>
      </w:r>
      <w:r w:rsidR="00FE1558" w:rsidRPr="0024659A">
        <w:rPr>
          <w:rFonts w:eastAsia="Calibri" w:cs="Times New Roman"/>
          <w:b/>
          <w:sz w:val="24"/>
          <w:szCs w:val="24"/>
          <w:lang w:eastAsia="lv-LV"/>
        </w:rPr>
        <w:t>2</w:t>
      </w:r>
      <w:r w:rsidRPr="0024659A">
        <w:rPr>
          <w:rFonts w:eastAsia="Calibri" w:cs="Times New Roman"/>
          <w:b/>
          <w:sz w:val="24"/>
          <w:szCs w:val="24"/>
          <w:lang w:eastAsia="lv-LV"/>
        </w:rPr>
        <w:t xml:space="preserve">. specifiskā atbalsta mērķa “Nodrošināt </w:t>
      </w:r>
      <w:bookmarkStart w:id="0" w:name="_Hlk63345302"/>
      <w:r w:rsidR="00444AED" w:rsidRPr="0024659A">
        <w:rPr>
          <w:rFonts w:eastAsia="Calibri" w:cs="Times New Roman"/>
          <w:b/>
          <w:sz w:val="24"/>
          <w:szCs w:val="24"/>
          <w:lang w:eastAsia="lv-LV"/>
        </w:rPr>
        <w:t>inovatīv</w:t>
      </w:r>
      <w:r w:rsidR="008974A9">
        <w:rPr>
          <w:rFonts w:eastAsia="Calibri" w:cs="Times New Roman"/>
          <w:b/>
          <w:sz w:val="24"/>
          <w:szCs w:val="24"/>
          <w:lang w:eastAsia="lv-LV"/>
        </w:rPr>
        <w:t>u</w:t>
      </w:r>
      <w:r w:rsidRPr="0024659A">
        <w:rPr>
          <w:rFonts w:eastAsia="Calibri" w:cs="Times New Roman"/>
          <w:b/>
          <w:sz w:val="24"/>
          <w:szCs w:val="24"/>
          <w:lang w:eastAsia="lv-LV"/>
        </w:rPr>
        <w:t xml:space="preserve"> tehnoloģisko risinājumu </w:t>
      </w:r>
      <w:bookmarkEnd w:id="0"/>
      <w:r w:rsidRPr="0024659A">
        <w:rPr>
          <w:rFonts w:eastAsia="Calibri" w:cs="Times New Roman"/>
          <w:b/>
          <w:sz w:val="24"/>
          <w:szCs w:val="24"/>
          <w:lang w:eastAsia="lv-LV"/>
        </w:rPr>
        <w:t xml:space="preserve">ieviešanu </w:t>
      </w:r>
      <w:bookmarkStart w:id="1" w:name="_Hlk63345331"/>
      <w:r w:rsidRPr="0024659A">
        <w:rPr>
          <w:rFonts w:eastAsia="Calibri" w:cs="Times New Roman"/>
          <w:b/>
          <w:sz w:val="24"/>
          <w:szCs w:val="24"/>
          <w:lang w:eastAsia="lv-LV"/>
        </w:rPr>
        <w:t>ārējās robežas kontrolē</w:t>
      </w:r>
      <w:bookmarkEnd w:id="1"/>
      <w:r w:rsidRPr="0024659A">
        <w:rPr>
          <w:rFonts w:eastAsia="Calibri" w:cs="Times New Roman"/>
          <w:b/>
          <w:sz w:val="24"/>
          <w:szCs w:val="24"/>
          <w:lang w:eastAsia="lv-LV"/>
        </w:rPr>
        <w:t xml:space="preserve">” </w:t>
      </w:r>
      <w:r w:rsidR="00B521EC" w:rsidRPr="0024659A">
        <w:rPr>
          <w:rFonts w:eastAsia="Calibri" w:cs="Times New Roman"/>
          <w:b/>
          <w:sz w:val="24"/>
          <w:szCs w:val="24"/>
          <w:lang w:eastAsia="lv-LV"/>
        </w:rPr>
        <w:t xml:space="preserve"> īstenošanas noteikumi</w:t>
      </w:r>
    </w:p>
    <w:p w14:paraId="4D5F274B" w14:textId="77777777" w:rsidR="00B521EC" w:rsidRPr="0024659A" w:rsidRDefault="00B521EC" w:rsidP="00B521EC">
      <w:pPr>
        <w:spacing w:after="120"/>
        <w:ind w:left="5580" w:firstLine="1440"/>
        <w:jc w:val="right"/>
        <w:rPr>
          <w:rFonts w:eastAsia="Calibri" w:cs="Times New Roman"/>
          <w:sz w:val="24"/>
          <w:szCs w:val="24"/>
          <w:lang w:eastAsia="lv-LV"/>
        </w:rPr>
      </w:pPr>
    </w:p>
    <w:p w14:paraId="5673442F" w14:textId="77777777" w:rsidR="00B521EC" w:rsidRPr="0024659A" w:rsidRDefault="00B521EC" w:rsidP="00BA0A0E">
      <w:pPr>
        <w:spacing w:after="120"/>
        <w:ind w:left="5103"/>
        <w:jc w:val="right"/>
        <w:rPr>
          <w:rFonts w:eastAsia="Calibri" w:cs="Times New Roman"/>
          <w:i/>
          <w:sz w:val="24"/>
          <w:szCs w:val="24"/>
          <w:lang w:eastAsia="lv-LV"/>
        </w:rPr>
      </w:pPr>
      <w:r w:rsidRPr="0024659A">
        <w:rPr>
          <w:rFonts w:eastAsia="Calibri" w:cs="Times New Roman"/>
          <w:i/>
          <w:sz w:val="24"/>
          <w:szCs w:val="24"/>
          <w:lang w:eastAsia="lv-LV"/>
        </w:rPr>
        <w:t>Izdoti saskaņā ar Eiropas Savienības struktūrfondu un Kohēzijas fonda 2014.–2020. gada plānošanas perioda vadības likuma 20. panta 13. punktu</w:t>
      </w:r>
    </w:p>
    <w:p w14:paraId="1F0B940C" w14:textId="77777777" w:rsidR="00B521EC" w:rsidRPr="0024659A" w:rsidRDefault="00B521EC" w:rsidP="00B521EC">
      <w:pPr>
        <w:spacing w:before="40" w:after="40"/>
        <w:contextualSpacing/>
        <w:jc w:val="center"/>
        <w:rPr>
          <w:rFonts w:eastAsia="Calibri" w:cs="Times New Roman"/>
          <w:b/>
          <w:bCs/>
          <w:sz w:val="24"/>
          <w:szCs w:val="24"/>
        </w:rPr>
      </w:pPr>
    </w:p>
    <w:p w14:paraId="1A3B4317" w14:textId="77777777" w:rsidR="00B521EC" w:rsidRPr="0024659A" w:rsidRDefault="00B521EC" w:rsidP="00B521EC">
      <w:pPr>
        <w:spacing w:before="40" w:after="40"/>
        <w:contextualSpacing/>
        <w:jc w:val="center"/>
        <w:rPr>
          <w:rFonts w:eastAsia="Calibri" w:cs="Times New Roman"/>
          <w:b/>
          <w:bCs/>
          <w:sz w:val="24"/>
          <w:szCs w:val="24"/>
        </w:rPr>
      </w:pPr>
      <w:r w:rsidRPr="0024659A">
        <w:rPr>
          <w:rFonts w:eastAsia="Calibri" w:cs="Times New Roman"/>
          <w:b/>
          <w:bCs/>
          <w:sz w:val="24"/>
          <w:szCs w:val="24"/>
        </w:rPr>
        <w:t>I. Vispārīgie jautājumi</w:t>
      </w:r>
    </w:p>
    <w:p w14:paraId="6E897BB4" w14:textId="77777777" w:rsidR="00B521EC" w:rsidRPr="0024659A" w:rsidRDefault="00B521EC" w:rsidP="00B521EC">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Noteikumi nosaka:</w:t>
      </w:r>
    </w:p>
    <w:p w14:paraId="2B5BAAFE" w14:textId="6AD86CBD" w:rsidR="00B521EC" w:rsidRPr="0024659A" w:rsidRDefault="00B521EC" w:rsidP="00BC5421">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kārtību, kādā īsteno darbības programmas „Izaugsme un nodarbinātība”</w:t>
      </w:r>
      <w:r w:rsidR="00DD2A78">
        <w:rPr>
          <w:rFonts w:eastAsia="Calibri" w:cs="Times New Roman"/>
          <w:sz w:val="24"/>
          <w:szCs w:val="24"/>
          <w:lang w:eastAsia="lv-LV"/>
        </w:rPr>
        <w:t xml:space="preserve"> (turpmāk – darbības programma)</w:t>
      </w:r>
      <w:r w:rsidRPr="0024659A">
        <w:rPr>
          <w:rFonts w:eastAsia="Calibri" w:cs="Times New Roman"/>
          <w:sz w:val="24"/>
          <w:szCs w:val="24"/>
          <w:lang w:eastAsia="lv-LV"/>
        </w:rPr>
        <w:t xml:space="preserve"> </w:t>
      </w:r>
      <w:r w:rsidR="00BC5421" w:rsidRPr="0024659A">
        <w:rPr>
          <w:rFonts w:eastAsia="Calibri" w:cs="Times New Roman"/>
          <w:bCs/>
          <w:sz w:val="24"/>
          <w:szCs w:val="24"/>
          <w:lang w:eastAsia="lv-LV"/>
        </w:rPr>
        <w:t>prioritā</w:t>
      </w:r>
      <w:r w:rsidR="008231DD" w:rsidRPr="0024659A">
        <w:rPr>
          <w:rFonts w:eastAsia="Calibri" w:cs="Times New Roman"/>
          <w:bCs/>
          <w:sz w:val="24"/>
          <w:szCs w:val="24"/>
          <w:lang w:eastAsia="lv-LV"/>
        </w:rPr>
        <w:t xml:space="preserve">rā virziena </w:t>
      </w:r>
      <w:r w:rsidR="005742FE" w:rsidRPr="0024659A">
        <w:rPr>
          <w:rFonts w:eastAsia="Calibri" w:cs="Times New Roman"/>
          <w:bCs/>
          <w:sz w:val="24"/>
          <w:szCs w:val="24"/>
          <w:lang w:eastAsia="lv-LV"/>
        </w:rPr>
        <w:t>“IKT pieejamība, e-pārvalde un pakalpojumi” 2</w:t>
      </w:r>
      <w:r w:rsidR="00BC5421" w:rsidRPr="0024659A">
        <w:rPr>
          <w:rFonts w:eastAsia="Calibri" w:cs="Times New Roman"/>
          <w:sz w:val="24"/>
          <w:szCs w:val="24"/>
          <w:lang w:eastAsia="lv-LV"/>
        </w:rPr>
        <w:t>.</w:t>
      </w:r>
      <w:r w:rsidR="00FE1558" w:rsidRPr="0024659A">
        <w:rPr>
          <w:rFonts w:eastAsia="Calibri" w:cs="Times New Roman"/>
          <w:sz w:val="24"/>
          <w:szCs w:val="24"/>
          <w:lang w:eastAsia="lv-LV"/>
        </w:rPr>
        <w:t>1.2</w:t>
      </w:r>
      <w:r w:rsidR="00BC5421" w:rsidRPr="0024659A">
        <w:rPr>
          <w:rFonts w:eastAsia="Calibri" w:cs="Times New Roman"/>
          <w:sz w:val="24"/>
          <w:szCs w:val="24"/>
          <w:lang w:eastAsia="lv-LV"/>
        </w:rPr>
        <w:t>. specifisk</w:t>
      </w:r>
      <w:r w:rsidR="008231DD" w:rsidRPr="0024659A">
        <w:rPr>
          <w:rFonts w:eastAsia="Calibri" w:cs="Times New Roman"/>
          <w:sz w:val="24"/>
          <w:szCs w:val="24"/>
          <w:lang w:eastAsia="lv-LV"/>
        </w:rPr>
        <w:t>o</w:t>
      </w:r>
      <w:r w:rsidR="00BC5421" w:rsidRPr="0024659A">
        <w:rPr>
          <w:rFonts w:eastAsia="Calibri" w:cs="Times New Roman"/>
          <w:sz w:val="24"/>
          <w:szCs w:val="24"/>
          <w:lang w:eastAsia="lv-LV"/>
        </w:rPr>
        <w:t xml:space="preserve"> atbalsta mērķ</w:t>
      </w:r>
      <w:r w:rsidR="005125F6" w:rsidRPr="0024659A">
        <w:rPr>
          <w:rFonts w:eastAsia="Calibri" w:cs="Times New Roman"/>
          <w:sz w:val="24"/>
          <w:szCs w:val="24"/>
          <w:lang w:eastAsia="lv-LV"/>
        </w:rPr>
        <w:t>i</w:t>
      </w:r>
      <w:r w:rsidR="00BC5421" w:rsidRPr="0024659A">
        <w:rPr>
          <w:rFonts w:eastAsia="Calibri" w:cs="Times New Roman"/>
          <w:sz w:val="24"/>
          <w:szCs w:val="24"/>
          <w:lang w:eastAsia="lv-LV"/>
        </w:rPr>
        <w:t xml:space="preserve"> „</w:t>
      </w:r>
      <w:r w:rsidR="005742FE" w:rsidRPr="0024659A">
        <w:rPr>
          <w:rFonts w:eastAsia="Calibri" w:cs="Times New Roman"/>
          <w:sz w:val="24"/>
          <w:szCs w:val="24"/>
          <w:lang w:eastAsia="lv-LV"/>
        </w:rPr>
        <w:t xml:space="preserve">Nodrošināt </w:t>
      </w:r>
      <w:r w:rsidR="008D4AA6" w:rsidRPr="0024659A">
        <w:rPr>
          <w:rFonts w:eastAsia="Calibri" w:cs="Times New Roman"/>
          <w:sz w:val="24"/>
          <w:szCs w:val="24"/>
          <w:lang w:eastAsia="lv-LV"/>
        </w:rPr>
        <w:t xml:space="preserve">inovatīvu </w:t>
      </w:r>
      <w:r w:rsidR="005742FE" w:rsidRPr="0024659A">
        <w:rPr>
          <w:rFonts w:eastAsia="Calibri" w:cs="Times New Roman"/>
          <w:sz w:val="24"/>
          <w:szCs w:val="24"/>
          <w:lang w:eastAsia="lv-LV"/>
        </w:rPr>
        <w:t xml:space="preserve">tehnoloģisko risinājumu ieviešanu ārējās robežas kontrolē” </w:t>
      </w:r>
      <w:r w:rsidR="00BC5421" w:rsidRPr="0024659A">
        <w:rPr>
          <w:rFonts w:eastAsia="Calibri" w:cs="Times New Roman"/>
          <w:sz w:val="24"/>
          <w:szCs w:val="24"/>
          <w:lang w:eastAsia="lv-LV"/>
        </w:rPr>
        <w:t xml:space="preserve"> </w:t>
      </w:r>
      <w:r w:rsidRPr="0024659A">
        <w:rPr>
          <w:rFonts w:eastAsia="Calibri" w:cs="Times New Roman"/>
          <w:sz w:val="24"/>
          <w:szCs w:val="24"/>
          <w:lang w:eastAsia="lv-LV"/>
        </w:rPr>
        <w:t>(turpmāk – specifiskais atbalsta mērķis);</w:t>
      </w:r>
    </w:p>
    <w:p w14:paraId="76BB9CD3" w14:textId="51C2749E" w:rsidR="00B521EC" w:rsidRPr="0024659A" w:rsidRDefault="00B521EC" w:rsidP="00B521EC">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specifiskā atbalsta mērķ</w:t>
      </w:r>
      <w:r w:rsidR="000E7176" w:rsidRPr="0024659A">
        <w:rPr>
          <w:rFonts w:eastAsia="Calibri" w:cs="Times New Roman"/>
          <w:sz w:val="24"/>
          <w:szCs w:val="24"/>
          <w:lang w:eastAsia="lv-LV"/>
        </w:rPr>
        <w:t xml:space="preserve">a </w:t>
      </w:r>
      <w:r w:rsidR="005125F6" w:rsidRPr="0024659A">
        <w:rPr>
          <w:rFonts w:eastAsia="Calibri" w:cs="Times New Roman"/>
          <w:sz w:val="24"/>
          <w:szCs w:val="24"/>
          <w:lang w:eastAsia="lv-LV"/>
        </w:rPr>
        <w:t>mērķ</w:t>
      </w:r>
      <w:r w:rsidR="000E7176" w:rsidRPr="0024659A">
        <w:rPr>
          <w:rFonts w:eastAsia="Calibri" w:cs="Times New Roman"/>
          <w:sz w:val="24"/>
          <w:szCs w:val="24"/>
          <w:lang w:eastAsia="lv-LV"/>
        </w:rPr>
        <w:t>i</w:t>
      </w:r>
      <w:r w:rsidRPr="0024659A">
        <w:rPr>
          <w:rFonts w:eastAsia="Calibri" w:cs="Times New Roman"/>
          <w:sz w:val="24"/>
          <w:szCs w:val="24"/>
          <w:lang w:eastAsia="lv-LV"/>
        </w:rPr>
        <w:t>;</w:t>
      </w:r>
    </w:p>
    <w:p w14:paraId="167C4098" w14:textId="2C00A818" w:rsidR="00B521EC" w:rsidRPr="0024659A" w:rsidRDefault="00B521EC" w:rsidP="00B521EC">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 xml:space="preserve">specifiskajam atbalsta mērķim </w:t>
      </w:r>
      <w:r w:rsidR="000E7176" w:rsidRPr="0024659A">
        <w:rPr>
          <w:rFonts w:eastAsia="Calibri" w:cs="Times New Roman"/>
          <w:sz w:val="24"/>
          <w:szCs w:val="24"/>
          <w:lang w:eastAsia="lv-LV"/>
        </w:rPr>
        <w:t xml:space="preserve">pieejamo </w:t>
      </w:r>
      <w:r w:rsidRPr="0024659A">
        <w:rPr>
          <w:rFonts w:eastAsia="Calibri" w:cs="Times New Roman"/>
          <w:sz w:val="24"/>
          <w:szCs w:val="24"/>
          <w:lang w:eastAsia="lv-LV"/>
        </w:rPr>
        <w:t>finansējumu;</w:t>
      </w:r>
    </w:p>
    <w:p w14:paraId="37C6B719" w14:textId="1BA1EE2E" w:rsidR="00B521EC" w:rsidRPr="0024659A" w:rsidRDefault="00B521EC" w:rsidP="00B521EC">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 xml:space="preserve">prasības </w:t>
      </w:r>
      <w:r w:rsidR="005742FE" w:rsidRPr="0024659A">
        <w:rPr>
          <w:rFonts w:eastAsia="Calibri" w:cs="Times New Roman"/>
          <w:sz w:val="24"/>
          <w:szCs w:val="24"/>
          <w:lang w:eastAsia="lv-LV"/>
        </w:rPr>
        <w:t>Eiropas Reģionālās attīstības fonda</w:t>
      </w:r>
      <w:r w:rsidR="00786B1E" w:rsidRPr="0024659A">
        <w:rPr>
          <w:rFonts w:eastAsia="Calibri" w:cs="Times New Roman"/>
          <w:sz w:val="24"/>
          <w:szCs w:val="24"/>
          <w:lang w:eastAsia="lv-LV"/>
        </w:rPr>
        <w:t xml:space="preserve"> </w:t>
      </w:r>
      <w:r w:rsidRPr="0024659A">
        <w:rPr>
          <w:rFonts w:eastAsia="Calibri" w:cs="Times New Roman"/>
          <w:sz w:val="24"/>
          <w:szCs w:val="24"/>
          <w:lang w:eastAsia="lv-LV"/>
        </w:rPr>
        <w:t xml:space="preserve">projekta </w:t>
      </w:r>
      <w:r w:rsidR="007E600E" w:rsidRPr="0024659A">
        <w:rPr>
          <w:rFonts w:eastAsia="Calibri" w:cs="Times New Roman"/>
          <w:sz w:val="24"/>
          <w:szCs w:val="24"/>
          <w:lang w:eastAsia="lv-LV"/>
        </w:rPr>
        <w:t>iesniedzējam</w:t>
      </w:r>
      <w:r w:rsidR="005125F6" w:rsidRPr="0024659A">
        <w:rPr>
          <w:rFonts w:eastAsia="Calibri" w:cs="Times New Roman"/>
          <w:sz w:val="24"/>
          <w:szCs w:val="24"/>
          <w:lang w:eastAsia="lv-LV"/>
        </w:rPr>
        <w:t xml:space="preserve"> (turpmāk – projekta iesniedzējs)</w:t>
      </w:r>
      <w:r w:rsidRPr="0024659A">
        <w:rPr>
          <w:rFonts w:eastAsia="Calibri" w:cs="Times New Roman"/>
          <w:sz w:val="24"/>
          <w:szCs w:val="24"/>
          <w:lang w:eastAsia="lv-LV"/>
        </w:rPr>
        <w:t>;</w:t>
      </w:r>
    </w:p>
    <w:p w14:paraId="5D6B168B" w14:textId="77777777" w:rsidR="008231DD" w:rsidRPr="0024659A" w:rsidRDefault="00B521EC" w:rsidP="00B521EC">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atbalstāmo darbību un izm</w:t>
      </w:r>
      <w:r w:rsidR="007E600E" w:rsidRPr="0024659A">
        <w:rPr>
          <w:rFonts w:eastAsia="Calibri" w:cs="Times New Roman"/>
          <w:sz w:val="24"/>
          <w:szCs w:val="24"/>
          <w:lang w:eastAsia="lv-LV"/>
        </w:rPr>
        <w:t>aksu attiecināmības nosacījumus</w:t>
      </w:r>
      <w:r w:rsidR="008231DD" w:rsidRPr="0024659A">
        <w:rPr>
          <w:rFonts w:eastAsia="Calibri" w:cs="Times New Roman"/>
          <w:sz w:val="24"/>
          <w:szCs w:val="24"/>
          <w:lang w:eastAsia="lv-LV"/>
        </w:rPr>
        <w:t>;</w:t>
      </w:r>
    </w:p>
    <w:p w14:paraId="704CB1E1" w14:textId="57AFA099" w:rsidR="00B521EC" w:rsidRPr="0024659A" w:rsidRDefault="008231DD" w:rsidP="00AF6805">
      <w:pPr>
        <w:numPr>
          <w:ilvl w:val="1"/>
          <w:numId w:val="1"/>
        </w:numPr>
        <w:tabs>
          <w:tab w:val="left" w:pos="851"/>
        </w:tabs>
        <w:spacing w:after="0"/>
        <w:jc w:val="both"/>
        <w:outlineLvl w:val="0"/>
        <w:rPr>
          <w:rFonts w:eastAsia="Calibri" w:cs="Times New Roman"/>
          <w:sz w:val="24"/>
          <w:szCs w:val="24"/>
          <w:lang w:eastAsia="lv-LV"/>
        </w:rPr>
      </w:pPr>
      <w:r w:rsidRPr="0024659A">
        <w:rPr>
          <w:rFonts w:eastAsia="Calibri" w:cs="Times New Roman"/>
          <w:sz w:val="24"/>
          <w:szCs w:val="24"/>
          <w:lang w:eastAsia="lv-LV"/>
        </w:rPr>
        <w:t xml:space="preserve"> </w:t>
      </w:r>
      <w:r w:rsidR="008D4AA6" w:rsidRPr="0024659A">
        <w:rPr>
          <w:rFonts w:eastAsia="Calibri" w:cs="Times New Roman"/>
          <w:sz w:val="24"/>
          <w:szCs w:val="24"/>
          <w:lang w:eastAsia="lv-LV"/>
        </w:rPr>
        <w:t xml:space="preserve">līguma </w:t>
      </w:r>
      <w:r w:rsidRPr="0024659A">
        <w:rPr>
          <w:rFonts w:eastAsia="Calibri" w:cs="Times New Roman"/>
          <w:sz w:val="24"/>
          <w:szCs w:val="24"/>
          <w:lang w:eastAsia="lv-LV"/>
        </w:rPr>
        <w:t>par projekta īstenošanu vienpusējā uzteikuma nosacījumus</w:t>
      </w:r>
      <w:r w:rsidR="007E600E" w:rsidRPr="0024659A">
        <w:rPr>
          <w:rFonts w:eastAsia="Calibri" w:cs="Times New Roman"/>
          <w:sz w:val="24"/>
          <w:szCs w:val="24"/>
          <w:lang w:eastAsia="lv-LV"/>
        </w:rPr>
        <w:t>.</w:t>
      </w:r>
    </w:p>
    <w:p w14:paraId="72525B25" w14:textId="4F181546" w:rsidR="00993111" w:rsidRPr="0024659A" w:rsidRDefault="00B46C4E" w:rsidP="00161752">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 xml:space="preserve">Specifiskā atbalsta </w:t>
      </w:r>
      <w:r w:rsidR="00FE0BA4" w:rsidRPr="0024659A">
        <w:rPr>
          <w:rFonts w:eastAsia="Calibri" w:cs="Times New Roman"/>
          <w:sz w:val="24"/>
          <w:szCs w:val="24"/>
          <w:lang w:eastAsia="lv-LV"/>
        </w:rPr>
        <w:t xml:space="preserve">mērķa </w:t>
      </w:r>
      <w:r w:rsidRPr="0024659A">
        <w:rPr>
          <w:rFonts w:eastAsia="Calibri" w:cs="Times New Roman"/>
          <w:sz w:val="24"/>
          <w:szCs w:val="24"/>
          <w:lang w:eastAsia="lv-LV"/>
        </w:rPr>
        <w:t>mērķis ir</w:t>
      </w:r>
      <w:r w:rsidR="00702F3D" w:rsidRPr="00702F3D">
        <w:t xml:space="preserve"> </w:t>
      </w:r>
      <w:r w:rsidR="00702F3D" w:rsidRPr="0087676A">
        <w:rPr>
          <w:rFonts w:eastAsia="Calibri" w:cs="Times New Roman"/>
          <w:sz w:val="24"/>
          <w:szCs w:val="24"/>
          <w:lang w:eastAsia="lv-LV"/>
        </w:rPr>
        <w:t>pilnveidot  Latvijas Republikas ārējās robežas kontroli, ieviešot tajā inovatīvus tehnoloģiskos risinājumus,  tādējādi nodrošinot spēju reālā laikā reaģēt uz tādiem draudiem kā hibrīdā karadarbība, organizētā noziedzība</w:t>
      </w:r>
      <w:r w:rsidR="006B0BDB" w:rsidRPr="0087676A">
        <w:rPr>
          <w:rFonts w:eastAsia="Calibri" w:cs="Times New Roman"/>
          <w:sz w:val="24"/>
          <w:szCs w:val="24"/>
          <w:lang w:eastAsia="lv-LV"/>
        </w:rPr>
        <w:t xml:space="preserve"> (piemēram, kontrabanda)</w:t>
      </w:r>
      <w:r w:rsidR="00CC399C" w:rsidRPr="0087676A">
        <w:rPr>
          <w:rFonts w:eastAsia="Calibri" w:cs="Times New Roman"/>
          <w:sz w:val="24"/>
          <w:szCs w:val="24"/>
          <w:lang w:eastAsia="lv-LV"/>
        </w:rPr>
        <w:t>,</w:t>
      </w:r>
      <w:r w:rsidR="00702F3D" w:rsidRPr="0087676A">
        <w:rPr>
          <w:rFonts w:eastAsia="Calibri" w:cs="Times New Roman"/>
          <w:sz w:val="24"/>
          <w:szCs w:val="24"/>
          <w:lang w:eastAsia="lv-LV"/>
        </w:rPr>
        <w:t xml:space="preserve"> nelikumīga imigrācija u</w:t>
      </w:r>
      <w:r w:rsidR="00CC399C" w:rsidRPr="0087676A">
        <w:rPr>
          <w:rFonts w:eastAsia="Calibri" w:cs="Times New Roman"/>
          <w:sz w:val="24"/>
          <w:szCs w:val="24"/>
          <w:lang w:eastAsia="lv-LV"/>
        </w:rPr>
        <w:t>n citiem</w:t>
      </w:r>
      <w:r w:rsidR="00702F3D" w:rsidRPr="0087676A">
        <w:rPr>
          <w:rFonts w:eastAsia="Calibri" w:cs="Times New Roman"/>
          <w:sz w:val="24"/>
          <w:szCs w:val="24"/>
          <w:lang w:eastAsia="lv-LV"/>
        </w:rPr>
        <w:t>.</w:t>
      </w:r>
      <w:r w:rsidRPr="0024659A">
        <w:rPr>
          <w:rFonts w:eastAsia="Calibri" w:cs="Times New Roman"/>
          <w:sz w:val="24"/>
          <w:szCs w:val="24"/>
          <w:lang w:eastAsia="lv-LV"/>
        </w:rPr>
        <w:t xml:space="preserve"> </w:t>
      </w:r>
    </w:p>
    <w:p w14:paraId="3FC7F64F" w14:textId="69F5072D" w:rsidR="00B46C4E" w:rsidRPr="00C15332" w:rsidRDefault="00B46C4E" w:rsidP="00B46C4E">
      <w:pPr>
        <w:numPr>
          <w:ilvl w:val="0"/>
          <w:numId w:val="1"/>
        </w:numPr>
        <w:spacing w:before="120" w:after="0"/>
        <w:ind w:left="357" w:hanging="357"/>
        <w:jc w:val="both"/>
        <w:outlineLvl w:val="0"/>
        <w:rPr>
          <w:rFonts w:eastAsia="Calibri" w:cs="Times New Roman"/>
          <w:sz w:val="24"/>
          <w:szCs w:val="24"/>
          <w:lang w:eastAsia="lv-LV"/>
        </w:rPr>
      </w:pPr>
      <w:r w:rsidRPr="00C15332">
        <w:rPr>
          <w:rFonts w:eastAsia="Calibri" w:cs="Times New Roman"/>
          <w:sz w:val="24"/>
          <w:szCs w:val="24"/>
          <w:lang w:eastAsia="lv-LV"/>
        </w:rPr>
        <w:t>Specifiskā atbalsta mērķa</w:t>
      </w:r>
      <w:r w:rsidR="00FE0BA4" w:rsidRPr="00C15332">
        <w:rPr>
          <w:rFonts w:eastAsia="Calibri" w:cs="Times New Roman"/>
          <w:sz w:val="24"/>
          <w:szCs w:val="24"/>
          <w:lang w:eastAsia="lv-LV"/>
        </w:rPr>
        <w:t xml:space="preserve"> </w:t>
      </w:r>
      <w:r w:rsidRPr="00C15332">
        <w:rPr>
          <w:rFonts w:eastAsia="Calibri" w:cs="Times New Roman"/>
          <w:sz w:val="24"/>
          <w:szCs w:val="24"/>
          <w:lang w:eastAsia="lv-LV"/>
        </w:rPr>
        <w:t xml:space="preserve">grupa ir </w:t>
      </w:r>
      <w:r w:rsidR="00A274A3" w:rsidRPr="00C15332">
        <w:rPr>
          <w:rFonts w:eastAsia="Calibri" w:cs="Times New Roman"/>
          <w:sz w:val="24"/>
          <w:szCs w:val="24"/>
          <w:lang w:eastAsia="lv-LV"/>
        </w:rPr>
        <w:t>valsts pārvaldes iestādes un to padotībā esošās iestādes</w:t>
      </w:r>
      <w:r w:rsidR="00CF526C" w:rsidRPr="00C15332">
        <w:rPr>
          <w:rFonts w:eastAsia="Calibri" w:cs="Times New Roman"/>
          <w:sz w:val="24"/>
          <w:szCs w:val="24"/>
          <w:lang w:eastAsia="lv-LV"/>
        </w:rPr>
        <w:t xml:space="preserve">, </w:t>
      </w:r>
      <w:r w:rsidR="00A274A3" w:rsidRPr="0087676A">
        <w:rPr>
          <w:rFonts w:eastAsia="Calibri" w:cs="Times New Roman"/>
          <w:sz w:val="24"/>
          <w:szCs w:val="24"/>
          <w:lang w:eastAsia="lv-LV"/>
        </w:rPr>
        <w:t>k</w:t>
      </w:r>
      <w:r w:rsidR="0083472B" w:rsidRPr="0087676A">
        <w:rPr>
          <w:rFonts w:eastAsia="Calibri" w:cs="Times New Roman"/>
          <w:sz w:val="24"/>
          <w:szCs w:val="24"/>
          <w:lang w:eastAsia="lv-LV"/>
        </w:rPr>
        <w:t>urām ir  kompetence</w:t>
      </w:r>
      <w:r w:rsidR="00A274A3" w:rsidRPr="0087676A">
        <w:rPr>
          <w:rFonts w:eastAsia="Calibri" w:cs="Times New Roman"/>
          <w:sz w:val="24"/>
          <w:szCs w:val="24"/>
          <w:lang w:eastAsia="lv-LV"/>
        </w:rPr>
        <w:t xml:space="preserve"> </w:t>
      </w:r>
      <w:r w:rsidR="00644954" w:rsidRPr="0087676A">
        <w:rPr>
          <w:rFonts w:eastAsia="Calibri" w:cs="Times New Roman"/>
          <w:sz w:val="24"/>
          <w:szCs w:val="24"/>
          <w:lang w:eastAsia="lv-LV"/>
        </w:rPr>
        <w:t>Latvijas Republikas ārējās robežas kontrolē</w:t>
      </w:r>
      <w:r w:rsidR="00444AED" w:rsidRPr="00C15332">
        <w:rPr>
          <w:rFonts w:eastAsia="Calibri" w:cs="Times New Roman"/>
          <w:sz w:val="24"/>
          <w:szCs w:val="24"/>
          <w:lang w:eastAsia="lv-LV"/>
        </w:rPr>
        <w:t>.</w:t>
      </w:r>
      <w:r w:rsidR="00A274A3" w:rsidRPr="00C15332">
        <w:rPr>
          <w:rFonts w:eastAsia="Calibri" w:cs="Times New Roman"/>
          <w:sz w:val="24"/>
          <w:szCs w:val="24"/>
          <w:lang w:eastAsia="lv-LV"/>
        </w:rPr>
        <w:t xml:space="preserve"> </w:t>
      </w:r>
    </w:p>
    <w:p w14:paraId="7540F848" w14:textId="2CBA1347" w:rsidR="00B46C4E" w:rsidRPr="0024659A" w:rsidRDefault="00B46C4E" w:rsidP="00786B1E">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 xml:space="preserve">Specifisko atbalsta mērķi īsteno līdz 2023.gada 31.decembrim, sasniedzot šādus </w:t>
      </w:r>
      <w:r w:rsidR="00C1143B" w:rsidRPr="0024659A">
        <w:rPr>
          <w:rFonts w:eastAsia="Calibri" w:cs="Times New Roman"/>
          <w:sz w:val="24"/>
          <w:szCs w:val="24"/>
          <w:lang w:eastAsia="lv-LV"/>
        </w:rPr>
        <w:t xml:space="preserve">uzraudzības </w:t>
      </w:r>
      <w:r w:rsidRPr="0024659A">
        <w:rPr>
          <w:rFonts w:eastAsia="Calibri" w:cs="Times New Roman"/>
          <w:sz w:val="24"/>
          <w:szCs w:val="24"/>
          <w:lang w:eastAsia="lv-LV"/>
        </w:rPr>
        <w:t>rādītāju</w:t>
      </w:r>
      <w:r w:rsidR="00C1143B" w:rsidRPr="0024659A">
        <w:rPr>
          <w:rFonts w:eastAsia="Calibri" w:cs="Times New Roman"/>
          <w:sz w:val="24"/>
          <w:szCs w:val="24"/>
          <w:lang w:eastAsia="lv-LV"/>
        </w:rPr>
        <w:t>s</w:t>
      </w:r>
      <w:r w:rsidRPr="0024659A">
        <w:rPr>
          <w:rFonts w:eastAsia="Calibri" w:cs="Times New Roman"/>
          <w:sz w:val="24"/>
          <w:szCs w:val="24"/>
          <w:lang w:eastAsia="lv-LV"/>
        </w:rPr>
        <w:t>:</w:t>
      </w:r>
    </w:p>
    <w:p w14:paraId="5881DC37" w14:textId="20AB5DA5" w:rsidR="00046609" w:rsidRPr="0024659A" w:rsidRDefault="00B14736" w:rsidP="000A4B1B">
      <w:pPr>
        <w:numPr>
          <w:ilvl w:val="1"/>
          <w:numId w:val="1"/>
        </w:numPr>
        <w:tabs>
          <w:tab w:val="left" w:pos="993"/>
        </w:tabs>
        <w:spacing w:after="0"/>
        <w:jc w:val="both"/>
        <w:outlineLvl w:val="0"/>
        <w:rPr>
          <w:rFonts w:eastAsia="Calibri" w:cs="Times New Roman"/>
          <w:sz w:val="24"/>
          <w:szCs w:val="24"/>
          <w:lang w:eastAsia="lv-LV"/>
        </w:rPr>
      </w:pPr>
      <w:r w:rsidRPr="0024659A">
        <w:rPr>
          <w:rFonts w:eastAsia="Calibri" w:cs="Times New Roman"/>
          <w:sz w:val="24"/>
          <w:szCs w:val="24"/>
          <w:lang w:eastAsia="lv-LV"/>
        </w:rPr>
        <w:t>iznākuma rādītāj</w:t>
      </w:r>
      <w:r w:rsidR="008A38F2" w:rsidRPr="0024659A">
        <w:rPr>
          <w:rFonts w:eastAsia="Calibri" w:cs="Times New Roman"/>
          <w:sz w:val="24"/>
          <w:szCs w:val="24"/>
          <w:lang w:eastAsia="lv-LV"/>
        </w:rPr>
        <w:t xml:space="preserve">s </w:t>
      </w:r>
      <w:r w:rsidR="007C18C2" w:rsidRPr="0024659A">
        <w:rPr>
          <w:rFonts w:eastAsia="Calibri" w:cs="Times New Roman"/>
          <w:sz w:val="24"/>
          <w:szCs w:val="24"/>
          <w:lang w:eastAsia="lv-LV"/>
        </w:rPr>
        <w:t>–</w:t>
      </w:r>
      <w:r w:rsidR="00653B7E" w:rsidRPr="0024659A">
        <w:rPr>
          <w:rFonts w:eastAsia="Calibri" w:cs="Times New Roman"/>
          <w:sz w:val="24"/>
          <w:szCs w:val="24"/>
          <w:lang w:eastAsia="lv-LV"/>
        </w:rPr>
        <w:t xml:space="preserve"> </w:t>
      </w:r>
      <w:r w:rsidR="00DC34DC" w:rsidRPr="0024659A">
        <w:rPr>
          <w:rFonts w:eastAsia="Calibri" w:cs="Times New Roman"/>
          <w:sz w:val="24"/>
          <w:szCs w:val="24"/>
          <w:lang w:eastAsia="lv-LV"/>
        </w:rPr>
        <w:t xml:space="preserve">Latvijas Republikas ārējās robežas garums, kur ieviests vienots </w:t>
      </w:r>
      <w:r w:rsidR="00D21876" w:rsidRPr="0024659A">
        <w:rPr>
          <w:rFonts w:eastAsia="Calibri" w:cs="Times New Roman"/>
          <w:sz w:val="24"/>
          <w:szCs w:val="24"/>
          <w:lang w:eastAsia="lv-LV"/>
        </w:rPr>
        <w:t xml:space="preserve">inovatīvais </w:t>
      </w:r>
      <w:r w:rsidR="00DC34DC" w:rsidRPr="0024659A">
        <w:rPr>
          <w:rFonts w:eastAsia="Calibri" w:cs="Times New Roman"/>
          <w:sz w:val="24"/>
          <w:szCs w:val="24"/>
          <w:lang w:eastAsia="lv-LV"/>
        </w:rPr>
        <w:t>tehnoloģiskais risinājums</w:t>
      </w:r>
      <w:r w:rsidR="008D4AA6" w:rsidRPr="0024659A">
        <w:rPr>
          <w:rFonts w:eastAsia="Calibri" w:cs="Times New Roman"/>
          <w:sz w:val="24"/>
          <w:szCs w:val="24"/>
          <w:lang w:eastAsia="lv-LV"/>
        </w:rPr>
        <w:t xml:space="preserve"> – </w:t>
      </w:r>
      <w:r w:rsidR="008E2BC8" w:rsidRPr="0024659A">
        <w:rPr>
          <w:rFonts w:eastAsia="Calibri" w:cs="Times New Roman"/>
          <w:sz w:val="24"/>
          <w:szCs w:val="24"/>
          <w:lang w:eastAsia="lv-LV"/>
        </w:rPr>
        <w:t xml:space="preserve"> vismaz 6</w:t>
      </w:r>
      <w:r w:rsidR="008D4AA6" w:rsidRPr="0024659A">
        <w:rPr>
          <w:rFonts w:eastAsia="Calibri" w:cs="Times New Roman"/>
          <w:sz w:val="24"/>
          <w:szCs w:val="24"/>
          <w:lang w:eastAsia="lv-LV"/>
        </w:rPr>
        <w:t>5 km</w:t>
      </w:r>
      <w:r w:rsidR="00046609" w:rsidRPr="0024659A">
        <w:rPr>
          <w:rFonts w:eastAsia="Calibri" w:cs="Times New Roman"/>
          <w:sz w:val="24"/>
          <w:szCs w:val="24"/>
          <w:lang w:eastAsia="lv-LV"/>
        </w:rPr>
        <w:t>;</w:t>
      </w:r>
    </w:p>
    <w:p w14:paraId="7B598CC9" w14:textId="5A3C5F50" w:rsidR="0049487C" w:rsidRPr="0024659A" w:rsidRDefault="0049487C" w:rsidP="00E16EFD">
      <w:pPr>
        <w:pStyle w:val="ListParagraph"/>
        <w:numPr>
          <w:ilvl w:val="1"/>
          <w:numId w:val="1"/>
        </w:numPr>
        <w:spacing w:after="0"/>
        <w:jc w:val="both"/>
        <w:rPr>
          <w:rFonts w:cs="Times New Roman"/>
          <w:sz w:val="24"/>
          <w:szCs w:val="24"/>
          <w:lang w:eastAsia="lv-LV"/>
        </w:rPr>
      </w:pPr>
      <w:r w:rsidRPr="0024659A">
        <w:rPr>
          <w:rFonts w:eastAsia="Calibri" w:cs="Times New Roman"/>
          <w:sz w:val="24"/>
          <w:szCs w:val="24"/>
          <w:lang w:eastAsia="lv-LV"/>
        </w:rPr>
        <w:t xml:space="preserve">rezultāta rādītājs </w:t>
      </w:r>
      <w:r w:rsidR="00BD0494" w:rsidRPr="0024659A">
        <w:rPr>
          <w:rFonts w:eastAsia="Calibri" w:cs="Times New Roman"/>
          <w:sz w:val="24"/>
          <w:szCs w:val="24"/>
          <w:lang w:eastAsia="lv-LV"/>
        </w:rPr>
        <w:t>–</w:t>
      </w:r>
      <w:r w:rsidRPr="0024659A">
        <w:rPr>
          <w:rFonts w:eastAsia="Calibri" w:cs="Times New Roman"/>
          <w:sz w:val="24"/>
          <w:szCs w:val="24"/>
          <w:lang w:eastAsia="lv-LV"/>
        </w:rPr>
        <w:t xml:space="preserve"> </w:t>
      </w:r>
      <w:r w:rsidR="00DC34DC" w:rsidRPr="0024659A">
        <w:rPr>
          <w:rFonts w:eastAsia="Calibri" w:cs="Times New Roman"/>
          <w:sz w:val="24"/>
          <w:szCs w:val="24"/>
          <w:lang w:eastAsia="lv-LV"/>
        </w:rPr>
        <w:t>iestāžu skaits, kuru darba efektivitāti uzlaboj</w:t>
      </w:r>
      <w:r w:rsidR="00C86A9F" w:rsidRPr="0024659A">
        <w:rPr>
          <w:rFonts w:eastAsia="Calibri" w:cs="Times New Roman"/>
          <w:sz w:val="24"/>
          <w:szCs w:val="24"/>
          <w:lang w:eastAsia="lv-LV"/>
        </w:rPr>
        <w:t>is</w:t>
      </w:r>
      <w:r w:rsidR="00DC34DC" w:rsidRPr="0024659A">
        <w:rPr>
          <w:rFonts w:eastAsia="Calibri" w:cs="Times New Roman"/>
          <w:sz w:val="24"/>
          <w:szCs w:val="24"/>
          <w:lang w:eastAsia="lv-LV"/>
        </w:rPr>
        <w:t xml:space="preserve"> Latvijas Republikas ārējās robežas vienotais </w:t>
      </w:r>
      <w:r w:rsidR="00D21876" w:rsidRPr="0024659A">
        <w:rPr>
          <w:rFonts w:eastAsia="Calibri" w:cs="Times New Roman"/>
          <w:sz w:val="24"/>
          <w:szCs w:val="24"/>
          <w:lang w:eastAsia="lv-LV"/>
        </w:rPr>
        <w:t xml:space="preserve">inovatīvais </w:t>
      </w:r>
      <w:r w:rsidR="00DC34DC" w:rsidRPr="0024659A">
        <w:rPr>
          <w:rFonts w:eastAsia="Calibri" w:cs="Times New Roman"/>
          <w:sz w:val="24"/>
          <w:szCs w:val="24"/>
          <w:lang w:eastAsia="lv-LV"/>
        </w:rPr>
        <w:t>tehnoloģiskais risinājums</w:t>
      </w:r>
      <w:r w:rsidR="008D4AA6" w:rsidRPr="0024659A">
        <w:rPr>
          <w:rFonts w:eastAsia="Calibri" w:cs="Times New Roman"/>
          <w:sz w:val="24"/>
          <w:szCs w:val="24"/>
          <w:lang w:eastAsia="lv-LV"/>
        </w:rPr>
        <w:t xml:space="preserve"> – </w:t>
      </w:r>
      <w:r w:rsidR="008E2BC8" w:rsidRPr="0024659A">
        <w:rPr>
          <w:rFonts w:eastAsia="Calibri" w:cs="Times New Roman"/>
          <w:sz w:val="24"/>
          <w:szCs w:val="24"/>
          <w:lang w:eastAsia="lv-LV"/>
        </w:rPr>
        <w:t xml:space="preserve">vismaz 4 </w:t>
      </w:r>
      <w:r w:rsidR="008D4AA6" w:rsidRPr="0024659A">
        <w:rPr>
          <w:rFonts w:eastAsia="Calibri" w:cs="Times New Roman"/>
          <w:sz w:val="24"/>
          <w:szCs w:val="24"/>
          <w:lang w:eastAsia="lv-LV"/>
        </w:rPr>
        <w:t>iestādes</w:t>
      </w:r>
      <w:r w:rsidR="00DC34DC" w:rsidRPr="0024659A">
        <w:rPr>
          <w:rFonts w:eastAsia="Calibri" w:cs="Times New Roman"/>
          <w:sz w:val="24"/>
          <w:szCs w:val="24"/>
          <w:lang w:eastAsia="lv-LV"/>
        </w:rPr>
        <w:t xml:space="preserve">. </w:t>
      </w:r>
    </w:p>
    <w:p w14:paraId="1DF99979" w14:textId="798250FF" w:rsidR="00930ABA" w:rsidRPr="0024659A" w:rsidRDefault="00B521EC" w:rsidP="007E600E">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Specifisko atbalsta mērķi īsteno ierobežotas projektu iesniegumu atlases veidā</w:t>
      </w:r>
      <w:r w:rsidR="007E600E" w:rsidRPr="0024659A">
        <w:rPr>
          <w:rFonts w:eastAsia="Calibri" w:cs="Times New Roman"/>
          <w:sz w:val="24"/>
          <w:szCs w:val="24"/>
          <w:lang w:eastAsia="lv-LV"/>
        </w:rPr>
        <w:t xml:space="preserve">. </w:t>
      </w:r>
    </w:p>
    <w:p w14:paraId="0B817F6B" w14:textId="5173EACC" w:rsidR="005F531E" w:rsidRPr="0024659A" w:rsidRDefault="005F531E" w:rsidP="005F531E">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 xml:space="preserve">Specifiskā atbalsta mērķa </w:t>
      </w:r>
      <w:r w:rsidR="009A4659" w:rsidRPr="0024659A">
        <w:rPr>
          <w:rFonts w:eastAsia="Calibri" w:cs="Times New Roman"/>
          <w:sz w:val="24"/>
          <w:szCs w:val="24"/>
          <w:lang w:eastAsia="lv-LV"/>
        </w:rPr>
        <w:t xml:space="preserve">ietvaros atbildīgās iestādes funkcijas pilda </w:t>
      </w:r>
      <w:r w:rsidRPr="0024659A">
        <w:rPr>
          <w:rFonts w:eastAsia="Calibri" w:cs="Times New Roman"/>
          <w:sz w:val="24"/>
          <w:szCs w:val="24"/>
          <w:lang w:eastAsia="lv-LV"/>
        </w:rPr>
        <w:t>Satiksmes ministrija</w:t>
      </w:r>
      <w:r w:rsidR="00695DB6" w:rsidRPr="0024659A">
        <w:rPr>
          <w:rFonts w:eastAsia="Calibri" w:cs="Times New Roman"/>
          <w:sz w:val="24"/>
          <w:szCs w:val="24"/>
          <w:lang w:eastAsia="lv-LV"/>
        </w:rPr>
        <w:t>.</w:t>
      </w:r>
      <w:r w:rsidRPr="0024659A">
        <w:rPr>
          <w:rFonts w:eastAsia="Calibri" w:cs="Times New Roman"/>
          <w:sz w:val="24"/>
          <w:szCs w:val="24"/>
          <w:lang w:eastAsia="lv-LV"/>
        </w:rPr>
        <w:t xml:space="preserve"> </w:t>
      </w:r>
    </w:p>
    <w:p w14:paraId="0201D1CA" w14:textId="2E8A2BD9" w:rsidR="00587EFA" w:rsidRPr="0024659A" w:rsidRDefault="00587EFA" w:rsidP="00587EFA">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lastRenderedPageBreak/>
        <w:t>Specifisk</w:t>
      </w:r>
      <w:r w:rsidR="00EE158A" w:rsidRPr="0024659A">
        <w:rPr>
          <w:rFonts w:eastAsia="Calibri" w:cs="Times New Roman"/>
          <w:sz w:val="24"/>
          <w:szCs w:val="24"/>
          <w:lang w:eastAsia="lv-LV"/>
        </w:rPr>
        <w:t>ajam</w:t>
      </w:r>
      <w:r w:rsidRPr="0024659A">
        <w:rPr>
          <w:rFonts w:eastAsia="Calibri" w:cs="Times New Roman"/>
          <w:sz w:val="24"/>
          <w:szCs w:val="24"/>
          <w:lang w:eastAsia="lv-LV"/>
        </w:rPr>
        <w:t xml:space="preserve"> atbalsta mērķ</w:t>
      </w:r>
      <w:r w:rsidR="009A4659" w:rsidRPr="0024659A">
        <w:rPr>
          <w:rFonts w:eastAsia="Calibri" w:cs="Times New Roman"/>
          <w:sz w:val="24"/>
          <w:szCs w:val="24"/>
          <w:lang w:eastAsia="lv-LV"/>
        </w:rPr>
        <w:t>im</w:t>
      </w:r>
      <w:r w:rsidRPr="0024659A">
        <w:rPr>
          <w:rFonts w:eastAsia="Calibri" w:cs="Times New Roman"/>
          <w:sz w:val="24"/>
          <w:szCs w:val="24"/>
          <w:lang w:eastAsia="lv-LV"/>
        </w:rPr>
        <w:t xml:space="preserve"> </w:t>
      </w:r>
      <w:r w:rsidR="0067033A" w:rsidRPr="0024659A">
        <w:rPr>
          <w:rFonts w:eastAsia="Calibri" w:cs="Times New Roman"/>
          <w:sz w:val="24"/>
          <w:szCs w:val="24"/>
          <w:lang w:eastAsia="lv-LV"/>
        </w:rPr>
        <w:t>pieejamais</w:t>
      </w:r>
      <w:r w:rsidRPr="0024659A">
        <w:rPr>
          <w:rFonts w:eastAsia="Calibri" w:cs="Times New Roman"/>
          <w:sz w:val="24"/>
          <w:szCs w:val="24"/>
          <w:lang w:eastAsia="lv-LV"/>
        </w:rPr>
        <w:t xml:space="preserve"> kopējais </w:t>
      </w:r>
      <w:r w:rsidR="00DB0F5C" w:rsidRPr="0024659A">
        <w:rPr>
          <w:rFonts w:eastAsia="Calibri" w:cs="Times New Roman"/>
          <w:sz w:val="24"/>
          <w:szCs w:val="24"/>
          <w:lang w:eastAsia="lv-LV"/>
        </w:rPr>
        <w:t xml:space="preserve">attiecināmais </w:t>
      </w:r>
      <w:r w:rsidRPr="0024659A">
        <w:rPr>
          <w:rFonts w:eastAsia="Calibri" w:cs="Times New Roman"/>
          <w:sz w:val="24"/>
          <w:szCs w:val="24"/>
          <w:lang w:eastAsia="lv-LV"/>
        </w:rPr>
        <w:t>finansējum</w:t>
      </w:r>
      <w:r w:rsidR="009A4659" w:rsidRPr="0024659A">
        <w:rPr>
          <w:rFonts w:eastAsia="Calibri" w:cs="Times New Roman"/>
          <w:sz w:val="24"/>
          <w:szCs w:val="24"/>
          <w:lang w:eastAsia="lv-LV"/>
        </w:rPr>
        <w:t xml:space="preserve">s </w:t>
      </w:r>
      <w:r w:rsidR="0067033A" w:rsidRPr="0024659A">
        <w:rPr>
          <w:rFonts w:eastAsia="Calibri" w:cs="Times New Roman"/>
          <w:sz w:val="24"/>
          <w:szCs w:val="24"/>
          <w:lang w:eastAsia="lv-LV"/>
        </w:rPr>
        <w:t xml:space="preserve">nav mazāks kā </w:t>
      </w:r>
      <w:r w:rsidR="00553496" w:rsidRPr="0024659A">
        <w:rPr>
          <w:rFonts w:eastAsia="Calibri" w:cs="Times New Roman"/>
          <w:sz w:val="24"/>
          <w:szCs w:val="24"/>
          <w:lang w:eastAsia="lv-LV"/>
        </w:rPr>
        <w:t>15 550 397</w:t>
      </w:r>
      <w:r w:rsidR="00DC34DC" w:rsidRPr="0024659A">
        <w:rPr>
          <w:rFonts w:eastAsia="Calibri" w:cs="Times New Roman"/>
          <w:sz w:val="24"/>
          <w:szCs w:val="24"/>
          <w:lang w:eastAsia="lv-LV"/>
        </w:rPr>
        <w:t xml:space="preserve"> </w:t>
      </w:r>
      <w:r w:rsidRPr="0024659A">
        <w:rPr>
          <w:rFonts w:eastAsia="Calibri" w:cs="Times New Roman"/>
          <w:i/>
          <w:sz w:val="24"/>
          <w:szCs w:val="24"/>
          <w:lang w:eastAsia="lv-LV"/>
        </w:rPr>
        <w:t>euro</w:t>
      </w:r>
      <w:r w:rsidRPr="0024659A">
        <w:rPr>
          <w:rFonts w:eastAsia="Calibri" w:cs="Times New Roman"/>
          <w:sz w:val="24"/>
          <w:szCs w:val="24"/>
          <w:lang w:eastAsia="lv-LV"/>
        </w:rPr>
        <w:t>, t</w:t>
      </w:r>
      <w:r w:rsidR="009A4659" w:rsidRPr="0024659A">
        <w:rPr>
          <w:rFonts w:eastAsia="Calibri" w:cs="Times New Roman"/>
          <w:sz w:val="24"/>
          <w:szCs w:val="24"/>
          <w:lang w:eastAsia="lv-LV"/>
        </w:rPr>
        <w:t xml:space="preserve">ai </w:t>
      </w:r>
      <w:r w:rsidRPr="0024659A">
        <w:rPr>
          <w:rFonts w:eastAsia="Calibri" w:cs="Times New Roman"/>
          <w:sz w:val="24"/>
          <w:szCs w:val="24"/>
          <w:lang w:eastAsia="lv-LV"/>
        </w:rPr>
        <w:t>sk</w:t>
      </w:r>
      <w:r w:rsidR="009A4659" w:rsidRPr="0024659A">
        <w:rPr>
          <w:rFonts w:eastAsia="Calibri" w:cs="Times New Roman"/>
          <w:sz w:val="24"/>
          <w:szCs w:val="24"/>
          <w:lang w:eastAsia="lv-LV"/>
        </w:rPr>
        <w:t>aitā</w:t>
      </w:r>
      <w:r w:rsidRPr="0024659A">
        <w:rPr>
          <w:rFonts w:eastAsia="Calibri" w:cs="Times New Roman"/>
          <w:sz w:val="24"/>
          <w:szCs w:val="24"/>
          <w:lang w:eastAsia="lv-LV"/>
        </w:rPr>
        <w:t xml:space="preserve"> </w:t>
      </w:r>
      <w:r w:rsidR="00154A1D">
        <w:rPr>
          <w:rFonts w:eastAsia="Calibri" w:cs="Times New Roman"/>
          <w:sz w:val="24"/>
          <w:szCs w:val="24"/>
          <w:lang w:eastAsia="lv-LV"/>
        </w:rPr>
        <w:t>Eiropas Reģionālās attīstības fonda</w:t>
      </w:r>
      <w:r w:rsidR="00154A1D" w:rsidRPr="0024659A">
        <w:rPr>
          <w:rFonts w:eastAsia="Calibri" w:cs="Times New Roman"/>
          <w:sz w:val="24"/>
          <w:szCs w:val="24"/>
          <w:lang w:eastAsia="lv-LV"/>
        </w:rPr>
        <w:t xml:space="preserve"> </w:t>
      </w:r>
      <w:r w:rsidRPr="0024659A">
        <w:rPr>
          <w:rFonts w:eastAsia="Calibri" w:cs="Times New Roman"/>
          <w:sz w:val="24"/>
          <w:szCs w:val="24"/>
          <w:lang w:eastAsia="lv-LV"/>
        </w:rPr>
        <w:t>finansējums</w:t>
      </w:r>
      <w:r w:rsidR="0067033A" w:rsidRPr="0024659A">
        <w:rPr>
          <w:rFonts w:eastAsia="Calibri" w:cs="Times New Roman"/>
          <w:sz w:val="24"/>
          <w:szCs w:val="24"/>
          <w:lang w:eastAsia="lv-LV"/>
        </w:rPr>
        <w:t xml:space="preserve"> nepārsniedz </w:t>
      </w:r>
      <w:r w:rsidR="00553496" w:rsidRPr="0024659A">
        <w:rPr>
          <w:rFonts w:eastAsia="Calibri" w:cs="Times New Roman"/>
          <w:sz w:val="24"/>
          <w:szCs w:val="24"/>
          <w:lang w:eastAsia="lv-LV"/>
        </w:rPr>
        <w:t>13 217 837</w:t>
      </w:r>
      <w:r w:rsidR="00DC34DC" w:rsidRPr="0024659A">
        <w:rPr>
          <w:rFonts w:eastAsia="Calibri" w:cs="Times New Roman"/>
          <w:sz w:val="24"/>
          <w:szCs w:val="24"/>
          <w:lang w:eastAsia="lv-LV"/>
        </w:rPr>
        <w:t xml:space="preserve"> </w:t>
      </w:r>
      <w:r w:rsidR="00786B1E" w:rsidRPr="0024659A">
        <w:rPr>
          <w:rFonts w:eastAsia="Calibri" w:cs="Times New Roman"/>
          <w:i/>
          <w:sz w:val="24"/>
          <w:szCs w:val="24"/>
          <w:lang w:eastAsia="lv-LV"/>
        </w:rPr>
        <w:t>euro</w:t>
      </w:r>
      <w:r w:rsidR="00786B1E" w:rsidRPr="0024659A">
        <w:rPr>
          <w:rFonts w:eastAsia="Calibri" w:cs="Times New Roman"/>
          <w:sz w:val="24"/>
          <w:szCs w:val="24"/>
          <w:lang w:eastAsia="lv-LV"/>
        </w:rPr>
        <w:t xml:space="preserve"> un</w:t>
      </w:r>
      <w:r w:rsidR="00C074A1" w:rsidRPr="0024659A">
        <w:rPr>
          <w:rFonts w:eastAsia="Calibri" w:cs="Times New Roman"/>
          <w:sz w:val="24"/>
          <w:szCs w:val="24"/>
          <w:lang w:eastAsia="lv-LV"/>
        </w:rPr>
        <w:t xml:space="preserve"> privātais</w:t>
      </w:r>
      <w:r w:rsidR="00786B1E" w:rsidRPr="0024659A">
        <w:rPr>
          <w:rFonts w:eastAsia="Calibri" w:cs="Times New Roman"/>
          <w:sz w:val="24"/>
          <w:szCs w:val="24"/>
          <w:lang w:eastAsia="lv-LV"/>
        </w:rPr>
        <w:t xml:space="preserve"> </w:t>
      </w:r>
      <w:r w:rsidRPr="0024659A">
        <w:rPr>
          <w:rFonts w:eastAsia="Calibri" w:cs="Times New Roman"/>
          <w:sz w:val="24"/>
          <w:szCs w:val="24"/>
          <w:lang w:eastAsia="lv-LV"/>
        </w:rPr>
        <w:t xml:space="preserve">finansējums </w:t>
      </w:r>
      <w:r w:rsidR="0067033A" w:rsidRPr="0024659A">
        <w:rPr>
          <w:rFonts w:eastAsia="Calibri" w:cs="Times New Roman"/>
          <w:sz w:val="24"/>
          <w:szCs w:val="24"/>
          <w:lang w:eastAsia="lv-LV"/>
        </w:rPr>
        <w:t xml:space="preserve">nav mazāks kā </w:t>
      </w:r>
      <w:r w:rsidR="00F70E72" w:rsidRPr="0024659A">
        <w:rPr>
          <w:rFonts w:eastAsia="Calibri" w:cs="Times New Roman"/>
          <w:sz w:val="24"/>
          <w:szCs w:val="24"/>
          <w:lang w:eastAsia="lv-LV"/>
        </w:rPr>
        <w:t>2 332 560</w:t>
      </w:r>
      <w:r w:rsidR="00DC34DC" w:rsidRPr="0024659A">
        <w:rPr>
          <w:rFonts w:eastAsia="Calibri" w:cs="Times New Roman"/>
          <w:sz w:val="24"/>
          <w:szCs w:val="24"/>
          <w:lang w:eastAsia="lv-LV"/>
        </w:rPr>
        <w:t xml:space="preserve"> </w:t>
      </w:r>
      <w:r w:rsidRPr="0024659A">
        <w:rPr>
          <w:rFonts w:eastAsia="Calibri" w:cs="Times New Roman"/>
          <w:i/>
          <w:sz w:val="24"/>
          <w:szCs w:val="24"/>
          <w:lang w:eastAsia="lv-LV"/>
        </w:rPr>
        <w:t>euro</w:t>
      </w:r>
      <w:r w:rsidRPr="0024659A">
        <w:rPr>
          <w:rFonts w:eastAsia="Calibri" w:cs="Times New Roman"/>
          <w:sz w:val="24"/>
          <w:szCs w:val="24"/>
          <w:lang w:eastAsia="lv-LV"/>
        </w:rPr>
        <w:t>.</w:t>
      </w:r>
    </w:p>
    <w:p w14:paraId="1AD9E26A" w14:textId="544FA981" w:rsidR="00587EFA" w:rsidRPr="0024659A" w:rsidRDefault="00587EFA" w:rsidP="00587EFA">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 xml:space="preserve">Maksimālais attiecināmais </w:t>
      </w:r>
      <w:r w:rsidR="00154A1D">
        <w:rPr>
          <w:rFonts w:eastAsia="Calibri" w:cs="Times New Roman"/>
          <w:sz w:val="24"/>
          <w:szCs w:val="24"/>
          <w:lang w:eastAsia="lv-LV"/>
        </w:rPr>
        <w:t xml:space="preserve">Eiropas Reģionālās attīstības fonda </w:t>
      </w:r>
      <w:r w:rsidRPr="0024659A">
        <w:rPr>
          <w:rFonts w:eastAsia="Calibri" w:cs="Times New Roman"/>
          <w:sz w:val="24"/>
          <w:szCs w:val="24"/>
          <w:lang w:eastAsia="lv-LV"/>
        </w:rPr>
        <w:t xml:space="preserve">finansējuma apmērs </w:t>
      </w:r>
      <w:r w:rsidR="00DB193D" w:rsidRPr="0024659A">
        <w:rPr>
          <w:rFonts w:eastAsia="Calibri" w:cs="Times New Roman"/>
          <w:sz w:val="24"/>
          <w:szCs w:val="24"/>
          <w:lang w:eastAsia="lv-LV"/>
        </w:rPr>
        <w:t xml:space="preserve">projektā </w:t>
      </w:r>
      <w:r w:rsidR="0067033A" w:rsidRPr="0024659A">
        <w:rPr>
          <w:rFonts w:eastAsia="Calibri" w:cs="Times New Roman"/>
          <w:sz w:val="24"/>
          <w:szCs w:val="24"/>
          <w:lang w:eastAsia="lv-LV"/>
        </w:rPr>
        <w:t>nepārsniedz</w:t>
      </w:r>
      <w:r w:rsidRPr="0024659A">
        <w:rPr>
          <w:rFonts w:eastAsia="Calibri" w:cs="Times New Roman"/>
          <w:sz w:val="24"/>
          <w:szCs w:val="24"/>
          <w:lang w:eastAsia="lv-LV"/>
        </w:rPr>
        <w:t xml:space="preserve"> 85 </w:t>
      </w:r>
      <w:r w:rsidR="001A03B5" w:rsidRPr="0024659A">
        <w:rPr>
          <w:rFonts w:eastAsia="Calibri" w:cs="Times New Roman"/>
          <w:sz w:val="24"/>
          <w:szCs w:val="24"/>
          <w:lang w:eastAsia="lv-LV"/>
        </w:rPr>
        <w:t xml:space="preserve">% </w:t>
      </w:r>
      <w:r w:rsidRPr="0024659A">
        <w:rPr>
          <w:rFonts w:eastAsia="Calibri" w:cs="Times New Roman"/>
          <w:sz w:val="24"/>
          <w:szCs w:val="24"/>
          <w:lang w:eastAsia="lv-LV"/>
        </w:rPr>
        <w:t xml:space="preserve">no </w:t>
      </w:r>
      <w:r w:rsidR="00DB193D" w:rsidRPr="0024659A">
        <w:rPr>
          <w:rFonts w:eastAsia="Calibri" w:cs="Times New Roman"/>
          <w:sz w:val="24"/>
          <w:szCs w:val="24"/>
          <w:lang w:eastAsia="lv-LV"/>
        </w:rPr>
        <w:t xml:space="preserve">projektam </w:t>
      </w:r>
      <w:r w:rsidR="009A4659" w:rsidRPr="0024659A">
        <w:rPr>
          <w:rFonts w:eastAsia="Calibri" w:cs="Times New Roman"/>
          <w:sz w:val="24"/>
          <w:szCs w:val="24"/>
          <w:lang w:eastAsia="lv-LV"/>
        </w:rPr>
        <w:t xml:space="preserve"> plānotā kopējā attiecināmā finansējuma</w:t>
      </w:r>
      <w:r w:rsidRPr="0024659A">
        <w:rPr>
          <w:rFonts w:eastAsia="Calibri" w:cs="Times New Roman"/>
          <w:sz w:val="24"/>
          <w:szCs w:val="24"/>
          <w:lang w:eastAsia="lv-LV"/>
        </w:rPr>
        <w:t>.</w:t>
      </w:r>
    </w:p>
    <w:p w14:paraId="58989F7D" w14:textId="4EAB1024" w:rsidR="0067033A" w:rsidRPr="0024659A" w:rsidRDefault="0067033A" w:rsidP="0024659A">
      <w:pPr>
        <w:tabs>
          <w:tab w:val="left" w:pos="1605"/>
        </w:tabs>
        <w:spacing w:before="40" w:after="40"/>
        <w:rPr>
          <w:rFonts w:eastAsia="Calibri" w:cs="Times New Roman"/>
          <w:b/>
          <w:bCs/>
          <w:sz w:val="24"/>
          <w:szCs w:val="24"/>
        </w:rPr>
      </w:pPr>
    </w:p>
    <w:p w14:paraId="4812A7DE" w14:textId="3834B1E0" w:rsidR="00A0683E" w:rsidRPr="0024659A" w:rsidRDefault="00A0683E" w:rsidP="00A0683E">
      <w:pPr>
        <w:pStyle w:val="ListParagraph"/>
        <w:spacing w:before="40" w:after="40"/>
        <w:ind w:left="786"/>
        <w:jc w:val="center"/>
        <w:rPr>
          <w:rFonts w:eastAsia="Calibri" w:cs="Times New Roman"/>
          <w:b/>
          <w:bCs/>
          <w:sz w:val="24"/>
          <w:szCs w:val="24"/>
        </w:rPr>
      </w:pPr>
      <w:r w:rsidRPr="0024659A">
        <w:rPr>
          <w:rFonts w:eastAsia="Calibri" w:cs="Times New Roman"/>
          <w:b/>
          <w:bCs/>
          <w:sz w:val="24"/>
          <w:szCs w:val="24"/>
        </w:rPr>
        <w:t xml:space="preserve">II. </w:t>
      </w:r>
      <w:r w:rsidR="00587EFA" w:rsidRPr="0024659A">
        <w:rPr>
          <w:rFonts w:eastAsia="Calibri" w:cs="Times New Roman"/>
          <w:b/>
          <w:bCs/>
          <w:sz w:val="24"/>
          <w:szCs w:val="24"/>
        </w:rPr>
        <w:t>Prasības projekta iesniedzējam</w:t>
      </w:r>
    </w:p>
    <w:p w14:paraId="0BE7EFFB" w14:textId="78214700" w:rsidR="00D43B02" w:rsidRDefault="000D0573" w:rsidP="00D43B02">
      <w:pPr>
        <w:numPr>
          <w:ilvl w:val="0"/>
          <w:numId w:val="1"/>
        </w:numPr>
        <w:spacing w:before="120" w:after="0"/>
        <w:ind w:left="357" w:hanging="357"/>
        <w:jc w:val="both"/>
        <w:outlineLvl w:val="0"/>
        <w:rPr>
          <w:rFonts w:eastAsia="Calibri" w:cs="Times New Roman"/>
          <w:sz w:val="24"/>
          <w:szCs w:val="24"/>
          <w:lang w:eastAsia="lv-LV"/>
        </w:rPr>
      </w:pPr>
      <w:r w:rsidRPr="0024659A">
        <w:rPr>
          <w:rFonts w:eastAsia="Calibri" w:cs="Times New Roman"/>
          <w:sz w:val="24"/>
          <w:szCs w:val="24"/>
          <w:lang w:eastAsia="lv-LV"/>
        </w:rPr>
        <w:t>P</w:t>
      </w:r>
      <w:r w:rsidR="00D43B02" w:rsidRPr="0024659A">
        <w:rPr>
          <w:rFonts w:eastAsia="Calibri" w:cs="Times New Roman"/>
          <w:sz w:val="24"/>
          <w:szCs w:val="24"/>
          <w:lang w:eastAsia="lv-LV"/>
        </w:rPr>
        <w:t xml:space="preserve">rojekta iesniedzējs ir </w:t>
      </w:r>
      <w:r w:rsidR="00DC34DC" w:rsidRPr="0024659A">
        <w:rPr>
          <w:rFonts w:eastAsia="Calibri" w:cs="Times New Roman"/>
          <w:sz w:val="24"/>
          <w:szCs w:val="24"/>
          <w:lang w:eastAsia="lv-LV"/>
        </w:rPr>
        <w:t>valsts akciju sabiedrība „Latvijas Valsts radio un televīzijas centrs”</w:t>
      </w:r>
      <w:r w:rsidR="002F2055" w:rsidRPr="0024659A">
        <w:rPr>
          <w:rFonts w:eastAsia="Calibri" w:cs="Times New Roman"/>
          <w:sz w:val="24"/>
          <w:szCs w:val="24"/>
          <w:lang w:eastAsia="lv-LV"/>
        </w:rPr>
        <w:t xml:space="preserve"> tai</w:t>
      </w:r>
      <w:r w:rsidR="0071100A" w:rsidRPr="0024659A">
        <w:rPr>
          <w:rFonts w:eastAsia="Calibri" w:cs="Times New Roman"/>
          <w:sz w:val="24"/>
          <w:szCs w:val="24"/>
          <w:lang w:eastAsia="lv-LV"/>
        </w:rPr>
        <w:t xml:space="preserve"> </w:t>
      </w:r>
      <w:r w:rsidR="0039000E" w:rsidRPr="0024659A">
        <w:rPr>
          <w:rFonts w:eastAsia="Calibri" w:cs="Times New Roman"/>
          <w:sz w:val="24"/>
          <w:szCs w:val="24"/>
          <w:lang w:eastAsia="lv-LV"/>
        </w:rPr>
        <w:t xml:space="preserve"> deleģēto pārvaldes uzdevumu veikšanai.</w:t>
      </w:r>
    </w:p>
    <w:p w14:paraId="600B58A6" w14:textId="5CD22BCA" w:rsidR="00090E34" w:rsidRPr="00F269E3" w:rsidRDefault="00191491" w:rsidP="00224C8E">
      <w:pPr>
        <w:numPr>
          <w:ilvl w:val="0"/>
          <w:numId w:val="1"/>
        </w:numPr>
        <w:spacing w:before="120" w:after="0"/>
        <w:ind w:left="357" w:hanging="357"/>
        <w:jc w:val="both"/>
        <w:outlineLvl w:val="0"/>
        <w:rPr>
          <w:rFonts w:eastAsia="Calibri" w:cs="Times New Roman"/>
          <w:sz w:val="24"/>
          <w:szCs w:val="24"/>
          <w:lang w:eastAsia="lv-LV"/>
        </w:rPr>
      </w:pPr>
      <w:r w:rsidRPr="004628E5">
        <w:rPr>
          <w:rFonts w:eastAsia="Calibri" w:cs="Times New Roman"/>
          <w:sz w:val="24"/>
          <w:szCs w:val="24"/>
          <w:lang w:eastAsia="lv-LV"/>
        </w:rPr>
        <w:t>Projekta iesniedzējs</w:t>
      </w:r>
      <w:r w:rsidR="00532345" w:rsidRPr="004628E5">
        <w:rPr>
          <w:rFonts w:eastAsia="Calibri" w:cs="Times New Roman"/>
          <w:sz w:val="24"/>
          <w:szCs w:val="24"/>
          <w:lang w:eastAsia="lv-LV"/>
        </w:rPr>
        <w:t xml:space="preserve">, kas pēc </w:t>
      </w:r>
      <w:r w:rsidR="00D417A6" w:rsidRPr="004628E5">
        <w:rPr>
          <w:rFonts w:eastAsia="Calibri" w:cs="Times New Roman"/>
          <w:sz w:val="24"/>
          <w:szCs w:val="24"/>
          <w:lang w:eastAsia="lv-LV"/>
        </w:rPr>
        <w:t>projekta apstiprināšanas</w:t>
      </w:r>
      <w:r w:rsidR="00532345" w:rsidRPr="004628E5">
        <w:rPr>
          <w:rFonts w:eastAsia="Calibri" w:cs="Times New Roman"/>
          <w:sz w:val="24"/>
          <w:szCs w:val="24"/>
          <w:lang w:eastAsia="lv-LV"/>
        </w:rPr>
        <w:t xml:space="preserve"> ir arī finansējuma saņēmējs (turpmāk – finansējuma saņēmējs)</w:t>
      </w:r>
      <w:r w:rsidR="005F0F46" w:rsidRPr="004628E5">
        <w:rPr>
          <w:rFonts w:eastAsia="Calibri" w:cs="Times New Roman"/>
          <w:sz w:val="24"/>
          <w:szCs w:val="24"/>
          <w:lang w:eastAsia="lv-LV"/>
        </w:rPr>
        <w:t>,</w:t>
      </w:r>
      <w:r w:rsidRPr="004628E5">
        <w:rPr>
          <w:rFonts w:eastAsia="Calibri" w:cs="Times New Roman"/>
          <w:sz w:val="24"/>
          <w:szCs w:val="24"/>
          <w:lang w:eastAsia="lv-LV"/>
        </w:rPr>
        <w:t xml:space="preserve"> </w:t>
      </w:r>
      <w:r w:rsidR="00412CDD" w:rsidRPr="004628E5">
        <w:rPr>
          <w:rFonts w:eastAsia="Calibri" w:cs="Times New Roman"/>
          <w:sz w:val="24"/>
          <w:szCs w:val="24"/>
          <w:lang w:eastAsia="lv-LV"/>
        </w:rPr>
        <w:t>saskaņā ar projekt</w:t>
      </w:r>
      <w:r w:rsidR="005F0F46" w:rsidRPr="004628E5">
        <w:rPr>
          <w:rFonts w:eastAsia="Calibri" w:cs="Times New Roman"/>
          <w:sz w:val="24"/>
          <w:szCs w:val="24"/>
          <w:lang w:eastAsia="lv-LV"/>
        </w:rPr>
        <w:t>u</w:t>
      </w:r>
      <w:r w:rsidR="00412CDD" w:rsidRPr="004628E5">
        <w:rPr>
          <w:rFonts w:eastAsia="Calibri" w:cs="Times New Roman"/>
          <w:sz w:val="24"/>
          <w:szCs w:val="24"/>
          <w:lang w:eastAsia="lv-LV"/>
        </w:rPr>
        <w:t xml:space="preserve"> iesniegum</w:t>
      </w:r>
      <w:r w:rsidR="005F0F46" w:rsidRPr="004628E5">
        <w:rPr>
          <w:rFonts w:eastAsia="Calibri" w:cs="Times New Roman"/>
          <w:sz w:val="24"/>
          <w:szCs w:val="24"/>
          <w:lang w:eastAsia="lv-LV"/>
        </w:rPr>
        <w:t>u</w:t>
      </w:r>
      <w:r w:rsidR="00412CDD" w:rsidRPr="004628E5">
        <w:rPr>
          <w:rFonts w:eastAsia="Calibri" w:cs="Times New Roman"/>
          <w:sz w:val="24"/>
          <w:szCs w:val="24"/>
          <w:lang w:eastAsia="lv-LV"/>
        </w:rPr>
        <w:t xml:space="preserve"> atlases nolikuma prasībām projekta iesniegumu sagatavo un sadarbības iestādē iesniedz elektroniski, izmantojot Kohēzijas politikas fondu vadības informācijas sistēmu 2014.–2020. gadam</w:t>
      </w:r>
      <w:r w:rsidR="00A37A6A" w:rsidRPr="004628E5">
        <w:rPr>
          <w:rFonts w:eastAsia="Calibri" w:cs="Times New Roman"/>
          <w:sz w:val="24"/>
          <w:szCs w:val="24"/>
          <w:lang w:eastAsia="lv-LV"/>
        </w:rPr>
        <w:t>.</w:t>
      </w:r>
      <w:r w:rsidR="002D3949" w:rsidRPr="004628E5">
        <w:rPr>
          <w:rFonts w:eastAsia="Times New Roman" w:cs="Times New Roman"/>
          <w:sz w:val="24"/>
          <w:szCs w:val="24"/>
          <w:lang w:eastAsia="lv-LV"/>
        </w:rPr>
        <w:t xml:space="preserve"> </w:t>
      </w:r>
    </w:p>
    <w:p w14:paraId="05E6BA8E" w14:textId="77777777" w:rsidR="00616A69" w:rsidRPr="004628E5" w:rsidRDefault="00616A69" w:rsidP="00F269E3">
      <w:pPr>
        <w:spacing w:before="120" w:after="0"/>
        <w:ind w:left="357"/>
        <w:jc w:val="both"/>
        <w:outlineLvl w:val="0"/>
        <w:rPr>
          <w:rFonts w:eastAsia="Calibri" w:cs="Times New Roman"/>
          <w:sz w:val="24"/>
          <w:szCs w:val="24"/>
          <w:lang w:eastAsia="lv-LV"/>
        </w:rPr>
      </w:pPr>
    </w:p>
    <w:p w14:paraId="4B901644" w14:textId="77777777" w:rsidR="00B521EC" w:rsidRPr="0024659A" w:rsidRDefault="002C300C" w:rsidP="00B521EC">
      <w:pPr>
        <w:spacing w:before="40" w:after="40"/>
        <w:contextualSpacing/>
        <w:jc w:val="center"/>
        <w:rPr>
          <w:rFonts w:eastAsia="Calibri" w:cs="Times New Roman"/>
          <w:b/>
          <w:bCs/>
          <w:sz w:val="24"/>
          <w:szCs w:val="24"/>
        </w:rPr>
      </w:pPr>
      <w:r w:rsidRPr="0024659A">
        <w:rPr>
          <w:rFonts w:eastAsia="Calibri" w:cs="Times New Roman"/>
          <w:b/>
          <w:bCs/>
          <w:sz w:val="24"/>
          <w:szCs w:val="24"/>
        </w:rPr>
        <w:t>III</w:t>
      </w:r>
      <w:r w:rsidR="00413468" w:rsidRPr="0024659A">
        <w:rPr>
          <w:rFonts w:eastAsia="Calibri" w:cs="Times New Roman"/>
          <w:b/>
          <w:bCs/>
          <w:sz w:val="24"/>
          <w:szCs w:val="24"/>
        </w:rPr>
        <w:t>. Atbalstāmās darbības un izmaksas</w:t>
      </w:r>
      <w:r w:rsidR="00B521EC" w:rsidRPr="0024659A">
        <w:rPr>
          <w:rFonts w:eastAsia="Calibri" w:cs="Times New Roman"/>
          <w:b/>
          <w:bCs/>
          <w:sz w:val="24"/>
          <w:szCs w:val="24"/>
        </w:rPr>
        <w:t xml:space="preserve"> </w:t>
      </w:r>
    </w:p>
    <w:p w14:paraId="407CB7FC" w14:textId="77777777" w:rsidR="00616A69" w:rsidRDefault="00D4643E" w:rsidP="003F7BE6">
      <w:pPr>
        <w:numPr>
          <w:ilvl w:val="0"/>
          <w:numId w:val="1"/>
        </w:numPr>
        <w:tabs>
          <w:tab w:val="left" w:pos="426"/>
        </w:tabs>
        <w:spacing w:before="120" w:after="0"/>
        <w:ind w:left="426"/>
        <w:jc w:val="both"/>
        <w:outlineLvl w:val="0"/>
        <w:rPr>
          <w:rFonts w:eastAsia="Calibri" w:cs="Times New Roman"/>
          <w:sz w:val="24"/>
          <w:szCs w:val="24"/>
          <w:lang w:eastAsia="lv-LV"/>
        </w:rPr>
      </w:pPr>
      <w:r w:rsidRPr="0024659A">
        <w:rPr>
          <w:rFonts w:eastAsia="Calibri" w:cs="Times New Roman"/>
          <w:sz w:val="24"/>
          <w:szCs w:val="24"/>
          <w:lang w:eastAsia="lv-LV"/>
        </w:rPr>
        <w:t>Specifiskā atbalsta mērķa ietvaros atbalstām</w:t>
      </w:r>
      <w:r w:rsidR="00B842D7" w:rsidRPr="0024659A">
        <w:rPr>
          <w:rFonts w:eastAsia="Calibri" w:cs="Times New Roman"/>
          <w:sz w:val="24"/>
          <w:szCs w:val="24"/>
          <w:lang w:eastAsia="lv-LV"/>
        </w:rPr>
        <w:t>ā</w:t>
      </w:r>
      <w:r w:rsidRPr="0024659A">
        <w:rPr>
          <w:rFonts w:eastAsia="Calibri" w:cs="Times New Roman"/>
          <w:sz w:val="24"/>
          <w:szCs w:val="24"/>
          <w:lang w:eastAsia="lv-LV"/>
        </w:rPr>
        <w:t>s darbības</w:t>
      </w:r>
      <w:r w:rsidRPr="0024659A">
        <w:rPr>
          <w:rFonts w:cs="Times New Roman"/>
          <w:sz w:val="24"/>
          <w:szCs w:val="24"/>
        </w:rPr>
        <w:t xml:space="preserve"> </w:t>
      </w:r>
      <w:r w:rsidRPr="0024659A">
        <w:rPr>
          <w:rFonts w:eastAsia="Calibri" w:cs="Times New Roman"/>
          <w:sz w:val="24"/>
          <w:szCs w:val="24"/>
          <w:lang w:eastAsia="lv-LV"/>
        </w:rPr>
        <w:t>ir</w:t>
      </w:r>
      <w:r w:rsidR="00DF512F" w:rsidRPr="0024659A">
        <w:rPr>
          <w:rFonts w:eastAsia="Calibri" w:cs="Times New Roman"/>
          <w:sz w:val="24"/>
          <w:szCs w:val="24"/>
          <w:lang w:eastAsia="lv-LV"/>
        </w:rPr>
        <w:t xml:space="preserve"> </w:t>
      </w:r>
      <w:r w:rsidR="0043056D" w:rsidRPr="0087676A">
        <w:rPr>
          <w:rFonts w:eastAsia="Calibri" w:cs="Times New Roman"/>
          <w:sz w:val="24"/>
          <w:szCs w:val="24"/>
          <w:lang w:eastAsia="lv-LV"/>
        </w:rPr>
        <w:t>inovatīvu tehnoloģisko risinājumu ieviešana Latvijas Republikas ārējās robežas kontrolē, lai veicinātu robežapsardzības un institūciju, kas atbildīgas par valsts apdraudējumu novēršanu, darba efektivitāti.</w:t>
      </w:r>
      <w:r w:rsidR="0043056D">
        <w:rPr>
          <w:rFonts w:eastAsia="Calibri" w:cs="Times New Roman"/>
          <w:sz w:val="24"/>
          <w:szCs w:val="24"/>
          <w:lang w:eastAsia="lv-LV"/>
        </w:rPr>
        <w:t xml:space="preserve"> </w:t>
      </w:r>
      <w:r w:rsidR="00DF512F" w:rsidRPr="0024659A">
        <w:rPr>
          <w:rFonts w:eastAsia="Calibri" w:cs="Times New Roman"/>
          <w:sz w:val="24"/>
          <w:szCs w:val="24"/>
          <w:lang w:eastAsia="lv-LV"/>
        </w:rPr>
        <w:t xml:space="preserve"> </w:t>
      </w:r>
    </w:p>
    <w:p w14:paraId="7597D197" w14:textId="7F8F88B6" w:rsidR="00661BC9" w:rsidRPr="0024659A" w:rsidRDefault="00D4643E" w:rsidP="00F269E3">
      <w:pPr>
        <w:tabs>
          <w:tab w:val="left" w:pos="426"/>
        </w:tabs>
        <w:spacing w:before="120" w:after="0"/>
        <w:ind w:left="426"/>
        <w:jc w:val="both"/>
        <w:outlineLvl w:val="0"/>
        <w:rPr>
          <w:rFonts w:eastAsia="Calibri" w:cs="Times New Roman"/>
          <w:sz w:val="24"/>
          <w:szCs w:val="24"/>
          <w:lang w:eastAsia="lv-LV"/>
        </w:rPr>
      </w:pPr>
      <w:r w:rsidRPr="0024659A">
        <w:rPr>
          <w:rFonts w:eastAsia="Calibri" w:cs="Times New Roman"/>
          <w:sz w:val="24"/>
          <w:szCs w:val="24"/>
          <w:lang w:eastAsia="lv-LV"/>
        </w:rPr>
        <w:t xml:space="preserve"> </w:t>
      </w:r>
    </w:p>
    <w:p w14:paraId="22E440D0" w14:textId="0FF669D3" w:rsidR="00344016" w:rsidRPr="0024659A" w:rsidRDefault="00575662" w:rsidP="002556EE">
      <w:pPr>
        <w:numPr>
          <w:ilvl w:val="0"/>
          <w:numId w:val="1"/>
        </w:numPr>
        <w:tabs>
          <w:tab w:val="left" w:pos="426"/>
        </w:tabs>
        <w:spacing w:after="120"/>
        <w:ind w:left="0" w:firstLine="0"/>
        <w:jc w:val="both"/>
        <w:outlineLvl w:val="0"/>
        <w:rPr>
          <w:rFonts w:eastAsia="Calibri" w:cs="Times New Roman"/>
          <w:sz w:val="24"/>
          <w:szCs w:val="24"/>
          <w:lang w:eastAsia="lv-LV"/>
        </w:rPr>
      </w:pPr>
      <w:r w:rsidRPr="0024659A">
        <w:rPr>
          <w:rFonts w:eastAsia="Calibri" w:cs="Times New Roman"/>
          <w:sz w:val="24"/>
          <w:szCs w:val="24"/>
          <w:lang w:eastAsia="lv-LV"/>
        </w:rPr>
        <w:t>Specifiskā atbalsta mērķa ietvaros plāno</w:t>
      </w:r>
      <w:r w:rsidR="000E0FD5" w:rsidRPr="0024659A">
        <w:rPr>
          <w:rFonts w:eastAsia="Calibri" w:cs="Times New Roman"/>
          <w:sz w:val="24"/>
          <w:szCs w:val="24"/>
          <w:lang w:eastAsia="lv-LV"/>
        </w:rPr>
        <w:t xml:space="preserve"> tiešās </w:t>
      </w:r>
      <w:r w:rsidR="00DA6165" w:rsidRPr="0024659A">
        <w:rPr>
          <w:rFonts w:eastAsia="Calibri" w:cs="Times New Roman"/>
          <w:sz w:val="24"/>
          <w:szCs w:val="24"/>
          <w:lang w:eastAsia="lv-LV"/>
        </w:rPr>
        <w:t>attiecināmās izmaksas:</w:t>
      </w:r>
    </w:p>
    <w:p w14:paraId="73D0D76A" w14:textId="36129AE0" w:rsidR="003643B9" w:rsidRPr="0024659A" w:rsidRDefault="003643B9" w:rsidP="002556EE">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projekta iesniegumu pamatojošās dokumentācijas sagatavošanas izmaksas;</w:t>
      </w:r>
    </w:p>
    <w:p w14:paraId="1C0D4892" w14:textId="7B12A050" w:rsidR="00CD53A1" w:rsidRPr="0024659A" w:rsidRDefault="00CD53A1" w:rsidP="002556EE">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būvprojekt</w:t>
      </w:r>
      <w:r w:rsidR="00D21876" w:rsidRPr="0024659A">
        <w:rPr>
          <w:rFonts w:eastAsia="Calibri" w:cs="Times New Roman"/>
          <w:sz w:val="24"/>
          <w:szCs w:val="24"/>
          <w:lang w:eastAsia="lv-LV"/>
        </w:rPr>
        <w:t>a</w:t>
      </w:r>
      <w:r w:rsidRPr="0024659A">
        <w:rPr>
          <w:rFonts w:eastAsia="Calibri" w:cs="Times New Roman"/>
          <w:sz w:val="24"/>
          <w:szCs w:val="24"/>
          <w:lang w:eastAsia="lv-LV"/>
        </w:rPr>
        <w:t xml:space="preserve"> izstrādes un ar to saistīto būvekspertīžu izmaksas;</w:t>
      </w:r>
    </w:p>
    <w:p w14:paraId="0A28B44D" w14:textId="71C55F51" w:rsidR="003643B9" w:rsidRPr="0024659A" w:rsidRDefault="003643B9" w:rsidP="002556EE">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inženiertīklu infrastruktūras izbūve</w:t>
      </w:r>
      <w:r w:rsidR="007F4E9C" w:rsidRPr="0024659A">
        <w:rPr>
          <w:rFonts w:eastAsia="Calibri" w:cs="Times New Roman"/>
          <w:sz w:val="24"/>
          <w:szCs w:val="24"/>
          <w:lang w:eastAsia="lv-LV"/>
        </w:rPr>
        <w:t>s</w:t>
      </w:r>
      <w:r w:rsidR="00152205" w:rsidRPr="0024659A">
        <w:rPr>
          <w:rFonts w:eastAsia="Calibri" w:cs="Times New Roman"/>
          <w:sz w:val="24"/>
          <w:szCs w:val="24"/>
          <w:lang w:eastAsia="lv-LV"/>
        </w:rPr>
        <w:t xml:space="preserve"> un ierīkošanas</w:t>
      </w:r>
      <w:r w:rsidR="007F4E9C" w:rsidRPr="0024659A">
        <w:rPr>
          <w:rFonts w:eastAsia="Calibri" w:cs="Times New Roman"/>
          <w:sz w:val="24"/>
          <w:szCs w:val="24"/>
          <w:lang w:eastAsia="lv-LV"/>
        </w:rPr>
        <w:t xml:space="preserve"> izmaksas</w:t>
      </w:r>
      <w:r w:rsidR="003F7BE6" w:rsidRPr="0024659A">
        <w:rPr>
          <w:rFonts w:eastAsia="Calibri" w:cs="Times New Roman"/>
          <w:sz w:val="24"/>
          <w:szCs w:val="24"/>
          <w:lang w:eastAsia="lv-LV"/>
        </w:rPr>
        <w:t>;</w:t>
      </w:r>
    </w:p>
    <w:p w14:paraId="2B5E6144" w14:textId="25E91F95" w:rsidR="003643B9" w:rsidRPr="0024659A" w:rsidRDefault="003643B9" w:rsidP="003643B9">
      <w:pPr>
        <w:pStyle w:val="ListParagraph"/>
        <w:numPr>
          <w:ilvl w:val="2"/>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 xml:space="preserve">optisko kabeļu </w:t>
      </w:r>
      <w:r w:rsidR="000043CB" w:rsidRPr="0024659A">
        <w:rPr>
          <w:rFonts w:eastAsia="Calibri" w:cs="Times New Roman"/>
          <w:sz w:val="24"/>
          <w:szCs w:val="24"/>
          <w:lang w:eastAsia="lv-LV"/>
        </w:rPr>
        <w:t xml:space="preserve">tīkla </w:t>
      </w:r>
      <w:r w:rsidR="00A51015" w:rsidRPr="0024659A">
        <w:rPr>
          <w:rFonts w:eastAsia="Calibri" w:cs="Times New Roman"/>
          <w:sz w:val="24"/>
          <w:szCs w:val="24"/>
          <w:lang w:eastAsia="lv-LV"/>
        </w:rPr>
        <w:t xml:space="preserve">un vājstrāvas </w:t>
      </w:r>
      <w:r w:rsidRPr="0024659A">
        <w:rPr>
          <w:rFonts w:eastAsia="Calibri" w:cs="Times New Roman"/>
          <w:sz w:val="24"/>
          <w:szCs w:val="24"/>
          <w:lang w:eastAsia="lv-LV"/>
        </w:rPr>
        <w:t>infrastruktūras izbūve;</w:t>
      </w:r>
    </w:p>
    <w:p w14:paraId="5EC64657" w14:textId="735583B1" w:rsidR="003643B9" w:rsidRPr="0024659A" w:rsidRDefault="003643B9" w:rsidP="003643B9">
      <w:pPr>
        <w:pStyle w:val="ListParagraph"/>
        <w:numPr>
          <w:ilvl w:val="2"/>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 xml:space="preserve">elektroapgādes kabeļu </w:t>
      </w:r>
      <w:r w:rsidR="000043CB" w:rsidRPr="0024659A">
        <w:rPr>
          <w:rFonts w:eastAsia="Calibri" w:cs="Times New Roman"/>
          <w:sz w:val="24"/>
          <w:szCs w:val="24"/>
          <w:lang w:eastAsia="lv-LV"/>
        </w:rPr>
        <w:t xml:space="preserve">tīkla </w:t>
      </w:r>
      <w:r w:rsidRPr="0024659A">
        <w:rPr>
          <w:rFonts w:eastAsia="Calibri" w:cs="Times New Roman"/>
          <w:sz w:val="24"/>
          <w:szCs w:val="24"/>
          <w:lang w:eastAsia="lv-LV"/>
        </w:rPr>
        <w:t>infrastruktūras izbūve;</w:t>
      </w:r>
    </w:p>
    <w:p w14:paraId="6638DD7D" w14:textId="28BDA535" w:rsidR="003643B9" w:rsidRPr="0024659A" w:rsidRDefault="003643B9" w:rsidP="003643B9">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sadales tīkla elektroapgādes pieslēgumu izbūve</w:t>
      </w:r>
      <w:r w:rsidR="007F4E9C" w:rsidRPr="0024659A">
        <w:rPr>
          <w:rFonts w:eastAsia="Calibri" w:cs="Times New Roman"/>
          <w:sz w:val="24"/>
          <w:szCs w:val="24"/>
          <w:lang w:eastAsia="lv-LV"/>
        </w:rPr>
        <w:t>s izmaksas</w:t>
      </w:r>
      <w:r w:rsidR="00D21876" w:rsidRPr="0024659A">
        <w:rPr>
          <w:rFonts w:eastAsia="Calibri" w:cs="Times New Roman"/>
          <w:sz w:val="24"/>
          <w:szCs w:val="24"/>
          <w:lang w:eastAsia="lv-LV"/>
        </w:rPr>
        <w:t xml:space="preserve">, lai nodrošinātu  </w:t>
      </w:r>
      <w:r w:rsidR="00A51015" w:rsidRPr="0024659A">
        <w:rPr>
          <w:rFonts w:eastAsia="Calibri" w:cs="Times New Roman"/>
          <w:sz w:val="24"/>
          <w:szCs w:val="24"/>
          <w:lang w:eastAsia="lv-LV"/>
        </w:rPr>
        <w:t>patstāvīgu elektroapgādi iekārtu funkciju nodrošināšanai</w:t>
      </w:r>
      <w:r w:rsidRPr="0024659A">
        <w:rPr>
          <w:rFonts w:eastAsia="Calibri" w:cs="Times New Roman"/>
          <w:sz w:val="24"/>
          <w:szCs w:val="24"/>
          <w:lang w:eastAsia="lv-LV"/>
        </w:rPr>
        <w:t>;</w:t>
      </w:r>
    </w:p>
    <w:p w14:paraId="5FE1AD47" w14:textId="05D70304" w:rsidR="003643B9" w:rsidRPr="0024659A" w:rsidRDefault="003643B9" w:rsidP="003643B9">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autonomās barošanas iekārtu uzstādīšana</w:t>
      </w:r>
      <w:r w:rsidR="00142E68" w:rsidRPr="0024659A">
        <w:rPr>
          <w:rFonts w:eastAsia="Calibri" w:cs="Times New Roman"/>
          <w:sz w:val="24"/>
          <w:szCs w:val="24"/>
          <w:lang w:eastAsia="lv-LV"/>
        </w:rPr>
        <w:t>s izmaksas</w:t>
      </w:r>
      <w:r w:rsidRPr="0024659A">
        <w:rPr>
          <w:rFonts w:eastAsia="Calibri" w:cs="Times New Roman"/>
          <w:sz w:val="24"/>
          <w:szCs w:val="24"/>
          <w:lang w:eastAsia="lv-LV"/>
        </w:rPr>
        <w:t>;</w:t>
      </w:r>
    </w:p>
    <w:p w14:paraId="0A8F9E8D" w14:textId="3E9A3996" w:rsidR="003643B9" w:rsidRPr="0024659A" w:rsidRDefault="00A51015" w:rsidP="003643B9">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perimetra uzraudzības</w:t>
      </w:r>
      <w:r w:rsidR="00D908DC" w:rsidRPr="0024659A">
        <w:rPr>
          <w:rFonts w:eastAsia="Calibri" w:cs="Times New Roman"/>
          <w:sz w:val="24"/>
          <w:szCs w:val="24"/>
          <w:lang w:eastAsia="lv-LV"/>
        </w:rPr>
        <w:t xml:space="preserve"> </w:t>
      </w:r>
      <w:r w:rsidRPr="0024659A">
        <w:rPr>
          <w:rFonts w:eastAsia="Calibri" w:cs="Times New Roman"/>
          <w:sz w:val="24"/>
          <w:szCs w:val="24"/>
          <w:lang w:eastAsia="lv-LV"/>
        </w:rPr>
        <w:t xml:space="preserve"> </w:t>
      </w:r>
      <w:r w:rsidR="00D908DC" w:rsidRPr="0024659A">
        <w:rPr>
          <w:rFonts w:eastAsia="Calibri" w:cs="Times New Roman"/>
          <w:sz w:val="24"/>
          <w:szCs w:val="24"/>
          <w:lang w:eastAsia="lv-LV"/>
        </w:rPr>
        <w:t xml:space="preserve">infrastruktūras izbūves, </w:t>
      </w:r>
      <w:r w:rsidRPr="0024659A">
        <w:rPr>
          <w:rFonts w:eastAsia="Calibri" w:cs="Times New Roman"/>
          <w:sz w:val="24"/>
          <w:szCs w:val="24"/>
          <w:lang w:eastAsia="lv-LV"/>
        </w:rPr>
        <w:t>iekārtu</w:t>
      </w:r>
      <w:r w:rsidR="00152205" w:rsidRPr="0024659A">
        <w:rPr>
          <w:rFonts w:eastAsia="Calibri" w:cs="Times New Roman"/>
          <w:sz w:val="24"/>
          <w:szCs w:val="24"/>
          <w:lang w:eastAsia="lv-LV"/>
        </w:rPr>
        <w:t xml:space="preserve"> iegādes un</w:t>
      </w:r>
      <w:r w:rsidRPr="0024659A">
        <w:rPr>
          <w:rFonts w:eastAsia="Calibri" w:cs="Times New Roman"/>
          <w:sz w:val="24"/>
          <w:szCs w:val="24"/>
          <w:lang w:eastAsia="lv-LV"/>
        </w:rPr>
        <w:t xml:space="preserve"> ierīkošanas</w:t>
      </w:r>
      <w:r w:rsidR="00142E68" w:rsidRPr="0024659A">
        <w:rPr>
          <w:rFonts w:eastAsia="Calibri" w:cs="Times New Roman"/>
          <w:sz w:val="24"/>
          <w:szCs w:val="24"/>
          <w:lang w:eastAsia="lv-LV"/>
        </w:rPr>
        <w:t xml:space="preserve"> izmaksas</w:t>
      </w:r>
      <w:r w:rsidR="003643B9" w:rsidRPr="0024659A">
        <w:rPr>
          <w:rFonts w:eastAsia="Calibri" w:cs="Times New Roman"/>
          <w:sz w:val="24"/>
          <w:szCs w:val="24"/>
          <w:lang w:eastAsia="lv-LV"/>
        </w:rPr>
        <w:t>;</w:t>
      </w:r>
    </w:p>
    <w:p w14:paraId="57FA92B0" w14:textId="6E3B21CE" w:rsidR="00152205" w:rsidRPr="0024659A" w:rsidRDefault="004824FD" w:rsidP="003643B9">
      <w:pPr>
        <w:pStyle w:val="ListParagraph"/>
        <w:numPr>
          <w:ilvl w:val="1"/>
          <w:numId w:val="1"/>
        </w:numPr>
        <w:tabs>
          <w:tab w:val="left" w:pos="426"/>
        </w:tabs>
        <w:spacing w:after="120"/>
        <w:jc w:val="both"/>
        <w:outlineLvl w:val="0"/>
        <w:rPr>
          <w:rFonts w:eastAsia="Calibri" w:cs="Times New Roman"/>
          <w:sz w:val="24"/>
          <w:szCs w:val="24"/>
          <w:lang w:eastAsia="lv-LV"/>
        </w:rPr>
      </w:pPr>
      <w:r>
        <w:rPr>
          <w:rFonts w:eastAsia="Calibri" w:cs="Times New Roman"/>
          <w:sz w:val="24"/>
          <w:szCs w:val="24"/>
          <w:lang w:eastAsia="lv-LV"/>
        </w:rPr>
        <w:t>informācijas un komunikācijas tehnoloģiju</w:t>
      </w:r>
      <w:r w:rsidR="00CF310F">
        <w:rPr>
          <w:rFonts w:eastAsia="Calibri" w:cs="Times New Roman"/>
          <w:sz w:val="24"/>
          <w:szCs w:val="24"/>
          <w:lang w:eastAsia="lv-LV"/>
        </w:rPr>
        <w:t xml:space="preserve"> </w:t>
      </w:r>
      <w:r w:rsidR="00152205" w:rsidRPr="0024659A">
        <w:rPr>
          <w:rFonts w:eastAsia="Calibri" w:cs="Times New Roman"/>
          <w:sz w:val="24"/>
          <w:szCs w:val="24"/>
          <w:lang w:eastAsia="lv-LV"/>
        </w:rPr>
        <w:t>infrastruktūras izbūve</w:t>
      </w:r>
      <w:r w:rsidR="00616A69">
        <w:rPr>
          <w:rFonts w:eastAsia="Calibri" w:cs="Times New Roman"/>
          <w:sz w:val="24"/>
          <w:szCs w:val="24"/>
          <w:lang w:eastAsia="lv-LV"/>
        </w:rPr>
        <w:t>s</w:t>
      </w:r>
      <w:r w:rsidR="00152205" w:rsidRPr="0024659A">
        <w:rPr>
          <w:rFonts w:eastAsia="Calibri" w:cs="Times New Roman"/>
          <w:sz w:val="24"/>
          <w:szCs w:val="24"/>
          <w:lang w:eastAsia="lv-LV"/>
        </w:rPr>
        <w:t xml:space="preserve"> un ierīkošanas izmaksas;</w:t>
      </w:r>
    </w:p>
    <w:p w14:paraId="78BA3C1F" w14:textId="0BC4E06D" w:rsidR="003643B9" w:rsidRPr="0024659A" w:rsidRDefault="003643B9" w:rsidP="003643B9">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 xml:space="preserve">operatīvo telpu </w:t>
      </w:r>
      <w:r w:rsidR="00152205" w:rsidRPr="0024659A">
        <w:rPr>
          <w:rFonts w:eastAsia="Calibri" w:cs="Times New Roman"/>
          <w:sz w:val="24"/>
          <w:szCs w:val="24"/>
          <w:lang w:eastAsia="lv-LV"/>
        </w:rPr>
        <w:t xml:space="preserve">aprīkošanas </w:t>
      </w:r>
      <w:r w:rsidR="00142E68" w:rsidRPr="0024659A">
        <w:rPr>
          <w:rFonts w:eastAsia="Calibri" w:cs="Times New Roman"/>
          <w:sz w:val="24"/>
          <w:szCs w:val="24"/>
          <w:lang w:eastAsia="lv-LV"/>
        </w:rPr>
        <w:t>izmaksas</w:t>
      </w:r>
      <w:r w:rsidRPr="0024659A">
        <w:rPr>
          <w:rFonts w:eastAsia="Calibri" w:cs="Times New Roman"/>
          <w:sz w:val="24"/>
          <w:szCs w:val="24"/>
          <w:lang w:eastAsia="lv-LV"/>
        </w:rPr>
        <w:t>;</w:t>
      </w:r>
    </w:p>
    <w:p w14:paraId="482D0BCC" w14:textId="3DF1E9EA" w:rsidR="003643B9" w:rsidRPr="0024659A" w:rsidRDefault="008B5C24" w:rsidP="003643B9">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programmatūras izstrāde</w:t>
      </w:r>
      <w:r w:rsidR="00152205" w:rsidRPr="0024659A">
        <w:rPr>
          <w:rFonts w:eastAsia="Calibri" w:cs="Times New Roman"/>
          <w:sz w:val="24"/>
          <w:szCs w:val="24"/>
          <w:lang w:eastAsia="lv-LV"/>
        </w:rPr>
        <w:t>s, iegādes</w:t>
      </w:r>
      <w:r w:rsidRPr="0024659A">
        <w:rPr>
          <w:rFonts w:eastAsia="Calibri" w:cs="Times New Roman"/>
          <w:sz w:val="24"/>
          <w:szCs w:val="24"/>
          <w:lang w:eastAsia="lv-LV"/>
        </w:rPr>
        <w:t xml:space="preserve"> </w:t>
      </w:r>
      <w:r w:rsidR="00C55ED1" w:rsidRPr="0024659A">
        <w:rPr>
          <w:rFonts w:eastAsia="Calibri" w:cs="Times New Roman"/>
          <w:sz w:val="24"/>
          <w:szCs w:val="24"/>
          <w:lang w:eastAsia="lv-LV"/>
        </w:rPr>
        <w:t>un uzstādīšanas izmaksas</w:t>
      </w:r>
      <w:r w:rsidRPr="0024659A">
        <w:rPr>
          <w:rFonts w:eastAsia="Calibri" w:cs="Times New Roman"/>
          <w:sz w:val="24"/>
          <w:szCs w:val="24"/>
          <w:lang w:eastAsia="lv-LV"/>
        </w:rPr>
        <w:t>;</w:t>
      </w:r>
    </w:p>
    <w:p w14:paraId="5F48E5F3" w14:textId="2C267F6B" w:rsidR="008B5C24" w:rsidRPr="0024659A" w:rsidRDefault="00B75783" w:rsidP="008B5C24">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 xml:space="preserve">programmatūras darbības </w:t>
      </w:r>
      <w:r w:rsidR="00142E68" w:rsidRPr="0024659A">
        <w:rPr>
          <w:rFonts w:eastAsia="Calibri" w:cs="Times New Roman"/>
          <w:sz w:val="24"/>
          <w:szCs w:val="24"/>
          <w:lang w:eastAsia="lv-LV"/>
        </w:rPr>
        <w:t>nodrošināšana</w:t>
      </w:r>
      <w:r w:rsidRPr="0024659A">
        <w:rPr>
          <w:rFonts w:eastAsia="Calibri" w:cs="Times New Roman"/>
          <w:sz w:val="24"/>
          <w:szCs w:val="24"/>
          <w:lang w:eastAsia="lv-LV"/>
        </w:rPr>
        <w:t>i</w:t>
      </w:r>
      <w:r w:rsidR="00142E68" w:rsidRPr="0024659A">
        <w:rPr>
          <w:rFonts w:eastAsia="Calibri" w:cs="Times New Roman"/>
          <w:sz w:val="24"/>
          <w:szCs w:val="24"/>
          <w:lang w:eastAsia="lv-LV"/>
        </w:rPr>
        <w:t xml:space="preserve"> </w:t>
      </w:r>
      <w:r w:rsidR="008B5C24" w:rsidRPr="0024659A">
        <w:rPr>
          <w:rFonts w:eastAsia="Calibri" w:cs="Times New Roman"/>
          <w:sz w:val="24"/>
          <w:szCs w:val="24"/>
          <w:lang w:eastAsia="lv-LV"/>
        </w:rPr>
        <w:t xml:space="preserve">skaitļošanas iekārtu </w:t>
      </w:r>
      <w:r w:rsidRPr="0024659A">
        <w:rPr>
          <w:rFonts w:eastAsia="Calibri" w:cs="Times New Roman"/>
          <w:sz w:val="24"/>
          <w:szCs w:val="24"/>
          <w:lang w:eastAsia="lv-LV"/>
        </w:rPr>
        <w:t xml:space="preserve">iegādes un </w:t>
      </w:r>
      <w:r w:rsidR="008B5C24" w:rsidRPr="0024659A">
        <w:rPr>
          <w:rFonts w:eastAsia="Calibri" w:cs="Times New Roman"/>
          <w:sz w:val="24"/>
          <w:szCs w:val="24"/>
          <w:lang w:eastAsia="lv-LV"/>
        </w:rPr>
        <w:t>uzstādīšana</w:t>
      </w:r>
      <w:r w:rsidR="00142E68" w:rsidRPr="0024659A">
        <w:rPr>
          <w:rFonts w:eastAsia="Calibri" w:cs="Times New Roman"/>
          <w:sz w:val="24"/>
          <w:szCs w:val="24"/>
          <w:lang w:eastAsia="lv-LV"/>
        </w:rPr>
        <w:t>s izmaksas</w:t>
      </w:r>
      <w:r w:rsidR="008B5C24" w:rsidRPr="0024659A">
        <w:rPr>
          <w:rFonts w:eastAsia="Calibri" w:cs="Times New Roman"/>
          <w:sz w:val="24"/>
          <w:szCs w:val="24"/>
          <w:lang w:eastAsia="lv-LV"/>
        </w:rPr>
        <w:t>;</w:t>
      </w:r>
    </w:p>
    <w:p w14:paraId="0C2C747E" w14:textId="710BE44C" w:rsidR="008B5C24" w:rsidRPr="0024659A" w:rsidRDefault="00D21876" w:rsidP="008B5C24">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būvdarbu uzraudzības un autoruzraudzības izmaksas</w:t>
      </w:r>
      <w:r w:rsidR="00B54C0E" w:rsidRPr="0024659A">
        <w:rPr>
          <w:rFonts w:eastAsia="Calibri" w:cs="Times New Roman"/>
          <w:sz w:val="24"/>
          <w:szCs w:val="24"/>
          <w:lang w:eastAsia="lv-LV"/>
        </w:rPr>
        <w:t xml:space="preserve"> un </w:t>
      </w:r>
      <w:r w:rsidR="00B54C0E" w:rsidRPr="0024659A">
        <w:rPr>
          <w:rFonts w:cs="Times New Roman"/>
          <w:sz w:val="24"/>
          <w:szCs w:val="24"/>
        </w:rPr>
        <w:t xml:space="preserve"> attiecīgo būvspeciālistu normatīvajos aktos noteiktās obligātās apdrošināšanas izmaksas</w:t>
      </w:r>
      <w:r w:rsidR="008B5C24" w:rsidRPr="0024659A">
        <w:rPr>
          <w:rFonts w:eastAsia="Calibri" w:cs="Times New Roman"/>
          <w:sz w:val="24"/>
          <w:szCs w:val="24"/>
          <w:lang w:eastAsia="lv-LV"/>
        </w:rPr>
        <w:t>;</w:t>
      </w:r>
    </w:p>
    <w:p w14:paraId="3D3A0AB5" w14:textId="2CD7EE96" w:rsidR="002E46E6" w:rsidRPr="0024659A" w:rsidRDefault="00812173" w:rsidP="00142E68">
      <w:pPr>
        <w:pStyle w:val="ListParagraph"/>
        <w:numPr>
          <w:ilvl w:val="1"/>
          <w:numId w:val="1"/>
        </w:numPr>
        <w:tabs>
          <w:tab w:val="left" w:pos="426"/>
        </w:tabs>
        <w:spacing w:after="120"/>
        <w:jc w:val="both"/>
        <w:outlineLvl w:val="0"/>
        <w:rPr>
          <w:rFonts w:eastAsia="Calibri" w:cs="Times New Roman"/>
          <w:sz w:val="24"/>
          <w:szCs w:val="24"/>
          <w:lang w:eastAsia="lv-LV"/>
        </w:rPr>
      </w:pPr>
      <w:r w:rsidRPr="0024659A">
        <w:rPr>
          <w:rFonts w:eastAsia="Calibri" w:cs="Times New Roman"/>
          <w:sz w:val="24"/>
          <w:szCs w:val="24"/>
          <w:lang w:eastAsia="lv-LV"/>
        </w:rPr>
        <w:t>informācijas un publicitātes pasākumu izmaksas atbilstoši normatīvajiem aktiem par kārtību, kādā Eiropas Savienības struktūrfondu un Kohēzijas fonda ieviešanā 2014.-2020.gada plānošanas periodā nodrošināma komunikācijas un vizuālās identitātes prasību ievērošana;</w:t>
      </w:r>
    </w:p>
    <w:p w14:paraId="12DE62CB" w14:textId="106D20FF" w:rsidR="00C55ED1" w:rsidRPr="0024659A" w:rsidRDefault="00154A1D" w:rsidP="00444AED">
      <w:pPr>
        <w:pStyle w:val="ListParagraph"/>
        <w:numPr>
          <w:ilvl w:val="1"/>
          <w:numId w:val="1"/>
        </w:numPr>
        <w:tabs>
          <w:tab w:val="left" w:pos="426"/>
        </w:tabs>
        <w:spacing w:after="120"/>
        <w:jc w:val="both"/>
        <w:outlineLvl w:val="0"/>
        <w:rPr>
          <w:rFonts w:eastAsia="Calibri" w:cs="Times New Roman"/>
          <w:sz w:val="24"/>
          <w:szCs w:val="24"/>
          <w:lang w:eastAsia="lv-LV"/>
        </w:rPr>
      </w:pPr>
      <w:r>
        <w:rPr>
          <w:rFonts w:cs="Times New Roman"/>
          <w:sz w:val="24"/>
          <w:szCs w:val="24"/>
        </w:rPr>
        <w:t>ī</w:t>
      </w:r>
      <w:r w:rsidR="00375534" w:rsidRPr="0024659A">
        <w:rPr>
          <w:rFonts w:cs="Times New Roman"/>
          <w:sz w:val="24"/>
          <w:szCs w:val="24"/>
        </w:rPr>
        <w:t>stenojot specifiskā atbalsta mērķi</w:t>
      </w:r>
      <w:r w:rsidR="0098334A" w:rsidRPr="0024659A">
        <w:rPr>
          <w:rFonts w:cs="Times New Roman"/>
          <w:sz w:val="24"/>
          <w:szCs w:val="24"/>
        </w:rPr>
        <w:t xml:space="preserve">, </w:t>
      </w:r>
      <w:r w:rsidR="00375534" w:rsidRPr="0024659A">
        <w:rPr>
          <w:rFonts w:cs="Times New Roman"/>
          <w:sz w:val="24"/>
          <w:szCs w:val="24"/>
        </w:rPr>
        <w:t xml:space="preserve">ir </w:t>
      </w:r>
      <w:r w:rsidR="00375534" w:rsidRPr="0024659A">
        <w:rPr>
          <w:rFonts w:eastAsia="Times New Roman" w:cs="Times New Roman"/>
          <w:sz w:val="24"/>
          <w:szCs w:val="24"/>
          <w:lang w:eastAsia="lv-LV"/>
        </w:rPr>
        <w:t>atbalstāma vides prasību integrācija iepirkumos (zaļais publiskais iepirkums)</w:t>
      </w:r>
      <w:r w:rsidR="0081025D" w:rsidRPr="0024659A">
        <w:rPr>
          <w:rFonts w:eastAsia="Times New Roman" w:cs="Times New Roman"/>
          <w:sz w:val="24"/>
          <w:szCs w:val="24"/>
          <w:lang w:eastAsia="lv-LV"/>
        </w:rPr>
        <w:t>.</w:t>
      </w:r>
    </w:p>
    <w:p w14:paraId="5051B603" w14:textId="4D226519" w:rsidR="008C0875" w:rsidRPr="0024659A" w:rsidRDefault="008C0875" w:rsidP="00753F28">
      <w:pPr>
        <w:numPr>
          <w:ilvl w:val="0"/>
          <w:numId w:val="1"/>
        </w:numPr>
        <w:tabs>
          <w:tab w:val="left" w:pos="426"/>
        </w:tabs>
        <w:spacing w:before="120" w:after="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t>Šo noteikumu 12.1.</w:t>
      </w:r>
      <w:r w:rsidR="009226CB" w:rsidRPr="0024659A">
        <w:rPr>
          <w:rFonts w:eastAsia="Calibri" w:cs="Times New Roman"/>
          <w:sz w:val="24"/>
          <w:szCs w:val="24"/>
          <w:lang w:eastAsia="lv-LV"/>
        </w:rPr>
        <w:t xml:space="preserve"> </w:t>
      </w:r>
      <w:r w:rsidR="00B54C0E" w:rsidRPr="0024659A">
        <w:rPr>
          <w:rFonts w:eastAsia="Calibri" w:cs="Times New Roman"/>
          <w:sz w:val="24"/>
          <w:szCs w:val="24"/>
          <w:lang w:eastAsia="lv-LV"/>
        </w:rPr>
        <w:t>un 12.</w:t>
      </w:r>
      <w:r w:rsidR="00C55ED1" w:rsidRPr="0024659A">
        <w:rPr>
          <w:rFonts w:eastAsia="Calibri" w:cs="Times New Roman"/>
          <w:sz w:val="24"/>
          <w:szCs w:val="24"/>
          <w:lang w:eastAsia="lv-LV"/>
        </w:rPr>
        <w:t>11</w:t>
      </w:r>
      <w:r w:rsidRPr="0024659A">
        <w:rPr>
          <w:rFonts w:eastAsia="Calibri" w:cs="Times New Roman"/>
          <w:sz w:val="24"/>
          <w:szCs w:val="24"/>
          <w:lang w:eastAsia="lv-LV"/>
        </w:rPr>
        <w:t>.apakšpunktos minētās izmaksas kopā ir attiecināmas līdz 10 % no projekta kopējām attiecināmajām izmaksām.</w:t>
      </w:r>
    </w:p>
    <w:p w14:paraId="236A138B" w14:textId="27789A64" w:rsidR="008C0875" w:rsidRPr="0024659A" w:rsidRDefault="008C0875" w:rsidP="00753F28">
      <w:pPr>
        <w:numPr>
          <w:ilvl w:val="0"/>
          <w:numId w:val="1"/>
        </w:numPr>
        <w:tabs>
          <w:tab w:val="left" w:pos="426"/>
        </w:tabs>
        <w:spacing w:before="120" w:after="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lastRenderedPageBreak/>
        <w:t>Šo noteikumu 12.</w:t>
      </w:r>
      <w:r w:rsidR="00B54C0E" w:rsidRPr="0024659A">
        <w:rPr>
          <w:rFonts w:eastAsia="Calibri" w:cs="Times New Roman"/>
          <w:sz w:val="24"/>
          <w:szCs w:val="24"/>
          <w:lang w:eastAsia="lv-LV"/>
        </w:rPr>
        <w:t>2</w:t>
      </w:r>
      <w:r w:rsidR="009226CB" w:rsidRPr="0024659A">
        <w:rPr>
          <w:rFonts w:eastAsia="Calibri" w:cs="Times New Roman"/>
          <w:sz w:val="24"/>
          <w:szCs w:val="24"/>
          <w:lang w:eastAsia="lv-LV"/>
        </w:rPr>
        <w:t>.</w:t>
      </w:r>
      <w:r w:rsidR="00C55ED1" w:rsidRPr="0024659A">
        <w:rPr>
          <w:rFonts w:eastAsia="Calibri" w:cs="Times New Roman"/>
          <w:sz w:val="24"/>
          <w:szCs w:val="24"/>
          <w:lang w:eastAsia="lv-LV"/>
        </w:rPr>
        <w:t xml:space="preserve">  </w:t>
      </w:r>
      <w:r w:rsidRPr="0024659A">
        <w:rPr>
          <w:rFonts w:eastAsia="Calibri" w:cs="Times New Roman"/>
          <w:sz w:val="24"/>
          <w:szCs w:val="24"/>
          <w:lang w:eastAsia="lv-LV"/>
        </w:rPr>
        <w:t>un 12.</w:t>
      </w:r>
      <w:r w:rsidR="00C55ED1" w:rsidRPr="0024659A">
        <w:rPr>
          <w:rFonts w:eastAsia="Calibri" w:cs="Times New Roman"/>
          <w:sz w:val="24"/>
          <w:szCs w:val="24"/>
          <w:lang w:eastAsia="lv-LV"/>
        </w:rPr>
        <w:t>11</w:t>
      </w:r>
      <w:r w:rsidRPr="0024659A">
        <w:rPr>
          <w:rFonts w:eastAsia="Calibri" w:cs="Times New Roman"/>
          <w:sz w:val="24"/>
          <w:szCs w:val="24"/>
          <w:lang w:eastAsia="lv-LV"/>
        </w:rPr>
        <w:t>.apakšpunktos minētās izmaksas kopā ir attiecināmas līdz 10 % no projekta būvdarbu līguma summas.</w:t>
      </w:r>
    </w:p>
    <w:p w14:paraId="52FD135C" w14:textId="2ADEE839" w:rsidR="008C0875" w:rsidRPr="0024659A" w:rsidRDefault="005F0450" w:rsidP="008C0875">
      <w:pPr>
        <w:numPr>
          <w:ilvl w:val="0"/>
          <w:numId w:val="1"/>
        </w:numPr>
        <w:tabs>
          <w:tab w:val="left" w:pos="426"/>
        </w:tabs>
        <w:spacing w:before="120" w:after="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t xml:space="preserve">Šo noteikumu 12. punktā minēto izmaksu pievienotās vērtības nodokļa izmaksas ir attiecināmas, ja tās nav atgūstamas nodokļu politiku reglamentējošajos normatīvajos aktos noteiktajā kārtībā. </w:t>
      </w:r>
    </w:p>
    <w:p w14:paraId="0643F3AB" w14:textId="1AC74CC2" w:rsidR="0002402F" w:rsidRPr="000F4E2E" w:rsidRDefault="0002402F" w:rsidP="00753F28">
      <w:pPr>
        <w:numPr>
          <w:ilvl w:val="0"/>
          <w:numId w:val="1"/>
        </w:numPr>
        <w:tabs>
          <w:tab w:val="left" w:pos="426"/>
        </w:tabs>
        <w:spacing w:before="120" w:after="0"/>
        <w:ind w:left="426" w:hanging="426"/>
        <w:jc w:val="both"/>
        <w:outlineLvl w:val="0"/>
        <w:rPr>
          <w:rFonts w:eastAsia="Calibri" w:cs="Times New Roman"/>
          <w:sz w:val="24"/>
          <w:szCs w:val="24"/>
          <w:lang w:eastAsia="lv-LV"/>
        </w:rPr>
      </w:pPr>
      <w:r w:rsidRPr="000F4E2E">
        <w:rPr>
          <w:rFonts w:eastAsia="Calibri" w:cs="Times New Roman"/>
          <w:sz w:val="24"/>
          <w:szCs w:val="24"/>
          <w:lang w:eastAsia="lv-LV"/>
        </w:rPr>
        <w:t>Specifiskā atbalsta mērķa atbalstāmo darbību ietvaros</w:t>
      </w:r>
      <w:r w:rsidR="002811F0" w:rsidRPr="000F4E2E">
        <w:rPr>
          <w:rFonts w:eastAsia="Calibri" w:cs="Times New Roman"/>
          <w:sz w:val="24"/>
          <w:szCs w:val="24"/>
          <w:lang w:eastAsia="lv-LV"/>
        </w:rPr>
        <w:t xml:space="preserve"> </w:t>
      </w:r>
      <w:r w:rsidRPr="000F4E2E">
        <w:rPr>
          <w:rFonts w:eastAsia="Calibri" w:cs="Times New Roman"/>
          <w:sz w:val="24"/>
          <w:szCs w:val="24"/>
          <w:lang w:eastAsia="lv-LV"/>
        </w:rPr>
        <w:t>radušās izmaksas var uzskatīt par attiecināmām finansēšanai no</w:t>
      </w:r>
      <w:r w:rsidR="00154A1D" w:rsidRPr="000F4E2E">
        <w:rPr>
          <w:rFonts w:eastAsia="Calibri" w:cs="Times New Roman"/>
          <w:sz w:val="24"/>
          <w:szCs w:val="24"/>
          <w:lang w:eastAsia="lv-LV"/>
        </w:rPr>
        <w:t xml:space="preserve"> Eiropas Reģionālās attīstības fonda</w:t>
      </w:r>
      <w:r w:rsidRPr="000F4E2E">
        <w:rPr>
          <w:rFonts w:eastAsia="Calibri" w:cs="Times New Roman"/>
          <w:sz w:val="24"/>
          <w:szCs w:val="24"/>
          <w:lang w:eastAsia="lv-LV"/>
        </w:rPr>
        <w:t xml:space="preserve">, ja tās atbilst </w:t>
      </w:r>
      <w:r w:rsidR="00894D8A" w:rsidRPr="000F4E2E">
        <w:rPr>
          <w:rFonts w:eastAsia="Calibri" w:cs="Times New Roman"/>
          <w:sz w:val="24"/>
          <w:szCs w:val="24"/>
          <w:lang w:eastAsia="lv-LV"/>
        </w:rPr>
        <w:t>šo noteikumu</w:t>
      </w:r>
      <w:r w:rsidR="00154D44" w:rsidRPr="000F4E2E">
        <w:rPr>
          <w:rFonts w:eastAsia="Calibri" w:cs="Times New Roman"/>
          <w:sz w:val="24"/>
          <w:szCs w:val="24"/>
          <w:lang w:eastAsia="lv-LV"/>
        </w:rPr>
        <w:t xml:space="preserve"> </w:t>
      </w:r>
      <w:r w:rsidR="00A1409C" w:rsidRPr="000F4E2E">
        <w:rPr>
          <w:rFonts w:eastAsia="Calibri" w:cs="Times New Roman"/>
          <w:sz w:val="24"/>
          <w:szCs w:val="24"/>
          <w:lang w:eastAsia="lv-LV"/>
        </w:rPr>
        <w:t>1</w:t>
      </w:r>
      <w:r w:rsidR="00753F28" w:rsidRPr="000F4E2E">
        <w:rPr>
          <w:rFonts w:eastAsia="Calibri" w:cs="Times New Roman"/>
          <w:sz w:val="24"/>
          <w:szCs w:val="24"/>
          <w:lang w:eastAsia="lv-LV"/>
        </w:rPr>
        <w:t>2</w:t>
      </w:r>
      <w:r w:rsidR="002569BC" w:rsidRPr="000F4E2E">
        <w:rPr>
          <w:rFonts w:eastAsia="Calibri" w:cs="Times New Roman"/>
          <w:sz w:val="24"/>
          <w:szCs w:val="24"/>
          <w:lang w:eastAsia="lv-LV"/>
        </w:rPr>
        <w:t xml:space="preserve">. </w:t>
      </w:r>
      <w:r w:rsidR="00894D8A" w:rsidRPr="000F4E2E">
        <w:rPr>
          <w:rFonts w:eastAsia="Calibri" w:cs="Times New Roman"/>
          <w:sz w:val="24"/>
          <w:szCs w:val="24"/>
          <w:lang w:eastAsia="lv-LV"/>
        </w:rPr>
        <w:t xml:space="preserve">punktā </w:t>
      </w:r>
      <w:r w:rsidRPr="000F4E2E">
        <w:rPr>
          <w:rFonts w:eastAsia="Calibri" w:cs="Times New Roman"/>
          <w:sz w:val="24"/>
          <w:szCs w:val="24"/>
          <w:lang w:eastAsia="lv-LV"/>
        </w:rPr>
        <w:t>ietvertajām izmaksu pozīcijām</w:t>
      </w:r>
      <w:r w:rsidR="00B54C0E" w:rsidRPr="000F4E2E">
        <w:rPr>
          <w:rFonts w:eastAsia="Calibri" w:cs="Times New Roman"/>
          <w:sz w:val="24"/>
          <w:szCs w:val="24"/>
          <w:lang w:eastAsia="lv-LV"/>
        </w:rPr>
        <w:t xml:space="preserve">, šo noteikumu </w:t>
      </w:r>
      <w:r w:rsidR="00C55ED1" w:rsidRPr="000F4E2E">
        <w:rPr>
          <w:rFonts w:eastAsia="Calibri" w:cs="Times New Roman"/>
          <w:sz w:val="24"/>
          <w:szCs w:val="24"/>
          <w:lang w:eastAsia="lv-LV"/>
        </w:rPr>
        <w:t>13</w:t>
      </w:r>
      <w:r w:rsidR="00B54C0E" w:rsidRPr="000F4E2E">
        <w:rPr>
          <w:rFonts w:eastAsia="Calibri" w:cs="Times New Roman"/>
          <w:sz w:val="24"/>
          <w:szCs w:val="24"/>
          <w:lang w:eastAsia="lv-LV"/>
        </w:rPr>
        <w:t>. un 1</w:t>
      </w:r>
      <w:r w:rsidR="00C55ED1" w:rsidRPr="000F4E2E">
        <w:rPr>
          <w:rFonts w:eastAsia="Calibri" w:cs="Times New Roman"/>
          <w:sz w:val="24"/>
          <w:szCs w:val="24"/>
          <w:lang w:eastAsia="lv-LV"/>
        </w:rPr>
        <w:t>4</w:t>
      </w:r>
      <w:r w:rsidR="00B54C0E" w:rsidRPr="000F4E2E">
        <w:rPr>
          <w:rFonts w:eastAsia="Calibri" w:cs="Times New Roman"/>
          <w:sz w:val="24"/>
          <w:szCs w:val="24"/>
          <w:lang w:eastAsia="lv-LV"/>
        </w:rPr>
        <w:t>.punktā noteiktajiem ierobežojumiem</w:t>
      </w:r>
      <w:r w:rsidRPr="000F4E2E">
        <w:rPr>
          <w:rFonts w:eastAsia="Calibri" w:cs="Times New Roman"/>
          <w:sz w:val="24"/>
          <w:szCs w:val="24"/>
          <w:lang w:eastAsia="lv-LV"/>
        </w:rPr>
        <w:t xml:space="preserve"> un ir radušās ne agrāk kā</w:t>
      </w:r>
      <w:r w:rsidR="00616A69">
        <w:rPr>
          <w:rFonts w:eastAsia="Calibri" w:cs="Times New Roman"/>
          <w:sz w:val="24"/>
          <w:szCs w:val="24"/>
          <w:lang w:eastAsia="lv-LV"/>
        </w:rPr>
        <w:t xml:space="preserve"> </w:t>
      </w:r>
      <w:r w:rsidR="00616A69" w:rsidRPr="00616A69">
        <w:rPr>
          <w:rFonts w:eastAsia="Calibri" w:cs="Times New Roman"/>
          <w:sz w:val="24"/>
          <w:szCs w:val="24"/>
          <w:lang w:eastAsia="lv-LV"/>
        </w:rPr>
        <w:t>darbības programmas grozījumi Nr.7 ir iesniegti apstiprināšanai Eiropas Komisijā</w:t>
      </w:r>
      <w:r w:rsidR="00745C32" w:rsidRPr="000F4E2E">
        <w:rPr>
          <w:rFonts w:eastAsia="Calibri" w:cs="Times New Roman"/>
          <w:sz w:val="24"/>
          <w:szCs w:val="24"/>
          <w:lang w:eastAsia="lv-LV"/>
        </w:rPr>
        <w:t>.</w:t>
      </w:r>
    </w:p>
    <w:p w14:paraId="77862CB4" w14:textId="77777777" w:rsidR="00385BF5" w:rsidRDefault="008C0875" w:rsidP="00D27DCF">
      <w:pPr>
        <w:numPr>
          <w:ilvl w:val="0"/>
          <w:numId w:val="1"/>
        </w:numPr>
        <w:tabs>
          <w:tab w:val="left" w:pos="426"/>
        </w:tabs>
        <w:spacing w:before="120" w:after="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t>Specifiskā atbalsta mērķa neattiecināmās izmaksas, kuras finansējuma saņēmējs sedz no saviem līdzekļiem, ir izmaksas, kas:</w:t>
      </w:r>
    </w:p>
    <w:p w14:paraId="76086D43" w14:textId="48AD2644" w:rsidR="008C0875" w:rsidRDefault="008C0875" w:rsidP="007D0F28">
      <w:pPr>
        <w:pStyle w:val="ListParagraph"/>
        <w:numPr>
          <w:ilvl w:val="1"/>
          <w:numId w:val="1"/>
        </w:numPr>
        <w:tabs>
          <w:tab w:val="left" w:pos="426"/>
        </w:tabs>
        <w:spacing w:before="120" w:after="0"/>
        <w:jc w:val="both"/>
        <w:outlineLvl w:val="0"/>
        <w:rPr>
          <w:rFonts w:eastAsia="Calibri" w:cs="Times New Roman"/>
          <w:sz w:val="24"/>
          <w:szCs w:val="24"/>
          <w:lang w:eastAsia="lv-LV"/>
        </w:rPr>
      </w:pPr>
      <w:r w:rsidRPr="007D0F28">
        <w:rPr>
          <w:rFonts w:eastAsia="Calibri" w:cs="Times New Roman"/>
          <w:sz w:val="24"/>
          <w:szCs w:val="24"/>
          <w:lang w:eastAsia="lv-LV"/>
        </w:rPr>
        <w:t>radušās agrāk par šo noteikumu 1</w:t>
      </w:r>
      <w:r w:rsidR="00B24275" w:rsidRPr="007D0F28">
        <w:rPr>
          <w:rFonts w:eastAsia="Calibri" w:cs="Times New Roman"/>
          <w:sz w:val="24"/>
          <w:szCs w:val="24"/>
          <w:lang w:eastAsia="lv-LV"/>
        </w:rPr>
        <w:t>6</w:t>
      </w:r>
      <w:r w:rsidRPr="007D0F28">
        <w:rPr>
          <w:rFonts w:eastAsia="Calibri" w:cs="Times New Roman"/>
          <w:sz w:val="24"/>
          <w:szCs w:val="24"/>
          <w:lang w:eastAsia="lv-LV"/>
        </w:rPr>
        <w:t>.punktā noteiktajiem termiņiem;</w:t>
      </w:r>
    </w:p>
    <w:p w14:paraId="6C5B1829" w14:textId="54A05959" w:rsidR="007D0F28" w:rsidRPr="007D0F28" w:rsidRDefault="007D0F28" w:rsidP="007D0F28">
      <w:pPr>
        <w:pStyle w:val="ListParagraph"/>
        <w:numPr>
          <w:ilvl w:val="1"/>
          <w:numId w:val="1"/>
        </w:numPr>
        <w:rPr>
          <w:rFonts w:eastAsia="Calibri" w:cs="Times New Roman"/>
          <w:sz w:val="24"/>
          <w:szCs w:val="24"/>
          <w:lang w:eastAsia="lv-LV"/>
        </w:rPr>
      </w:pPr>
      <w:r w:rsidRPr="007D0F28">
        <w:rPr>
          <w:rFonts w:eastAsia="Calibri" w:cs="Times New Roman"/>
          <w:sz w:val="24"/>
          <w:szCs w:val="24"/>
          <w:lang w:eastAsia="lv-LV"/>
        </w:rPr>
        <w:t>pārsniedz šo noteikumu 13. un  14. punktā minētos izmaksu ierobežojumus</w:t>
      </w:r>
      <w:r>
        <w:rPr>
          <w:rFonts w:eastAsia="Calibri" w:cs="Times New Roman"/>
          <w:sz w:val="24"/>
          <w:szCs w:val="24"/>
          <w:lang w:eastAsia="lv-LV"/>
        </w:rPr>
        <w:t>;</w:t>
      </w:r>
    </w:p>
    <w:p w14:paraId="409FBD76" w14:textId="211865D1" w:rsidR="007D0F28" w:rsidRDefault="007D0F28" w:rsidP="007D0F28">
      <w:pPr>
        <w:pStyle w:val="ListParagraph"/>
        <w:numPr>
          <w:ilvl w:val="1"/>
          <w:numId w:val="1"/>
        </w:numPr>
        <w:tabs>
          <w:tab w:val="left" w:pos="426"/>
        </w:tabs>
        <w:spacing w:before="120" w:after="0"/>
        <w:jc w:val="both"/>
        <w:outlineLvl w:val="0"/>
        <w:rPr>
          <w:rFonts w:eastAsia="Calibri" w:cs="Times New Roman"/>
          <w:sz w:val="24"/>
          <w:szCs w:val="24"/>
          <w:lang w:eastAsia="lv-LV"/>
        </w:rPr>
      </w:pPr>
      <w:r w:rsidRPr="007D0F28">
        <w:rPr>
          <w:rFonts w:eastAsia="Calibri" w:cs="Times New Roman"/>
          <w:sz w:val="24"/>
          <w:szCs w:val="24"/>
          <w:lang w:eastAsia="lv-LV"/>
        </w:rPr>
        <w:t>kas nav noteiktas šo noteikumu 12.punktā un nav saistītas ar 11.punktā minētajā specifiskā atbalsta mērķa ietvaros atbalstāmajām darbībām</w:t>
      </w:r>
      <w:r>
        <w:rPr>
          <w:rFonts w:eastAsia="Calibri" w:cs="Times New Roman"/>
          <w:sz w:val="24"/>
          <w:szCs w:val="24"/>
          <w:lang w:eastAsia="lv-LV"/>
        </w:rPr>
        <w:t>.</w:t>
      </w:r>
    </w:p>
    <w:p w14:paraId="784E3C8B" w14:textId="572F137F" w:rsidR="008C0875" w:rsidRPr="0024659A" w:rsidRDefault="008C0875" w:rsidP="007D0F28">
      <w:pPr>
        <w:tabs>
          <w:tab w:val="left" w:pos="426"/>
        </w:tabs>
        <w:spacing w:after="100" w:afterAutospacing="1"/>
        <w:jc w:val="both"/>
        <w:outlineLvl w:val="0"/>
        <w:rPr>
          <w:rFonts w:eastAsia="Calibri" w:cs="Times New Roman"/>
          <w:sz w:val="24"/>
          <w:szCs w:val="24"/>
          <w:lang w:eastAsia="lv-LV"/>
        </w:rPr>
      </w:pPr>
    </w:p>
    <w:p w14:paraId="0C08A6E9" w14:textId="477DB7DE" w:rsidR="004D3D7D" w:rsidRPr="0024659A" w:rsidRDefault="004D3D7D" w:rsidP="0024659A">
      <w:pPr>
        <w:pStyle w:val="ListParagraph"/>
        <w:tabs>
          <w:tab w:val="left" w:pos="709"/>
          <w:tab w:val="left" w:pos="851"/>
        </w:tabs>
        <w:spacing w:after="120"/>
        <w:ind w:left="786"/>
        <w:jc w:val="center"/>
        <w:outlineLvl w:val="0"/>
        <w:rPr>
          <w:rFonts w:eastAsia="Calibri" w:cs="Times New Roman"/>
          <w:b/>
          <w:bCs/>
          <w:sz w:val="24"/>
          <w:szCs w:val="24"/>
          <w:lang w:val="x-none" w:eastAsia="lv-LV"/>
        </w:rPr>
      </w:pPr>
      <w:r w:rsidRPr="0024659A">
        <w:rPr>
          <w:rFonts w:eastAsia="Calibri" w:cs="Times New Roman"/>
          <w:b/>
          <w:sz w:val="24"/>
          <w:szCs w:val="24"/>
          <w:lang w:eastAsia="lv-LV"/>
        </w:rPr>
        <w:t xml:space="preserve">IV. Specifiskā atbalsta mērķa </w:t>
      </w:r>
      <w:r w:rsidRPr="0024659A">
        <w:rPr>
          <w:rFonts w:eastAsia="Calibri" w:cs="Times New Roman"/>
          <w:b/>
          <w:bCs/>
          <w:sz w:val="24"/>
          <w:szCs w:val="24"/>
          <w:lang w:val="x-none" w:eastAsia="lv-LV"/>
        </w:rPr>
        <w:t xml:space="preserve">un </w:t>
      </w:r>
      <w:r w:rsidRPr="007D0F28">
        <w:rPr>
          <w:rFonts w:eastAsia="Calibri" w:cs="Times New Roman"/>
          <w:b/>
          <w:bCs/>
          <w:sz w:val="24"/>
          <w:szCs w:val="24"/>
          <w:lang w:eastAsia="lv-LV"/>
        </w:rPr>
        <w:t>projekta īstenošanas nosacījumi</w:t>
      </w:r>
    </w:p>
    <w:p w14:paraId="42F7FB68" w14:textId="77777777" w:rsidR="004D3D7D" w:rsidRPr="0024659A" w:rsidRDefault="004D3D7D" w:rsidP="0024659A">
      <w:pPr>
        <w:numPr>
          <w:ilvl w:val="0"/>
          <w:numId w:val="1"/>
        </w:numPr>
        <w:tabs>
          <w:tab w:val="left" w:pos="426"/>
        </w:tabs>
        <w:spacing w:after="120"/>
        <w:ind w:left="426" w:hanging="426"/>
        <w:jc w:val="both"/>
        <w:outlineLvl w:val="0"/>
        <w:rPr>
          <w:rFonts w:eastAsia="Calibri" w:cs="Times New Roman"/>
          <w:sz w:val="24"/>
          <w:szCs w:val="24"/>
          <w:lang w:eastAsia="lv-LV"/>
        </w:rPr>
      </w:pPr>
      <w:r w:rsidRPr="0024659A">
        <w:rPr>
          <w:rFonts w:eastAsia="Calibri" w:cs="Times New Roman"/>
          <w:bCs/>
          <w:sz w:val="24"/>
          <w:szCs w:val="24"/>
          <w:lang w:eastAsia="lv-LV"/>
        </w:rPr>
        <w:t>Īstenojot projektu, finansējuma saņēmējs:</w:t>
      </w:r>
    </w:p>
    <w:p w14:paraId="47394236" w14:textId="5D1B00A3" w:rsidR="00753F28" w:rsidRPr="0024659A" w:rsidRDefault="00105796" w:rsidP="0024659A">
      <w:pPr>
        <w:pStyle w:val="ListParagraph"/>
        <w:numPr>
          <w:ilvl w:val="1"/>
          <w:numId w:val="1"/>
        </w:numPr>
        <w:tabs>
          <w:tab w:val="left" w:pos="993"/>
        </w:tabs>
        <w:spacing w:after="120"/>
        <w:ind w:hanging="716"/>
        <w:jc w:val="both"/>
        <w:outlineLvl w:val="0"/>
        <w:rPr>
          <w:rFonts w:eastAsia="Calibri" w:cs="Times New Roman"/>
          <w:sz w:val="24"/>
          <w:szCs w:val="24"/>
          <w:lang w:eastAsia="lv-LV"/>
        </w:rPr>
      </w:pPr>
      <w:r w:rsidRPr="0024659A">
        <w:rPr>
          <w:rFonts w:eastAsia="Calibri" w:cs="Times New Roman"/>
          <w:sz w:val="24"/>
          <w:szCs w:val="24"/>
          <w:lang w:eastAsia="lv-LV"/>
        </w:rPr>
        <w:t>nodrošina projekta rezultātu ilgtspēju vismaz piecus gadus pēc projekta pabeigšanas;</w:t>
      </w:r>
    </w:p>
    <w:p w14:paraId="79AE4088" w14:textId="7BA045B1" w:rsidR="00753F28" w:rsidRPr="0024659A" w:rsidRDefault="00105796" w:rsidP="0024659A">
      <w:pPr>
        <w:pStyle w:val="ListParagraph"/>
        <w:numPr>
          <w:ilvl w:val="1"/>
          <w:numId w:val="1"/>
        </w:numPr>
        <w:tabs>
          <w:tab w:val="left" w:pos="993"/>
        </w:tabs>
        <w:spacing w:after="120"/>
        <w:ind w:hanging="716"/>
        <w:jc w:val="both"/>
        <w:outlineLvl w:val="0"/>
        <w:rPr>
          <w:rFonts w:eastAsia="Calibri" w:cs="Times New Roman"/>
          <w:sz w:val="24"/>
          <w:szCs w:val="24"/>
          <w:lang w:eastAsia="lv-LV"/>
        </w:rPr>
      </w:pPr>
      <w:r w:rsidRPr="0024659A">
        <w:rPr>
          <w:rFonts w:eastAsia="Calibri" w:cs="Times New Roman"/>
          <w:sz w:val="24"/>
          <w:szCs w:val="24"/>
          <w:lang w:eastAsia="lv-LV"/>
        </w:rPr>
        <w:t xml:space="preserve">nodrošina projekta īstenošanas rezultātā radīto vērtību uzturēšanu </w:t>
      </w:r>
      <w:r w:rsidR="0049487C" w:rsidRPr="0024659A">
        <w:rPr>
          <w:rFonts w:eastAsia="Calibri" w:cs="Times New Roman"/>
          <w:sz w:val="24"/>
          <w:szCs w:val="24"/>
          <w:lang w:eastAsia="lv-LV"/>
        </w:rPr>
        <w:t>un nepieciešamos līdzekļus rezultātu uzturēšanai piecus gadus pēc projekta pabeigšanas</w:t>
      </w:r>
      <w:r w:rsidR="00776CE8" w:rsidRPr="0024659A">
        <w:rPr>
          <w:rFonts w:eastAsia="Calibri" w:cs="Times New Roman"/>
          <w:sz w:val="24"/>
          <w:szCs w:val="24"/>
          <w:lang w:eastAsia="lv-LV"/>
        </w:rPr>
        <w:t>;</w:t>
      </w:r>
    </w:p>
    <w:p w14:paraId="34ECD33A" w14:textId="35912B89" w:rsidR="00753F28" w:rsidRPr="0024659A" w:rsidRDefault="00776CE8" w:rsidP="0024659A">
      <w:pPr>
        <w:pStyle w:val="ListParagraph"/>
        <w:numPr>
          <w:ilvl w:val="1"/>
          <w:numId w:val="1"/>
        </w:numPr>
        <w:tabs>
          <w:tab w:val="left" w:pos="993"/>
        </w:tabs>
        <w:spacing w:after="120"/>
        <w:ind w:hanging="716"/>
        <w:jc w:val="both"/>
        <w:outlineLvl w:val="0"/>
        <w:rPr>
          <w:rFonts w:eastAsia="Calibri" w:cs="Times New Roman"/>
          <w:sz w:val="24"/>
          <w:szCs w:val="24"/>
          <w:lang w:eastAsia="lv-LV"/>
        </w:rPr>
      </w:pPr>
      <w:r w:rsidRPr="0024659A">
        <w:rPr>
          <w:rFonts w:eastAsia="Calibri" w:cs="Times New Roman"/>
          <w:sz w:val="24"/>
          <w:szCs w:val="24"/>
          <w:lang w:eastAsia="lv-LV"/>
        </w:rPr>
        <w:t>uzkrāj datus par projekta ietekmi uz šo noteikumu 4.1. un 4.</w:t>
      </w:r>
      <w:r w:rsidR="00E6622A" w:rsidRPr="0024659A">
        <w:rPr>
          <w:rFonts w:eastAsia="Calibri" w:cs="Times New Roman"/>
          <w:sz w:val="24"/>
          <w:szCs w:val="24"/>
          <w:lang w:eastAsia="lv-LV"/>
        </w:rPr>
        <w:t>2</w:t>
      </w:r>
      <w:r w:rsidRPr="0024659A">
        <w:rPr>
          <w:rFonts w:eastAsia="Calibri" w:cs="Times New Roman"/>
          <w:sz w:val="24"/>
          <w:szCs w:val="24"/>
          <w:lang w:eastAsia="lv-LV"/>
        </w:rPr>
        <w:t xml:space="preserve">.apakšpunktā minētajiem rādītājiem un nodrošina vienotu metodoloģiju rādītāju uzskaitei </w:t>
      </w:r>
      <w:r w:rsidR="00010051" w:rsidRPr="0024659A">
        <w:rPr>
          <w:rFonts w:eastAsia="Calibri" w:cs="Times New Roman"/>
          <w:sz w:val="24"/>
          <w:szCs w:val="24"/>
          <w:lang w:eastAsia="lv-LV"/>
        </w:rPr>
        <w:t>projektā</w:t>
      </w:r>
      <w:r w:rsidR="00213F3E" w:rsidRPr="0024659A">
        <w:rPr>
          <w:rFonts w:eastAsia="Calibri" w:cs="Times New Roman"/>
          <w:sz w:val="24"/>
          <w:szCs w:val="24"/>
          <w:lang w:eastAsia="lv-LV"/>
        </w:rPr>
        <w:t>;</w:t>
      </w:r>
    </w:p>
    <w:p w14:paraId="50482C48" w14:textId="29AFAE13" w:rsidR="00A474E5" w:rsidRPr="0024659A" w:rsidRDefault="00BC1EEF" w:rsidP="0024659A">
      <w:pPr>
        <w:pStyle w:val="ListParagraph"/>
        <w:numPr>
          <w:ilvl w:val="1"/>
          <w:numId w:val="1"/>
        </w:numPr>
        <w:tabs>
          <w:tab w:val="left" w:pos="993"/>
        </w:tabs>
        <w:spacing w:after="120"/>
        <w:ind w:hanging="716"/>
        <w:jc w:val="both"/>
        <w:outlineLvl w:val="0"/>
        <w:rPr>
          <w:rFonts w:eastAsia="Calibri" w:cs="Times New Roman"/>
          <w:sz w:val="24"/>
          <w:szCs w:val="24"/>
          <w:lang w:eastAsia="lv-LV"/>
        </w:rPr>
      </w:pPr>
      <w:r w:rsidRPr="0024659A">
        <w:rPr>
          <w:rFonts w:cs="Times New Roman"/>
          <w:bCs/>
          <w:sz w:val="24"/>
          <w:szCs w:val="24"/>
        </w:rPr>
        <w:t>nodrošina informācijas un publicitātes pasākumus, kas noteikti Eiropas Parlamenta un Padomes 2013.gada 17 decembra Regulā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un</w:t>
      </w:r>
      <w:r w:rsidR="00A474E5" w:rsidRPr="0024659A">
        <w:rPr>
          <w:rFonts w:cs="Times New Roman"/>
          <w:bCs/>
          <w:sz w:val="24"/>
          <w:szCs w:val="24"/>
        </w:rPr>
        <w:t xml:space="preserve"> normatīvajos aktos par kārtību, kādā Eiropas Savienības struktūrfondu un Kohēzijas fonda ieviešanā 2014.–2020.gada plānošanas periodā nodrošināma komunikācijas un vizuālās identitātes prasību ievērošana;</w:t>
      </w:r>
    </w:p>
    <w:p w14:paraId="7BD7A29D" w14:textId="77777777" w:rsidR="004D3D7D" w:rsidRPr="0024659A" w:rsidRDefault="004D3D7D" w:rsidP="0024659A">
      <w:pPr>
        <w:numPr>
          <w:ilvl w:val="1"/>
          <w:numId w:val="1"/>
        </w:numPr>
        <w:tabs>
          <w:tab w:val="left" w:pos="426"/>
          <w:tab w:val="left" w:pos="993"/>
        </w:tabs>
        <w:spacing w:after="120"/>
        <w:ind w:left="992" w:hanging="567"/>
        <w:jc w:val="both"/>
        <w:outlineLvl w:val="0"/>
        <w:rPr>
          <w:rFonts w:eastAsia="Calibri" w:cs="Times New Roman"/>
          <w:sz w:val="24"/>
          <w:szCs w:val="24"/>
          <w:lang w:eastAsia="lv-LV"/>
        </w:rPr>
      </w:pPr>
      <w:r w:rsidRPr="0024659A">
        <w:rPr>
          <w:rFonts w:eastAsia="Calibri" w:cs="Times New Roman"/>
          <w:bCs/>
          <w:sz w:val="24"/>
          <w:szCs w:val="24"/>
          <w:lang w:eastAsia="lv-LV"/>
        </w:rPr>
        <w:t>savā tīmekļa vietnē ne retāk kā reizi trijos mēnešos ievieto aktuālu informāciju par projekta īstenošanu;</w:t>
      </w:r>
    </w:p>
    <w:p w14:paraId="1A8666C9" w14:textId="2B7C2D01" w:rsidR="004D3D7D" w:rsidRPr="0024659A" w:rsidRDefault="004D3D7D" w:rsidP="0024659A">
      <w:pPr>
        <w:numPr>
          <w:ilvl w:val="1"/>
          <w:numId w:val="1"/>
        </w:numPr>
        <w:tabs>
          <w:tab w:val="left" w:pos="426"/>
          <w:tab w:val="left" w:pos="993"/>
        </w:tabs>
        <w:spacing w:after="120"/>
        <w:ind w:left="992" w:hanging="567"/>
        <w:jc w:val="both"/>
        <w:outlineLvl w:val="0"/>
        <w:rPr>
          <w:rFonts w:eastAsia="Calibri" w:cs="Times New Roman"/>
          <w:sz w:val="24"/>
          <w:szCs w:val="24"/>
          <w:lang w:eastAsia="lv-LV"/>
        </w:rPr>
      </w:pPr>
      <w:r w:rsidRPr="0024659A">
        <w:rPr>
          <w:rFonts w:eastAsia="Calibri" w:cs="Times New Roman"/>
          <w:bCs/>
          <w:sz w:val="24"/>
          <w:szCs w:val="24"/>
          <w:lang w:eastAsia="lv-LV"/>
        </w:rPr>
        <w:t>nodrošina, ka projektā plānotie darbi netiek finansēti vai līdzfinansēti, kā arī nav plānots tos finansēt vai līdzfinansēt no citiem valsts un ārvalstu finanšu atbalsta instrumentiem</w:t>
      </w:r>
      <w:r w:rsidR="003560AE" w:rsidRPr="0024659A">
        <w:rPr>
          <w:rFonts w:eastAsia="Calibri" w:cs="Times New Roman"/>
          <w:bCs/>
          <w:sz w:val="24"/>
          <w:szCs w:val="24"/>
          <w:lang w:eastAsia="lv-LV"/>
        </w:rPr>
        <w:t>.</w:t>
      </w:r>
    </w:p>
    <w:p w14:paraId="76B4DC8D" w14:textId="00692485" w:rsidR="00E4130C" w:rsidRPr="0024659A" w:rsidRDefault="00E4130C" w:rsidP="0024659A">
      <w:pPr>
        <w:numPr>
          <w:ilvl w:val="0"/>
          <w:numId w:val="1"/>
        </w:numPr>
        <w:tabs>
          <w:tab w:val="left" w:pos="426"/>
        </w:tabs>
        <w:spacing w:after="12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t>Pēc līguma par projekta īstenošanu noslēgšanas sadarbības iestāde, pamatojoties uz finansējuma saņēmēja rakstisku avansa pieprasījumu, atbilstoši normatīvajam aktam par valsts budžeta līdzekļu plānošanu Eiropas Savienības struktūrfondu un Kohēzijas fonda projektu īstenošanai un maksājumu veikšanu 2014.–2020. gada plānošanas periodā nodrošina finansējuma saņēmējam avansa maksājumus, kuru kopsumma nepārsniedz 90 procentus no projektam piešķirtā Eiropas Reģionālās attīstības fonda finansējuma. Avansu var izmaksāt vairākos maksājumos.</w:t>
      </w:r>
    </w:p>
    <w:p w14:paraId="3121E957" w14:textId="786FDE6C" w:rsidR="001577E1" w:rsidRPr="0024659A" w:rsidRDefault="004D3D7D" w:rsidP="0024659A">
      <w:pPr>
        <w:numPr>
          <w:ilvl w:val="0"/>
          <w:numId w:val="1"/>
        </w:numPr>
        <w:tabs>
          <w:tab w:val="left" w:pos="426"/>
        </w:tabs>
        <w:spacing w:after="120"/>
        <w:ind w:left="426" w:hanging="426"/>
        <w:jc w:val="both"/>
        <w:outlineLvl w:val="0"/>
        <w:rPr>
          <w:rFonts w:eastAsia="Calibri" w:cs="Times New Roman"/>
          <w:sz w:val="24"/>
          <w:szCs w:val="24"/>
          <w:lang w:eastAsia="lv-LV"/>
        </w:rPr>
      </w:pPr>
      <w:r w:rsidRPr="0024659A">
        <w:rPr>
          <w:rFonts w:eastAsia="Calibri" w:cs="Times New Roman"/>
          <w:bCs/>
          <w:sz w:val="24"/>
          <w:szCs w:val="24"/>
          <w:lang w:eastAsia="lv-LV"/>
        </w:rPr>
        <w:lastRenderedPageBreak/>
        <w:t xml:space="preserve">Sadarbības iestādei ir tiesības vienpusēji atkāpties no </w:t>
      </w:r>
      <w:r w:rsidR="00BC1EEF" w:rsidRPr="0024659A">
        <w:rPr>
          <w:rFonts w:eastAsia="Calibri" w:cs="Times New Roman"/>
          <w:bCs/>
          <w:sz w:val="24"/>
          <w:szCs w:val="24"/>
          <w:lang w:eastAsia="lv-LV"/>
        </w:rPr>
        <w:t xml:space="preserve">noslēgtā </w:t>
      </w:r>
      <w:r w:rsidR="00010051" w:rsidRPr="0024659A">
        <w:rPr>
          <w:rFonts w:eastAsia="Calibri" w:cs="Times New Roman"/>
          <w:bCs/>
          <w:sz w:val="24"/>
          <w:szCs w:val="24"/>
          <w:lang w:eastAsia="lv-LV"/>
        </w:rPr>
        <w:t xml:space="preserve">līguma </w:t>
      </w:r>
      <w:r w:rsidR="00BC1EEF" w:rsidRPr="0024659A">
        <w:rPr>
          <w:rFonts w:eastAsia="Calibri" w:cs="Times New Roman"/>
          <w:bCs/>
          <w:sz w:val="24"/>
          <w:szCs w:val="24"/>
          <w:lang w:eastAsia="lv-LV"/>
        </w:rPr>
        <w:t xml:space="preserve">par projekta īstenošanu </w:t>
      </w:r>
      <w:r w:rsidRPr="0024659A">
        <w:rPr>
          <w:rFonts w:eastAsia="Calibri" w:cs="Times New Roman"/>
          <w:bCs/>
          <w:sz w:val="24"/>
          <w:szCs w:val="24"/>
          <w:lang w:eastAsia="lv-LV"/>
        </w:rPr>
        <w:t>jebkurā no šādiem gadījumiem:</w:t>
      </w:r>
    </w:p>
    <w:p w14:paraId="7D016A8B" w14:textId="1A8BDD02" w:rsidR="004D3D7D" w:rsidRPr="0024659A" w:rsidRDefault="009D43AD" w:rsidP="0024659A">
      <w:pPr>
        <w:numPr>
          <w:ilvl w:val="1"/>
          <w:numId w:val="1"/>
        </w:numPr>
        <w:tabs>
          <w:tab w:val="left" w:pos="993"/>
        </w:tabs>
        <w:spacing w:after="120"/>
        <w:ind w:left="992" w:hanging="567"/>
        <w:jc w:val="both"/>
        <w:outlineLvl w:val="0"/>
        <w:rPr>
          <w:rFonts w:eastAsia="Calibri" w:cs="Times New Roman"/>
          <w:sz w:val="24"/>
          <w:szCs w:val="24"/>
          <w:lang w:eastAsia="lv-LV"/>
        </w:rPr>
      </w:pPr>
      <w:r w:rsidRPr="0024659A">
        <w:rPr>
          <w:rFonts w:eastAsia="Calibri" w:cs="Times New Roman"/>
          <w:bCs/>
          <w:sz w:val="24"/>
          <w:szCs w:val="24"/>
          <w:lang w:eastAsia="lv-LV"/>
        </w:rPr>
        <w:t xml:space="preserve">finansējuma saņēmējs nepilda </w:t>
      </w:r>
      <w:r w:rsidR="00010051" w:rsidRPr="0024659A">
        <w:rPr>
          <w:rFonts w:eastAsia="Calibri" w:cs="Times New Roman"/>
          <w:bCs/>
          <w:sz w:val="24"/>
          <w:szCs w:val="24"/>
          <w:lang w:eastAsia="lv-LV"/>
        </w:rPr>
        <w:t xml:space="preserve">līgumu </w:t>
      </w:r>
      <w:r w:rsidRPr="0024659A">
        <w:rPr>
          <w:rFonts w:eastAsia="Calibri" w:cs="Times New Roman"/>
          <w:bCs/>
          <w:sz w:val="24"/>
          <w:szCs w:val="24"/>
          <w:lang w:eastAsia="lv-LV"/>
        </w:rPr>
        <w:t xml:space="preserve">par projekta īstenošanu, tai skaitā, netiek ievēroti projektā noteiktie termiņi vai ir iestājušies citi apstākļi, kas negatīvi ietekmē vai var ietekmēt </w:t>
      </w:r>
      <w:r w:rsidR="00865520" w:rsidRPr="0024659A">
        <w:rPr>
          <w:rFonts w:eastAsia="Calibri" w:cs="Times New Roman"/>
          <w:bCs/>
          <w:sz w:val="24"/>
          <w:szCs w:val="24"/>
          <w:lang w:eastAsia="lv-LV"/>
        </w:rPr>
        <w:t>projekta</w:t>
      </w:r>
      <w:r w:rsidRPr="0024659A">
        <w:rPr>
          <w:rFonts w:eastAsia="Calibri" w:cs="Times New Roman"/>
          <w:bCs/>
          <w:sz w:val="24"/>
          <w:szCs w:val="24"/>
          <w:lang w:eastAsia="lv-LV"/>
        </w:rPr>
        <w:t xml:space="preserve"> iznākuma un uzraudzības rādītāju sasniegšanu; </w:t>
      </w:r>
      <w:r w:rsidR="004D3D7D" w:rsidRPr="0024659A">
        <w:rPr>
          <w:rFonts w:eastAsia="Calibri" w:cs="Times New Roman"/>
          <w:bCs/>
          <w:sz w:val="24"/>
          <w:szCs w:val="24"/>
          <w:lang w:eastAsia="lv-LV"/>
        </w:rPr>
        <w:t xml:space="preserve"> </w:t>
      </w:r>
    </w:p>
    <w:p w14:paraId="3A6162B0" w14:textId="14BF56F6" w:rsidR="00E53720" w:rsidRPr="0024659A" w:rsidRDefault="004D3D7D" w:rsidP="0024659A">
      <w:pPr>
        <w:numPr>
          <w:ilvl w:val="1"/>
          <w:numId w:val="1"/>
        </w:numPr>
        <w:tabs>
          <w:tab w:val="left" w:pos="993"/>
        </w:tabs>
        <w:spacing w:after="120"/>
        <w:ind w:left="992" w:hanging="567"/>
        <w:jc w:val="both"/>
        <w:outlineLvl w:val="0"/>
        <w:rPr>
          <w:rFonts w:eastAsia="Calibri" w:cs="Times New Roman"/>
          <w:sz w:val="24"/>
          <w:szCs w:val="24"/>
          <w:lang w:eastAsia="lv-LV"/>
        </w:rPr>
      </w:pPr>
      <w:r w:rsidRPr="0024659A">
        <w:rPr>
          <w:rFonts w:eastAsia="Calibri" w:cs="Times New Roman"/>
          <w:bCs/>
          <w:sz w:val="24"/>
          <w:szCs w:val="24"/>
          <w:lang w:eastAsia="lv-LV"/>
        </w:rPr>
        <w:t xml:space="preserve">citos gadījumos, kas noteikti </w:t>
      </w:r>
      <w:r w:rsidR="00010051" w:rsidRPr="0024659A">
        <w:rPr>
          <w:rFonts w:eastAsia="Calibri" w:cs="Times New Roman"/>
          <w:bCs/>
          <w:sz w:val="24"/>
          <w:szCs w:val="24"/>
          <w:lang w:eastAsia="lv-LV"/>
        </w:rPr>
        <w:t xml:space="preserve">līgumā </w:t>
      </w:r>
      <w:r w:rsidRPr="0024659A">
        <w:rPr>
          <w:rFonts w:eastAsia="Calibri" w:cs="Times New Roman"/>
          <w:bCs/>
          <w:sz w:val="24"/>
          <w:szCs w:val="24"/>
          <w:lang w:eastAsia="lv-LV"/>
        </w:rPr>
        <w:t>par projekta īstenošanu.</w:t>
      </w:r>
    </w:p>
    <w:p w14:paraId="4513CE15" w14:textId="5D565891" w:rsidR="00AC2309" w:rsidRPr="0024659A" w:rsidRDefault="00865520" w:rsidP="0024659A">
      <w:pPr>
        <w:numPr>
          <w:ilvl w:val="0"/>
          <w:numId w:val="1"/>
        </w:numPr>
        <w:tabs>
          <w:tab w:val="left" w:pos="993"/>
        </w:tabs>
        <w:spacing w:after="120"/>
        <w:ind w:left="426" w:hanging="426"/>
        <w:jc w:val="both"/>
        <w:outlineLvl w:val="0"/>
        <w:rPr>
          <w:rFonts w:eastAsia="Calibri" w:cs="Times New Roman"/>
          <w:sz w:val="24"/>
          <w:szCs w:val="24"/>
          <w:lang w:eastAsia="lv-LV"/>
        </w:rPr>
      </w:pPr>
      <w:r w:rsidRPr="0024659A">
        <w:rPr>
          <w:rFonts w:eastAsia="Calibri" w:cs="Times New Roman"/>
          <w:sz w:val="24"/>
          <w:szCs w:val="24"/>
          <w:lang w:eastAsia="lv-LV"/>
        </w:rPr>
        <w:t>Projekta</w:t>
      </w:r>
      <w:r w:rsidR="00AC2309" w:rsidRPr="0024659A">
        <w:rPr>
          <w:rFonts w:cs="Times New Roman"/>
          <w:bCs/>
          <w:sz w:val="24"/>
          <w:szCs w:val="24"/>
        </w:rPr>
        <w:t xml:space="preserve"> ietvaros projektu īsteno saskaņā ar </w:t>
      </w:r>
      <w:r w:rsidR="00010051" w:rsidRPr="0024659A">
        <w:rPr>
          <w:rFonts w:cs="Times New Roman"/>
          <w:bCs/>
          <w:sz w:val="24"/>
          <w:szCs w:val="24"/>
        </w:rPr>
        <w:t xml:space="preserve">līgumu </w:t>
      </w:r>
      <w:r w:rsidR="00AC2309" w:rsidRPr="0024659A">
        <w:rPr>
          <w:rFonts w:cs="Times New Roman"/>
          <w:bCs/>
          <w:sz w:val="24"/>
          <w:szCs w:val="24"/>
        </w:rPr>
        <w:t>par projekta īstenošanu, bet ne ilgāk kā līdz 202</w:t>
      </w:r>
      <w:r w:rsidR="00325285" w:rsidRPr="0024659A">
        <w:rPr>
          <w:rFonts w:cs="Times New Roman"/>
          <w:bCs/>
          <w:sz w:val="24"/>
          <w:szCs w:val="24"/>
        </w:rPr>
        <w:t>3</w:t>
      </w:r>
      <w:r w:rsidR="00AC2309" w:rsidRPr="0024659A">
        <w:rPr>
          <w:rFonts w:cs="Times New Roman"/>
          <w:bCs/>
          <w:sz w:val="24"/>
          <w:szCs w:val="24"/>
        </w:rPr>
        <w:t>.gada 31.decembrim.</w:t>
      </w:r>
    </w:p>
    <w:p w14:paraId="23D5D4CC" w14:textId="524EE3E5" w:rsidR="00E53720" w:rsidRPr="0087676A" w:rsidRDefault="00E53720" w:rsidP="0024659A">
      <w:pPr>
        <w:numPr>
          <w:ilvl w:val="0"/>
          <w:numId w:val="1"/>
        </w:numPr>
        <w:tabs>
          <w:tab w:val="left" w:pos="993"/>
        </w:tabs>
        <w:spacing w:after="120"/>
        <w:ind w:left="426" w:hanging="426"/>
        <w:jc w:val="both"/>
        <w:outlineLvl w:val="0"/>
        <w:rPr>
          <w:rFonts w:eastAsia="Calibri" w:cs="Times New Roman"/>
          <w:sz w:val="24"/>
          <w:szCs w:val="24"/>
          <w:lang w:eastAsia="lv-LV"/>
        </w:rPr>
      </w:pPr>
      <w:r w:rsidRPr="0087676A">
        <w:rPr>
          <w:rFonts w:cs="Times New Roman"/>
          <w:bCs/>
          <w:sz w:val="24"/>
          <w:szCs w:val="24"/>
        </w:rPr>
        <w:t xml:space="preserve">Projekta īstenošanas vieta ir Latvijas Republikas </w:t>
      </w:r>
      <w:r w:rsidR="0083472B" w:rsidRPr="0087676A">
        <w:rPr>
          <w:rFonts w:cs="Times New Roman"/>
          <w:bCs/>
          <w:sz w:val="24"/>
          <w:szCs w:val="24"/>
        </w:rPr>
        <w:t>teritorija, ievērojot</w:t>
      </w:r>
      <w:r w:rsidR="00D37A21" w:rsidRPr="0087676A">
        <w:rPr>
          <w:rFonts w:cs="Times New Roman"/>
          <w:bCs/>
          <w:sz w:val="24"/>
          <w:szCs w:val="24"/>
        </w:rPr>
        <w:t xml:space="preserve"> plānoto</w:t>
      </w:r>
      <w:r w:rsidR="0083472B" w:rsidRPr="0087676A">
        <w:rPr>
          <w:rFonts w:cs="Times New Roman"/>
          <w:bCs/>
          <w:sz w:val="24"/>
          <w:szCs w:val="24"/>
        </w:rPr>
        <w:t xml:space="preserve"> darbību specifiku.</w:t>
      </w:r>
      <w:r w:rsidR="008A20BB" w:rsidRPr="0087676A">
        <w:rPr>
          <w:rFonts w:cs="Times New Roman"/>
          <w:bCs/>
          <w:sz w:val="24"/>
          <w:szCs w:val="24"/>
        </w:rPr>
        <w:t xml:space="preserve"> </w:t>
      </w:r>
    </w:p>
    <w:p w14:paraId="13610714" w14:textId="77777777" w:rsidR="00C57BEE" w:rsidRPr="0024659A" w:rsidRDefault="00C57BEE" w:rsidP="0024659A">
      <w:pPr>
        <w:spacing w:after="120"/>
        <w:ind w:firstLine="720"/>
        <w:jc w:val="both"/>
        <w:rPr>
          <w:rFonts w:cs="Times New Roman"/>
          <w:sz w:val="24"/>
          <w:szCs w:val="24"/>
        </w:rPr>
      </w:pPr>
    </w:p>
    <w:p w14:paraId="0C59551F" w14:textId="2329BA4C" w:rsidR="00C57BEE" w:rsidRPr="0024659A" w:rsidRDefault="00C57BEE" w:rsidP="00C57BEE">
      <w:pPr>
        <w:jc w:val="both"/>
        <w:rPr>
          <w:rFonts w:cs="Times New Roman"/>
          <w:sz w:val="24"/>
          <w:szCs w:val="24"/>
        </w:rPr>
      </w:pPr>
      <w:r w:rsidRPr="0024659A">
        <w:rPr>
          <w:rFonts w:cs="Times New Roman"/>
          <w:sz w:val="24"/>
          <w:szCs w:val="24"/>
        </w:rPr>
        <w:t>Ministru prezident</w:t>
      </w:r>
      <w:r w:rsidR="00C1143B" w:rsidRPr="0024659A">
        <w:rPr>
          <w:rFonts w:cs="Times New Roman"/>
          <w:sz w:val="24"/>
          <w:szCs w:val="24"/>
        </w:rPr>
        <w:t xml:space="preserve">s </w:t>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00C35ECA" w:rsidRPr="0024659A">
        <w:rPr>
          <w:rFonts w:cs="Times New Roman"/>
          <w:sz w:val="24"/>
          <w:szCs w:val="24"/>
        </w:rPr>
        <w:tab/>
      </w:r>
      <w:r w:rsidR="00C35ECA" w:rsidRPr="0024659A">
        <w:rPr>
          <w:rFonts w:cs="Times New Roman"/>
          <w:sz w:val="24"/>
          <w:szCs w:val="24"/>
        </w:rPr>
        <w:tab/>
      </w:r>
      <w:r w:rsidR="00C1143B" w:rsidRPr="0024659A">
        <w:rPr>
          <w:rFonts w:cs="Times New Roman"/>
          <w:sz w:val="24"/>
          <w:szCs w:val="24"/>
        </w:rPr>
        <w:t>A. K. Kariņš</w:t>
      </w:r>
    </w:p>
    <w:p w14:paraId="5A234B58" w14:textId="77777777" w:rsidR="00C57BEE" w:rsidRPr="0024659A" w:rsidRDefault="00C57BEE" w:rsidP="00C57BEE">
      <w:pPr>
        <w:ind w:firstLine="720"/>
        <w:jc w:val="both"/>
        <w:rPr>
          <w:rFonts w:cs="Times New Roman"/>
          <w:sz w:val="24"/>
          <w:szCs w:val="24"/>
        </w:rPr>
      </w:pPr>
    </w:p>
    <w:p w14:paraId="170E5AF1" w14:textId="12DCC004" w:rsidR="00C57BEE" w:rsidRPr="0024659A" w:rsidRDefault="00C57BEE" w:rsidP="00C57BEE">
      <w:pPr>
        <w:jc w:val="both"/>
        <w:rPr>
          <w:rFonts w:cs="Times New Roman"/>
          <w:sz w:val="24"/>
          <w:szCs w:val="24"/>
        </w:rPr>
      </w:pPr>
      <w:r w:rsidRPr="0024659A">
        <w:rPr>
          <w:rFonts w:cs="Times New Roman"/>
          <w:sz w:val="24"/>
          <w:szCs w:val="24"/>
        </w:rPr>
        <w:t>Satiksmes ministrs</w:t>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00C35ECA" w:rsidRPr="0024659A">
        <w:rPr>
          <w:rFonts w:cs="Times New Roman"/>
          <w:sz w:val="24"/>
          <w:szCs w:val="24"/>
        </w:rPr>
        <w:tab/>
      </w:r>
      <w:r w:rsidR="00C1143B" w:rsidRPr="0024659A">
        <w:rPr>
          <w:rFonts w:cs="Times New Roman"/>
          <w:sz w:val="24"/>
          <w:szCs w:val="24"/>
        </w:rPr>
        <w:t>T. Linkaits</w:t>
      </w:r>
    </w:p>
    <w:p w14:paraId="1CC39F94" w14:textId="77777777" w:rsidR="00C57BEE" w:rsidRPr="0024659A" w:rsidRDefault="00C57BEE" w:rsidP="00C57BEE">
      <w:pPr>
        <w:jc w:val="both"/>
        <w:rPr>
          <w:rFonts w:cs="Times New Roman"/>
          <w:sz w:val="24"/>
          <w:szCs w:val="24"/>
        </w:rPr>
      </w:pPr>
    </w:p>
    <w:p w14:paraId="17CDA3F2" w14:textId="39BF1B17" w:rsidR="00C57BEE" w:rsidRPr="0024659A" w:rsidRDefault="00C57BEE" w:rsidP="00C57BEE">
      <w:pPr>
        <w:jc w:val="both"/>
        <w:rPr>
          <w:rFonts w:cs="Times New Roman"/>
          <w:sz w:val="24"/>
          <w:szCs w:val="24"/>
        </w:rPr>
      </w:pPr>
      <w:r w:rsidRPr="0024659A">
        <w:rPr>
          <w:rFonts w:cs="Times New Roman"/>
          <w:sz w:val="24"/>
          <w:szCs w:val="24"/>
        </w:rPr>
        <w:t>Iesniedzējs: Satiksmes ministrs</w:t>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Pr="0024659A">
        <w:rPr>
          <w:rFonts w:cs="Times New Roman"/>
          <w:sz w:val="24"/>
          <w:szCs w:val="24"/>
        </w:rPr>
        <w:tab/>
      </w:r>
      <w:r w:rsidR="00C35ECA" w:rsidRPr="0024659A">
        <w:rPr>
          <w:rFonts w:cs="Times New Roman"/>
          <w:sz w:val="24"/>
          <w:szCs w:val="24"/>
        </w:rPr>
        <w:tab/>
      </w:r>
      <w:r w:rsidR="00C1143B" w:rsidRPr="0024659A">
        <w:rPr>
          <w:rFonts w:cs="Times New Roman"/>
          <w:sz w:val="24"/>
          <w:szCs w:val="24"/>
        </w:rPr>
        <w:t>T. Linkaits</w:t>
      </w:r>
    </w:p>
    <w:p w14:paraId="471730B6" w14:textId="77777777" w:rsidR="00B521EC" w:rsidRPr="0024659A" w:rsidRDefault="00B521EC" w:rsidP="00B521EC">
      <w:pPr>
        <w:spacing w:after="0"/>
        <w:jc w:val="both"/>
        <w:rPr>
          <w:rFonts w:eastAsia="Calibri" w:cs="Times New Roman"/>
          <w:sz w:val="24"/>
          <w:szCs w:val="24"/>
          <w:lang w:eastAsia="lv-LV"/>
        </w:rPr>
      </w:pPr>
    </w:p>
    <w:p w14:paraId="5FB49FFD" w14:textId="12D5565A" w:rsidR="00B521EC" w:rsidRPr="0024659A" w:rsidRDefault="00C35ECA" w:rsidP="00B521EC">
      <w:pPr>
        <w:keepLines/>
        <w:widowControl w:val="0"/>
        <w:tabs>
          <w:tab w:val="right" w:pos="8222"/>
        </w:tabs>
        <w:spacing w:after="0" w:line="276" w:lineRule="auto"/>
        <w:jc w:val="both"/>
        <w:rPr>
          <w:rFonts w:eastAsia="Times New Roman" w:cs="Times New Roman"/>
          <w:sz w:val="24"/>
          <w:szCs w:val="24"/>
        </w:rPr>
      </w:pPr>
      <w:r w:rsidRPr="0024659A">
        <w:rPr>
          <w:rFonts w:eastAsia="Times New Roman" w:cs="Times New Roman"/>
          <w:sz w:val="24"/>
          <w:szCs w:val="24"/>
        </w:rPr>
        <w:t>Vīza: Valsts sekretār</w:t>
      </w:r>
      <w:r w:rsidR="00C1143B" w:rsidRPr="0024659A">
        <w:rPr>
          <w:rFonts w:eastAsia="Times New Roman" w:cs="Times New Roman"/>
          <w:sz w:val="24"/>
          <w:szCs w:val="24"/>
        </w:rPr>
        <w:t>e</w:t>
      </w:r>
      <w:r w:rsidRPr="0024659A">
        <w:rPr>
          <w:rFonts w:eastAsia="Times New Roman" w:cs="Times New Roman"/>
          <w:sz w:val="24"/>
          <w:szCs w:val="24"/>
        </w:rPr>
        <w:tab/>
      </w:r>
      <w:r w:rsidR="00723B27" w:rsidRPr="0024659A">
        <w:rPr>
          <w:rFonts w:eastAsia="Times New Roman" w:cs="Times New Roman"/>
          <w:sz w:val="24"/>
          <w:szCs w:val="24"/>
        </w:rPr>
        <w:t xml:space="preserve"> </w:t>
      </w:r>
      <w:r w:rsidR="00C1143B" w:rsidRPr="0024659A">
        <w:rPr>
          <w:rFonts w:eastAsia="Times New Roman" w:cs="Times New Roman"/>
          <w:sz w:val="24"/>
          <w:szCs w:val="24"/>
        </w:rPr>
        <w:t>I. Stepanova</w:t>
      </w:r>
    </w:p>
    <w:sectPr w:rsidR="00B521EC" w:rsidRPr="0024659A" w:rsidSect="006B2C3E">
      <w:headerReference w:type="default" r:id="rId8"/>
      <w:footerReference w:type="default" r:id="rId9"/>
      <w:footerReference w:type="first" r:id="rId10"/>
      <w:pgSz w:w="11906" w:h="16838" w:code="9"/>
      <w:pgMar w:top="1701" w:right="1134" w:bottom="1134" w:left="1418" w:header="709"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06F76" w14:textId="77777777" w:rsidR="00D019FF" w:rsidRDefault="00D019FF">
      <w:pPr>
        <w:spacing w:after="0"/>
      </w:pPr>
      <w:r>
        <w:separator/>
      </w:r>
    </w:p>
  </w:endnote>
  <w:endnote w:type="continuationSeparator" w:id="0">
    <w:p w14:paraId="1A6C2A63" w14:textId="77777777" w:rsidR="00D019FF" w:rsidRDefault="00D01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E44D" w14:textId="71225A84" w:rsidR="00161752" w:rsidRPr="0002402F" w:rsidRDefault="00161752" w:rsidP="00627971">
    <w:pPr>
      <w:jc w:val="both"/>
    </w:pPr>
    <w:bookmarkStart w:id="2" w:name="_Hlk65665266"/>
    <w:r w:rsidRPr="00132721">
      <w:rPr>
        <w:sz w:val="18"/>
        <w:szCs w:val="18"/>
      </w:rPr>
      <w:t>SMNot_2</w:t>
    </w:r>
    <w:r w:rsidR="00B24275">
      <w:rPr>
        <w:sz w:val="18"/>
        <w:szCs w:val="18"/>
      </w:rPr>
      <w:t>12</w:t>
    </w:r>
    <w:r w:rsidRPr="00132721">
      <w:rPr>
        <w:sz w:val="18"/>
        <w:szCs w:val="18"/>
      </w:rPr>
      <w:t>_SAM_</w:t>
    </w:r>
    <w:r w:rsidR="00CF428A">
      <w:rPr>
        <w:sz w:val="18"/>
        <w:szCs w:val="18"/>
      </w:rPr>
      <w:t>19</w:t>
    </w:r>
    <w:r w:rsidR="004F6A7A">
      <w:rPr>
        <w:sz w:val="18"/>
        <w:szCs w:val="18"/>
      </w:rPr>
      <w:t>04</w:t>
    </w:r>
    <w:r w:rsidRPr="00132721">
      <w:rPr>
        <w:sz w:val="18"/>
        <w:szCs w:val="18"/>
      </w:rPr>
      <w:t>202</w:t>
    </w:r>
    <w:r>
      <w:rPr>
        <w:sz w:val="18"/>
        <w:szCs w:val="18"/>
      </w:rPr>
      <w:t>1</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3DAF2" w14:textId="4DF772BD" w:rsidR="00161752" w:rsidRPr="002F4DEE" w:rsidRDefault="00B24275" w:rsidP="0024659A">
    <w:pPr>
      <w:jc w:val="both"/>
    </w:pPr>
    <w:r w:rsidRPr="00B24275">
      <w:rPr>
        <w:sz w:val="18"/>
        <w:szCs w:val="18"/>
      </w:rPr>
      <w:t>SMNot_212_SAM_</w:t>
    </w:r>
    <w:r w:rsidR="00CF428A">
      <w:rPr>
        <w:sz w:val="18"/>
        <w:szCs w:val="18"/>
      </w:rPr>
      <w:t>19</w:t>
    </w:r>
    <w:r w:rsidR="004F6A7A">
      <w:rPr>
        <w:sz w:val="18"/>
        <w:szCs w:val="18"/>
      </w:rPr>
      <w:t>04</w:t>
    </w:r>
    <w:r w:rsidRPr="00B24275">
      <w:rPr>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FAB74" w14:textId="77777777" w:rsidR="00D019FF" w:rsidRDefault="00D019FF">
      <w:pPr>
        <w:spacing w:after="0"/>
      </w:pPr>
      <w:r>
        <w:separator/>
      </w:r>
    </w:p>
  </w:footnote>
  <w:footnote w:type="continuationSeparator" w:id="0">
    <w:p w14:paraId="74C17AEB" w14:textId="77777777" w:rsidR="00D019FF" w:rsidRDefault="00D019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5505C" w14:textId="1B1FE4CD" w:rsidR="00161752" w:rsidRDefault="00161752" w:rsidP="00627971">
    <w:pPr>
      <w:pStyle w:val="Header"/>
      <w:jc w:val="center"/>
    </w:pPr>
    <w:r w:rsidRPr="00627971">
      <w:rPr>
        <w:sz w:val="20"/>
        <w:szCs w:val="20"/>
      </w:rPr>
      <w:fldChar w:fldCharType="begin"/>
    </w:r>
    <w:r w:rsidRPr="00627971">
      <w:rPr>
        <w:sz w:val="20"/>
        <w:szCs w:val="20"/>
      </w:rPr>
      <w:instrText xml:space="preserve"> PAGE   \* MERGEFORMAT </w:instrText>
    </w:r>
    <w:r w:rsidRPr="00627971">
      <w:rPr>
        <w:sz w:val="20"/>
        <w:szCs w:val="20"/>
      </w:rPr>
      <w:fldChar w:fldCharType="separate"/>
    </w:r>
    <w:r w:rsidR="002E46E6">
      <w:rPr>
        <w:noProof/>
        <w:sz w:val="20"/>
        <w:szCs w:val="20"/>
      </w:rPr>
      <w:t>4</w:t>
    </w:r>
    <w:r w:rsidRPr="00627971">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91145"/>
    <w:multiLevelType w:val="multilevel"/>
    <w:tmpl w:val="4EAA20DC"/>
    <w:lvl w:ilvl="0">
      <w:start w:val="1"/>
      <w:numFmt w:val="decimal"/>
      <w:lvlText w:val="%1."/>
      <w:lvlJc w:val="left"/>
      <w:pPr>
        <w:ind w:left="786" w:hanging="360"/>
      </w:pPr>
      <w:rPr>
        <w:rFonts w:hint="default"/>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25F491F"/>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7809F8"/>
    <w:multiLevelType w:val="multilevel"/>
    <w:tmpl w:val="0A8E4488"/>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14701C"/>
    <w:multiLevelType w:val="multilevel"/>
    <w:tmpl w:val="5114C1A6"/>
    <w:lvl w:ilvl="0">
      <w:start w:val="12"/>
      <w:numFmt w:val="decimal"/>
      <w:lvlText w:val="%1."/>
      <w:lvlJc w:val="left"/>
      <w:pPr>
        <w:ind w:left="660" w:hanging="660"/>
      </w:pPr>
      <w:rPr>
        <w:rFonts w:hint="default"/>
      </w:rPr>
    </w:lvl>
    <w:lvl w:ilvl="1">
      <w:start w:val="1"/>
      <w:numFmt w:val="decimal"/>
      <w:lvlText w:val="%1.%2."/>
      <w:lvlJc w:val="left"/>
      <w:pPr>
        <w:ind w:left="1231" w:hanging="660"/>
      </w:pPr>
      <w:rPr>
        <w:rFonts w:hint="default"/>
      </w:rPr>
    </w:lvl>
    <w:lvl w:ilvl="2">
      <w:start w:val="2"/>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4" w15:restartNumberingAfterBreak="0">
    <w:nsid w:val="6D325AE0"/>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2D6CA0"/>
    <w:multiLevelType w:val="hybridMultilevel"/>
    <w:tmpl w:val="0A5AA460"/>
    <w:lvl w:ilvl="0" w:tplc="480438F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EC"/>
    <w:rsid w:val="0000288D"/>
    <w:rsid w:val="00003C9C"/>
    <w:rsid w:val="000043CB"/>
    <w:rsid w:val="00005DA3"/>
    <w:rsid w:val="00010051"/>
    <w:rsid w:val="00013594"/>
    <w:rsid w:val="00020F20"/>
    <w:rsid w:val="00021454"/>
    <w:rsid w:val="0002402F"/>
    <w:rsid w:val="0004109C"/>
    <w:rsid w:val="000424C9"/>
    <w:rsid w:val="000457AE"/>
    <w:rsid w:val="000460A8"/>
    <w:rsid w:val="00046609"/>
    <w:rsid w:val="000607A5"/>
    <w:rsid w:val="00062EBF"/>
    <w:rsid w:val="00065F67"/>
    <w:rsid w:val="00066D79"/>
    <w:rsid w:val="0007587D"/>
    <w:rsid w:val="00085427"/>
    <w:rsid w:val="00090E34"/>
    <w:rsid w:val="00092CE2"/>
    <w:rsid w:val="00093950"/>
    <w:rsid w:val="000A4B1B"/>
    <w:rsid w:val="000B297C"/>
    <w:rsid w:val="000B5ED1"/>
    <w:rsid w:val="000C3A6A"/>
    <w:rsid w:val="000C6459"/>
    <w:rsid w:val="000C750C"/>
    <w:rsid w:val="000D0573"/>
    <w:rsid w:val="000D7751"/>
    <w:rsid w:val="000E0FD5"/>
    <w:rsid w:val="000E1726"/>
    <w:rsid w:val="000E2E67"/>
    <w:rsid w:val="000E4B21"/>
    <w:rsid w:val="000E6139"/>
    <w:rsid w:val="000E7176"/>
    <w:rsid w:val="000F4E2E"/>
    <w:rsid w:val="00105796"/>
    <w:rsid w:val="00106CBE"/>
    <w:rsid w:val="001123A7"/>
    <w:rsid w:val="00114917"/>
    <w:rsid w:val="0011553A"/>
    <w:rsid w:val="00116BC0"/>
    <w:rsid w:val="00117F3F"/>
    <w:rsid w:val="00123593"/>
    <w:rsid w:val="00125DEE"/>
    <w:rsid w:val="00130405"/>
    <w:rsid w:val="00132721"/>
    <w:rsid w:val="001411AA"/>
    <w:rsid w:val="00142E68"/>
    <w:rsid w:val="00152205"/>
    <w:rsid w:val="0015380C"/>
    <w:rsid w:val="00153AAD"/>
    <w:rsid w:val="00153BD0"/>
    <w:rsid w:val="00153E92"/>
    <w:rsid w:val="00154A1D"/>
    <w:rsid w:val="00154D44"/>
    <w:rsid w:val="00156366"/>
    <w:rsid w:val="001577E1"/>
    <w:rsid w:val="00161752"/>
    <w:rsid w:val="001639BA"/>
    <w:rsid w:val="00167788"/>
    <w:rsid w:val="00171FB4"/>
    <w:rsid w:val="00172B60"/>
    <w:rsid w:val="001845D5"/>
    <w:rsid w:val="00191491"/>
    <w:rsid w:val="001A03B5"/>
    <w:rsid w:val="001A42EB"/>
    <w:rsid w:val="001A7391"/>
    <w:rsid w:val="001B6ECC"/>
    <w:rsid w:val="001C0AA5"/>
    <w:rsid w:val="001C560C"/>
    <w:rsid w:val="001C5C20"/>
    <w:rsid w:val="001C6729"/>
    <w:rsid w:val="001D1261"/>
    <w:rsid w:val="001D5D9D"/>
    <w:rsid w:val="001E2AE7"/>
    <w:rsid w:val="001E2C08"/>
    <w:rsid w:val="001E32F0"/>
    <w:rsid w:val="001E48F4"/>
    <w:rsid w:val="001E786C"/>
    <w:rsid w:val="001F5AF2"/>
    <w:rsid w:val="002021D7"/>
    <w:rsid w:val="002052E6"/>
    <w:rsid w:val="0020762A"/>
    <w:rsid w:val="00211F4F"/>
    <w:rsid w:val="00213F3E"/>
    <w:rsid w:val="00215D13"/>
    <w:rsid w:val="00224C8E"/>
    <w:rsid w:val="00237AED"/>
    <w:rsid w:val="00241899"/>
    <w:rsid w:val="002449FB"/>
    <w:rsid w:val="0024659A"/>
    <w:rsid w:val="002556EE"/>
    <w:rsid w:val="002569BC"/>
    <w:rsid w:val="00260BF1"/>
    <w:rsid w:val="00274D64"/>
    <w:rsid w:val="002811F0"/>
    <w:rsid w:val="00291380"/>
    <w:rsid w:val="002957AC"/>
    <w:rsid w:val="00297DFE"/>
    <w:rsid w:val="002B2EC5"/>
    <w:rsid w:val="002B74B3"/>
    <w:rsid w:val="002B75C2"/>
    <w:rsid w:val="002C300C"/>
    <w:rsid w:val="002C7060"/>
    <w:rsid w:val="002D2D48"/>
    <w:rsid w:val="002D3949"/>
    <w:rsid w:val="002E01F8"/>
    <w:rsid w:val="002E46E6"/>
    <w:rsid w:val="002E5533"/>
    <w:rsid w:val="002F2055"/>
    <w:rsid w:val="002F4DEE"/>
    <w:rsid w:val="00315DE7"/>
    <w:rsid w:val="003176FC"/>
    <w:rsid w:val="00322641"/>
    <w:rsid w:val="00325285"/>
    <w:rsid w:val="00330AE2"/>
    <w:rsid w:val="00342005"/>
    <w:rsid w:val="00344016"/>
    <w:rsid w:val="003560AE"/>
    <w:rsid w:val="003643B9"/>
    <w:rsid w:val="0037451B"/>
    <w:rsid w:val="00375534"/>
    <w:rsid w:val="00385BF5"/>
    <w:rsid w:val="003861DA"/>
    <w:rsid w:val="0039000E"/>
    <w:rsid w:val="003B0F5E"/>
    <w:rsid w:val="003D0100"/>
    <w:rsid w:val="003E316C"/>
    <w:rsid w:val="003E53B9"/>
    <w:rsid w:val="003E57B8"/>
    <w:rsid w:val="003F0CE7"/>
    <w:rsid w:val="003F45E6"/>
    <w:rsid w:val="003F7BE6"/>
    <w:rsid w:val="0040417F"/>
    <w:rsid w:val="00410D9E"/>
    <w:rsid w:val="0041248B"/>
    <w:rsid w:val="00412CDD"/>
    <w:rsid w:val="00413468"/>
    <w:rsid w:val="0041623C"/>
    <w:rsid w:val="0041745F"/>
    <w:rsid w:val="00425C33"/>
    <w:rsid w:val="00427316"/>
    <w:rsid w:val="0043028C"/>
    <w:rsid w:val="0043056D"/>
    <w:rsid w:val="00444AED"/>
    <w:rsid w:val="00452442"/>
    <w:rsid w:val="004628E5"/>
    <w:rsid w:val="0046642E"/>
    <w:rsid w:val="004824FD"/>
    <w:rsid w:val="004852E6"/>
    <w:rsid w:val="00486BEB"/>
    <w:rsid w:val="00490E63"/>
    <w:rsid w:val="0049487C"/>
    <w:rsid w:val="004A05A0"/>
    <w:rsid w:val="004A2D6B"/>
    <w:rsid w:val="004A6FD3"/>
    <w:rsid w:val="004A75FD"/>
    <w:rsid w:val="004B0037"/>
    <w:rsid w:val="004B4040"/>
    <w:rsid w:val="004D05B7"/>
    <w:rsid w:val="004D3D7D"/>
    <w:rsid w:val="004D6987"/>
    <w:rsid w:val="004D7526"/>
    <w:rsid w:val="004F6A7A"/>
    <w:rsid w:val="004F7320"/>
    <w:rsid w:val="004F735D"/>
    <w:rsid w:val="00505442"/>
    <w:rsid w:val="005125F6"/>
    <w:rsid w:val="0052143A"/>
    <w:rsid w:val="00531AE8"/>
    <w:rsid w:val="00531F18"/>
    <w:rsid w:val="00532345"/>
    <w:rsid w:val="00553496"/>
    <w:rsid w:val="005579F7"/>
    <w:rsid w:val="00563C64"/>
    <w:rsid w:val="005742FE"/>
    <w:rsid w:val="0057477B"/>
    <w:rsid w:val="00575662"/>
    <w:rsid w:val="00586D05"/>
    <w:rsid w:val="00587806"/>
    <w:rsid w:val="00587EFA"/>
    <w:rsid w:val="005906DA"/>
    <w:rsid w:val="005A05AD"/>
    <w:rsid w:val="005B108C"/>
    <w:rsid w:val="005C169E"/>
    <w:rsid w:val="005C73F8"/>
    <w:rsid w:val="005D35ED"/>
    <w:rsid w:val="005E4CE4"/>
    <w:rsid w:val="005F0450"/>
    <w:rsid w:val="005F0618"/>
    <w:rsid w:val="005F0F46"/>
    <w:rsid w:val="005F531E"/>
    <w:rsid w:val="005F5D97"/>
    <w:rsid w:val="00603822"/>
    <w:rsid w:val="00603826"/>
    <w:rsid w:val="0061025A"/>
    <w:rsid w:val="00616A69"/>
    <w:rsid w:val="00620A80"/>
    <w:rsid w:val="00621C6A"/>
    <w:rsid w:val="00627971"/>
    <w:rsid w:val="006344E6"/>
    <w:rsid w:val="00644277"/>
    <w:rsid w:val="00644954"/>
    <w:rsid w:val="006476E2"/>
    <w:rsid w:val="00652F79"/>
    <w:rsid w:val="00653B7E"/>
    <w:rsid w:val="006553FE"/>
    <w:rsid w:val="0065782D"/>
    <w:rsid w:val="00661BC9"/>
    <w:rsid w:val="0067033A"/>
    <w:rsid w:val="006818E7"/>
    <w:rsid w:val="0069236E"/>
    <w:rsid w:val="00695DB6"/>
    <w:rsid w:val="006B0BDB"/>
    <w:rsid w:val="006B2C3E"/>
    <w:rsid w:val="006C424D"/>
    <w:rsid w:val="006D5217"/>
    <w:rsid w:val="006E185D"/>
    <w:rsid w:val="006E3B21"/>
    <w:rsid w:val="00702F3D"/>
    <w:rsid w:val="00704DE0"/>
    <w:rsid w:val="0071100A"/>
    <w:rsid w:val="007150AC"/>
    <w:rsid w:val="00721E0F"/>
    <w:rsid w:val="00723B27"/>
    <w:rsid w:val="0072589F"/>
    <w:rsid w:val="00731708"/>
    <w:rsid w:val="00742BD4"/>
    <w:rsid w:val="00745C32"/>
    <w:rsid w:val="0074713D"/>
    <w:rsid w:val="00751E8E"/>
    <w:rsid w:val="00753F28"/>
    <w:rsid w:val="00754B36"/>
    <w:rsid w:val="00755A38"/>
    <w:rsid w:val="00760AF2"/>
    <w:rsid w:val="00762A0C"/>
    <w:rsid w:val="0076367E"/>
    <w:rsid w:val="00766317"/>
    <w:rsid w:val="00773AE6"/>
    <w:rsid w:val="00776CE8"/>
    <w:rsid w:val="007779B4"/>
    <w:rsid w:val="00786B1E"/>
    <w:rsid w:val="00797669"/>
    <w:rsid w:val="007A2A81"/>
    <w:rsid w:val="007B0974"/>
    <w:rsid w:val="007B1276"/>
    <w:rsid w:val="007C18C2"/>
    <w:rsid w:val="007C3BBE"/>
    <w:rsid w:val="007C5AB4"/>
    <w:rsid w:val="007D0DF3"/>
    <w:rsid w:val="007D0F28"/>
    <w:rsid w:val="007D3E27"/>
    <w:rsid w:val="007D5459"/>
    <w:rsid w:val="007E600E"/>
    <w:rsid w:val="007F3B9C"/>
    <w:rsid w:val="007F4E9C"/>
    <w:rsid w:val="007F7D87"/>
    <w:rsid w:val="0081025D"/>
    <w:rsid w:val="00812173"/>
    <w:rsid w:val="00814033"/>
    <w:rsid w:val="008231DD"/>
    <w:rsid w:val="00823E38"/>
    <w:rsid w:val="00824B29"/>
    <w:rsid w:val="00824EC0"/>
    <w:rsid w:val="00826A1F"/>
    <w:rsid w:val="00830414"/>
    <w:rsid w:val="0083472B"/>
    <w:rsid w:val="00834ADD"/>
    <w:rsid w:val="008367B2"/>
    <w:rsid w:val="00842984"/>
    <w:rsid w:val="008508F0"/>
    <w:rsid w:val="00851101"/>
    <w:rsid w:val="0085197A"/>
    <w:rsid w:val="00851D4C"/>
    <w:rsid w:val="0086300E"/>
    <w:rsid w:val="00865520"/>
    <w:rsid w:val="0086605C"/>
    <w:rsid w:val="008716C8"/>
    <w:rsid w:val="0087676A"/>
    <w:rsid w:val="00885968"/>
    <w:rsid w:val="00894D8A"/>
    <w:rsid w:val="00895396"/>
    <w:rsid w:val="008974A9"/>
    <w:rsid w:val="008A20BB"/>
    <w:rsid w:val="008A38F2"/>
    <w:rsid w:val="008A5C8D"/>
    <w:rsid w:val="008B5C24"/>
    <w:rsid w:val="008B7458"/>
    <w:rsid w:val="008B7EBA"/>
    <w:rsid w:val="008C0875"/>
    <w:rsid w:val="008C1C4C"/>
    <w:rsid w:val="008C37CB"/>
    <w:rsid w:val="008C7F73"/>
    <w:rsid w:val="008D4AA6"/>
    <w:rsid w:val="008D4E76"/>
    <w:rsid w:val="008D78B5"/>
    <w:rsid w:val="008E2AF0"/>
    <w:rsid w:val="008E2BC8"/>
    <w:rsid w:val="008E2C7F"/>
    <w:rsid w:val="008F029A"/>
    <w:rsid w:val="00910128"/>
    <w:rsid w:val="009108E0"/>
    <w:rsid w:val="00912CFF"/>
    <w:rsid w:val="009226CB"/>
    <w:rsid w:val="00923758"/>
    <w:rsid w:val="009243CE"/>
    <w:rsid w:val="00930ABA"/>
    <w:rsid w:val="00936C0B"/>
    <w:rsid w:val="009370C2"/>
    <w:rsid w:val="00950A6D"/>
    <w:rsid w:val="00953BCF"/>
    <w:rsid w:val="00960895"/>
    <w:rsid w:val="00961D8E"/>
    <w:rsid w:val="00963A9A"/>
    <w:rsid w:val="00971429"/>
    <w:rsid w:val="009761AF"/>
    <w:rsid w:val="009817A9"/>
    <w:rsid w:val="00983068"/>
    <w:rsid w:val="0098334A"/>
    <w:rsid w:val="009866D1"/>
    <w:rsid w:val="00993111"/>
    <w:rsid w:val="00995D15"/>
    <w:rsid w:val="00997A84"/>
    <w:rsid w:val="009A4659"/>
    <w:rsid w:val="009B13E7"/>
    <w:rsid w:val="009B352E"/>
    <w:rsid w:val="009C5077"/>
    <w:rsid w:val="009C6F9D"/>
    <w:rsid w:val="009C7580"/>
    <w:rsid w:val="009D43AD"/>
    <w:rsid w:val="009D4A81"/>
    <w:rsid w:val="009D5D90"/>
    <w:rsid w:val="009E6085"/>
    <w:rsid w:val="009F1765"/>
    <w:rsid w:val="009F50E5"/>
    <w:rsid w:val="00A01AA9"/>
    <w:rsid w:val="00A0683E"/>
    <w:rsid w:val="00A06952"/>
    <w:rsid w:val="00A1409C"/>
    <w:rsid w:val="00A14F9E"/>
    <w:rsid w:val="00A2114E"/>
    <w:rsid w:val="00A274A3"/>
    <w:rsid w:val="00A27CD2"/>
    <w:rsid w:val="00A34959"/>
    <w:rsid w:val="00A37A6A"/>
    <w:rsid w:val="00A402DD"/>
    <w:rsid w:val="00A425A4"/>
    <w:rsid w:val="00A45D63"/>
    <w:rsid w:val="00A46589"/>
    <w:rsid w:val="00A474E5"/>
    <w:rsid w:val="00A51015"/>
    <w:rsid w:val="00A567EF"/>
    <w:rsid w:val="00A57FA3"/>
    <w:rsid w:val="00A62BBD"/>
    <w:rsid w:val="00A67AA0"/>
    <w:rsid w:val="00A94FD9"/>
    <w:rsid w:val="00AA23AE"/>
    <w:rsid w:val="00AC2309"/>
    <w:rsid w:val="00AC351C"/>
    <w:rsid w:val="00AC72A9"/>
    <w:rsid w:val="00AC7909"/>
    <w:rsid w:val="00AD371C"/>
    <w:rsid w:val="00AE5642"/>
    <w:rsid w:val="00AE5ECA"/>
    <w:rsid w:val="00AE6C2B"/>
    <w:rsid w:val="00AF0956"/>
    <w:rsid w:val="00AF2EE3"/>
    <w:rsid w:val="00AF3A29"/>
    <w:rsid w:val="00AF6805"/>
    <w:rsid w:val="00B06430"/>
    <w:rsid w:val="00B101D7"/>
    <w:rsid w:val="00B11402"/>
    <w:rsid w:val="00B14736"/>
    <w:rsid w:val="00B14C40"/>
    <w:rsid w:val="00B2344C"/>
    <w:rsid w:val="00B24275"/>
    <w:rsid w:val="00B3438A"/>
    <w:rsid w:val="00B46C4E"/>
    <w:rsid w:val="00B47697"/>
    <w:rsid w:val="00B521EC"/>
    <w:rsid w:val="00B54C0E"/>
    <w:rsid w:val="00B54D32"/>
    <w:rsid w:val="00B63D03"/>
    <w:rsid w:val="00B6798B"/>
    <w:rsid w:val="00B67C90"/>
    <w:rsid w:val="00B73875"/>
    <w:rsid w:val="00B73E9D"/>
    <w:rsid w:val="00B74799"/>
    <w:rsid w:val="00B75783"/>
    <w:rsid w:val="00B842D7"/>
    <w:rsid w:val="00B90C8E"/>
    <w:rsid w:val="00B93E1F"/>
    <w:rsid w:val="00B96385"/>
    <w:rsid w:val="00B97423"/>
    <w:rsid w:val="00BA0A0E"/>
    <w:rsid w:val="00BA4E2D"/>
    <w:rsid w:val="00BB11E5"/>
    <w:rsid w:val="00BB4671"/>
    <w:rsid w:val="00BB50FA"/>
    <w:rsid w:val="00BC1EEF"/>
    <w:rsid w:val="00BC2B79"/>
    <w:rsid w:val="00BC481D"/>
    <w:rsid w:val="00BC4840"/>
    <w:rsid w:val="00BC5421"/>
    <w:rsid w:val="00BC5E5D"/>
    <w:rsid w:val="00BC7C43"/>
    <w:rsid w:val="00BD0494"/>
    <w:rsid w:val="00BD20B2"/>
    <w:rsid w:val="00BD4CEA"/>
    <w:rsid w:val="00BD763F"/>
    <w:rsid w:val="00BE095C"/>
    <w:rsid w:val="00BE2E57"/>
    <w:rsid w:val="00BE433C"/>
    <w:rsid w:val="00BE4765"/>
    <w:rsid w:val="00BF2F00"/>
    <w:rsid w:val="00BF605B"/>
    <w:rsid w:val="00BF7508"/>
    <w:rsid w:val="00C01EC1"/>
    <w:rsid w:val="00C059A3"/>
    <w:rsid w:val="00C074A1"/>
    <w:rsid w:val="00C108A3"/>
    <w:rsid w:val="00C11341"/>
    <w:rsid w:val="00C1143B"/>
    <w:rsid w:val="00C1431B"/>
    <w:rsid w:val="00C149A4"/>
    <w:rsid w:val="00C15332"/>
    <w:rsid w:val="00C15A52"/>
    <w:rsid w:val="00C23926"/>
    <w:rsid w:val="00C2599E"/>
    <w:rsid w:val="00C270FF"/>
    <w:rsid w:val="00C35ECA"/>
    <w:rsid w:val="00C41B3A"/>
    <w:rsid w:val="00C437B1"/>
    <w:rsid w:val="00C4436E"/>
    <w:rsid w:val="00C55ED1"/>
    <w:rsid w:val="00C564E2"/>
    <w:rsid w:val="00C57BEE"/>
    <w:rsid w:val="00C63AA8"/>
    <w:rsid w:val="00C64111"/>
    <w:rsid w:val="00C6635C"/>
    <w:rsid w:val="00C679E1"/>
    <w:rsid w:val="00C835B1"/>
    <w:rsid w:val="00C86A9F"/>
    <w:rsid w:val="00C87DA6"/>
    <w:rsid w:val="00C96F7F"/>
    <w:rsid w:val="00CA772F"/>
    <w:rsid w:val="00CC399C"/>
    <w:rsid w:val="00CC4164"/>
    <w:rsid w:val="00CC6B9D"/>
    <w:rsid w:val="00CD1842"/>
    <w:rsid w:val="00CD53A1"/>
    <w:rsid w:val="00CE083A"/>
    <w:rsid w:val="00CF2FD7"/>
    <w:rsid w:val="00CF310F"/>
    <w:rsid w:val="00CF3E43"/>
    <w:rsid w:val="00CF428A"/>
    <w:rsid w:val="00CF526C"/>
    <w:rsid w:val="00D019FF"/>
    <w:rsid w:val="00D04FC6"/>
    <w:rsid w:val="00D16CCE"/>
    <w:rsid w:val="00D21876"/>
    <w:rsid w:val="00D31101"/>
    <w:rsid w:val="00D37A21"/>
    <w:rsid w:val="00D417A6"/>
    <w:rsid w:val="00D43B02"/>
    <w:rsid w:val="00D4440D"/>
    <w:rsid w:val="00D451B1"/>
    <w:rsid w:val="00D4643E"/>
    <w:rsid w:val="00D50F35"/>
    <w:rsid w:val="00D56703"/>
    <w:rsid w:val="00D62476"/>
    <w:rsid w:val="00D847B4"/>
    <w:rsid w:val="00D908DC"/>
    <w:rsid w:val="00DA6165"/>
    <w:rsid w:val="00DB0F5C"/>
    <w:rsid w:val="00DB193D"/>
    <w:rsid w:val="00DB3786"/>
    <w:rsid w:val="00DB3FCE"/>
    <w:rsid w:val="00DC34DC"/>
    <w:rsid w:val="00DC3CC5"/>
    <w:rsid w:val="00DC4A37"/>
    <w:rsid w:val="00DD2A78"/>
    <w:rsid w:val="00DF5002"/>
    <w:rsid w:val="00DF512F"/>
    <w:rsid w:val="00DF540E"/>
    <w:rsid w:val="00DF5B24"/>
    <w:rsid w:val="00E12E06"/>
    <w:rsid w:val="00E15E2C"/>
    <w:rsid w:val="00E16EFD"/>
    <w:rsid w:val="00E2114C"/>
    <w:rsid w:val="00E2317A"/>
    <w:rsid w:val="00E25AE2"/>
    <w:rsid w:val="00E27DFC"/>
    <w:rsid w:val="00E37F7A"/>
    <w:rsid w:val="00E4130C"/>
    <w:rsid w:val="00E4227A"/>
    <w:rsid w:val="00E44535"/>
    <w:rsid w:val="00E45554"/>
    <w:rsid w:val="00E50F5E"/>
    <w:rsid w:val="00E52358"/>
    <w:rsid w:val="00E53720"/>
    <w:rsid w:val="00E53A72"/>
    <w:rsid w:val="00E5483E"/>
    <w:rsid w:val="00E56CD5"/>
    <w:rsid w:val="00E6622A"/>
    <w:rsid w:val="00E70C51"/>
    <w:rsid w:val="00E722CF"/>
    <w:rsid w:val="00E7293A"/>
    <w:rsid w:val="00E72E32"/>
    <w:rsid w:val="00E73219"/>
    <w:rsid w:val="00E7730E"/>
    <w:rsid w:val="00E81FD1"/>
    <w:rsid w:val="00E91B9C"/>
    <w:rsid w:val="00EB4B88"/>
    <w:rsid w:val="00EB5862"/>
    <w:rsid w:val="00EC4DE3"/>
    <w:rsid w:val="00EC5FF2"/>
    <w:rsid w:val="00EC6A57"/>
    <w:rsid w:val="00ED28BA"/>
    <w:rsid w:val="00EE158A"/>
    <w:rsid w:val="00F03580"/>
    <w:rsid w:val="00F068EE"/>
    <w:rsid w:val="00F11D32"/>
    <w:rsid w:val="00F269E3"/>
    <w:rsid w:val="00F32BF7"/>
    <w:rsid w:val="00F35A67"/>
    <w:rsid w:val="00F46E72"/>
    <w:rsid w:val="00F648A8"/>
    <w:rsid w:val="00F662BD"/>
    <w:rsid w:val="00F6687C"/>
    <w:rsid w:val="00F675C2"/>
    <w:rsid w:val="00F700D1"/>
    <w:rsid w:val="00F70E72"/>
    <w:rsid w:val="00F7343C"/>
    <w:rsid w:val="00F81542"/>
    <w:rsid w:val="00F85E37"/>
    <w:rsid w:val="00F91AAA"/>
    <w:rsid w:val="00F93533"/>
    <w:rsid w:val="00F96CB1"/>
    <w:rsid w:val="00FA0E2B"/>
    <w:rsid w:val="00FA1495"/>
    <w:rsid w:val="00FA422A"/>
    <w:rsid w:val="00FB14FC"/>
    <w:rsid w:val="00FB2EAC"/>
    <w:rsid w:val="00FB6AFD"/>
    <w:rsid w:val="00FB7580"/>
    <w:rsid w:val="00FC29DB"/>
    <w:rsid w:val="00FD1749"/>
    <w:rsid w:val="00FE0BA4"/>
    <w:rsid w:val="00FE13CA"/>
    <w:rsid w:val="00FE1558"/>
    <w:rsid w:val="00FE571B"/>
    <w:rsid w:val="00FF067B"/>
    <w:rsid w:val="00FF77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E74A"/>
  <w15:docId w15:val="{6B6A01EF-86F1-4E58-B4AC-F3325BBF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1EC"/>
    <w:pPr>
      <w:tabs>
        <w:tab w:val="center" w:pos="4153"/>
        <w:tab w:val="right" w:pos="8306"/>
      </w:tabs>
      <w:spacing w:after="0"/>
    </w:pPr>
  </w:style>
  <w:style w:type="character" w:customStyle="1" w:styleId="HeaderChar">
    <w:name w:val="Header Char"/>
    <w:basedOn w:val="DefaultParagraphFont"/>
    <w:link w:val="Header"/>
    <w:uiPriority w:val="99"/>
    <w:rsid w:val="00B521EC"/>
  </w:style>
  <w:style w:type="paragraph" w:styleId="BalloonText">
    <w:name w:val="Balloon Text"/>
    <w:basedOn w:val="Normal"/>
    <w:link w:val="BalloonTextChar"/>
    <w:uiPriority w:val="99"/>
    <w:semiHidden/>
    <w:unhideWhenUsed/>
    <w:rsid w:val="00B521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EC"/>
    <w:rPr>
      <w:rFonts w:ascii="Tahoma" w:hAnsi="Tahoma" w:cs="Tahoma"/>
      <w:sz w:val="16"/>
      <w:szCs w:val="16"/>
    </w:rPr>
  </w:style>
  <w:style w:type="paragraph" w:styleId="ListParagraph">
    <w:name w:val="List Paragraph"/>
    <w:basedOn w:val="Normal"/>
    <w:uiPriority w:val="34"/>
    <w:qFormat/>
    <w:rsid w:val="00930ABA"/>
    <w:pPr>
      <w:ind w:left="720"/>
      <w:contextualSpacing/>
    </w:pPr>
  </w:style>
  <w:style w:type="paragraph" w:styleId="Footer">
    <w:name w:val="footer"/>
    <w:basedOn w:val="Normal"/>
    <w:link w:val="FooterChar"/>
    <w:uiPriority w:val="99"/>
    <w:unhideWhenUsed/>
    <w:rsid w:val="000E4B21"/>
    <w:pPr>
      <w:tabs>
        <w:tab w:val="center" w:pos="4153"/>
        <w:tab w:val="right" w:pos="8306"/>
      </w:tabs>
      <w:spacing w:after="0"/>
    </w:pPr>
  </w:style>
  <w:style w:type="character" w:customStyle="1" w:styleId="FooterChar">
    <w:name w:val="Footer Char"/>
    <w:basedOn w:val="DefaultParagraphFont"/>
    <w:link w:val="Footer"/>
    <w:uiPriority w:val="99"/>
    <w:rsid w:val="000E4B21"/>
  </w:style>
  <w:style w:type="character" w:styleId="CommentReference">
    <w:name w:val="annotation reference"/>
    <w:basedOn w:val="DefaultParagraphFont"/>
    <w:uiPriority w:val="99"/>
    <w:semiHidden/>
    <w:unhideWhenUsed/>
    <w:rsid w:val="00587806"/>
    <w:rPr>
      <w:sz w:val="16"/>
      <w:szCs w:val="16"/>
    </w:rPr>
  </w:style>
  <w:style w:type="paragraph" w:styleId="CommentText">
    <w:name w:val="annotation text"/>
    <w:basedOn w:val="Normal"/>
    <w:link w:val="CommentTextChar"/>
    <w:uiPriority w:val="99"/>
    <w:unhideWhenUsed/>
    <w:rsid w:val="00587806"/>
    <w:rPr>
      <w:sz w:val="20"/>
      <w:szCs w:val="20"/>
    </w:rPr>
  </w:style>
  <w:style w:type="character" w:customStyle="1" w:styleId="CommentTextChar">
    <w:name w:val="Comment Text Char"/>
    <w:basedOn w:val="DefaultParagraphFont"/>
    <w:link w:val="CommentText"/>
    <w:uiPriority w:val="99"/>
    <w:rsid w:val="00587806"/>
    <w:rPr>
      <w:sz w:val="20"/>
      <w:szCs w:val="20"/>
    </w:rPr>
  </w:style>
  <w:style w:type="paragraph" w:styleId="CommentSubject">
    <w:name w:val="annotation subject"/>
    <w:basedOn w:val="CommentText"/>
    <w:next w:val="CommentText"/>
    <w:link w:val="CommentSubjectChar"/>
    <w:uiPriority w:val="99"/>
    <w:semiHidden/>
    <w:unhideWhenUsed/>
    <w:rsid w:val="00587806"/>
    <w:rPr>
      <w:b/>
      <w:bCs/>
    </w:rPr>
  </w:style>
  <w:style w:type="character" w:customStyle="1" w:styleId="CommentSubjectChar">
    <w:name w:val="Comment Subject Char"/>
    <w:basedOn w:val="CommentTextChar"/>
    <w:link w:val="CommentSubject"/>
    <w:uiPriority w:val="99"/>
    <w:semiHidden/>
    <w:rsid w:val="00587806"/>
    <w:rPr>
      <w:b/>
      <w:bCs/>
      <w:sz w:val="20"/>
      <w:szCs w:val="20"/>
    </w:rPr>
  </w:style>
  <w:style w:type="character" w:styleId="Hyperlink">
    <w:name w:val="Hyperlink"/>
    <w:basedOn w:val="DefaultParagraphFont"/>
    <w:uiPriority w:val="99"/>
    <w:unhideWhenUsed/>
    <w:rsid w:val="000E1726"/>
    <w:rPr>
      <w:color w:val="0000FF" w:themeColor="hyperlink"/>
      <w:u w:val="single"/>
    </w:rPr>
  </w:style>
  <w:style w:type="paragraph" w:styleId="Revision">
    <w:name w:val="Revision"/>
    <w:hidden/>
    <w:uiPriority w:val="99"/>
    <w:semiHidden/>
    <w:rsid w:val="00C074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3867">
      <w:bodyDiv w:val="1"/>
      <w:marLeft w:val="0"/>
      <w:marRight w:val="0"/>
      <w:marTop w:val="0"/>
      <w:marBottom w:val="0"/>
      <w:divBdr>
        <w:top w:val="none" w:sz="0" w:space="0" w:color="auto"/>
        <w:left w:val="none" w:sz="0" w:space="0" w:color="auto"/>
        <w:bottom w:val="none" w:sz="0" w:space="0" w:color="auto"/>
        <w:right w:val="none" w:sz="0" w:space="0" w:color="auto"/>
      </w:divBdr>
    </w:div>
    <w:div w:id="115612320">
      <w:bodyDiv w:val="1"/>
      <w:marLeft w:val="0"/>
      <w:marRight w:val="0"/>
      <w:marTop w:val="0"/>
      <w:marBottom w:val="0"/>
      <w:divBdr>
        <w:top w:val="none" w:sz="0" w:space="0" w:color="auto"/>
        <w:left w:val="none" w:sz="0" w:space="0" w:color="auto"/>
        <w:bottom w:val="none" w:sz="0" w:space="0" w:color="auto"/>
        <w:right w:val="none" w:sz="0" w:space="0" w:color="auto"/>
      </w:divBdr>
    </w:div>
    <w:div w:id="1545749225">
      <w:bodyDiv w:val="1"/>
      <w:marLeft w:val="0"/>
      <w:marRight w:val="0"/>
      <w:marTop w:val="0"/>
      <w:marBottom w:val="0"/>
      <w:divBdr>
        <w:top w:val="none" w:sz="0" w:space="0" w:color="auto"/>
        <w:left w:val="none" w:sz="0" w:space="0" w:color="auto"/>
        <w:bottom w:val="none" w:sz="0" w:space="0" w:color="auto"/>
        <w:right w:val="none" w:sz="0" w:space="0" w:color="auto"/>
      </w:divBdr>
    </w:div>
    <w:div w:id="1578827961">
      <w:bodyDiv w:val="1"/>
      <w:marLeft w:val="0"/>
      <w:marRight w:val="0"/>
      <w:marTop w:val="0"/>
      <w:marBottom w:val="0"/>
      <w:divBdr>
        <w:top w:val="none" w:sz="0" w:space="0" w:color="auto"/>
        <w:left w:val="none" w:sz="0" w:space="0" w:color="auto"/>
        <w:bottom w:val="none" w:sz="0" w:space="0" w:color="auto"/>
        <w:right w:val="none" w:sz="0" w:space="0" w:color="auto"/>
      </w:divBdr>
    </w:div>
    <w:div w:id="17462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3A0E-D194-4724-B57C-E0E9AEC2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5752</Words>
  <Characters>3280</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Darbības programmas “Izaugsme un nodarbinātība” 2.3.1. specifiskā atbalsta mērķa “Nodrošināt digitālo tehnoloģisko risinājumu ieviešanu ārējās robežas kontrolē”  īstenošanas noteikumi</vt:lpstr>
      <vt:lpstr>Darbības programmas „Izaugsme un nodarbinātība” 6.1.6. specifiskā atbalsta mērķa „Transporta nozares informācijas nacionālā piekļuves punkta izveide” īstenošanas noteikumi</vt:lpstr>
    </vt:vector>
  </TitlesOfParts>
  <Company>Satiksmes ministrija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programmas “Izaugsme un nodarbinātība” 2.1.2. specifiskā atbalsta mērķa “Nodrošināt inovatīvu tehnoloģisko risinājumu ieviešanu ārējās robežas kontrolē”  īstenošanas noteikumi</dc:title>
  <dc:subject>Noteikumu projekts</dc:subject>
  <dc:creator>Andzela.Petersone@sam.gov.lv;Andzela.Korotkorucko@sam.gov.lv</dc:creator>
  <cp:keywords>MK noteikumu projekts</cp:keywords>
  <dc:description>67028023 andzela.petersone@sam.gov.lv
67028243, andzela.korotkorucko@sam.gov.lv</dc:description>
  <cp:lastModifiedBy>Andžela Korotkoručko</cp:lastModifiedBy>
  <cp:revision>4</cp:revision>
  <cp:lastPrinted>2020-09-02T13:11:00Z</cp:lastPrinted>
  <dcterms:created xsi:type="dcterms:W3CDTF">2021-04-19T09:46:00Z</dcterms:created>
  <dcterms:modified xsi:type="dcterms:W3CDTF">2021-04-19T12:00:00Z</dcterms:modified>
</cp:coreProperties>
</file>