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D74B8" w14:textId="49529110" w:rsidR="00BD5588" w:rsidRPr="00FE423F" w:rsidRDefault="00372666" w:rsidP="003F5EE7">
      <w:pPr>
        <w:shd w:val="clear" w:color="auto" w:fill="FFFFFF"/>
        <w:spacing w:before="130" w:line="260" w:lineRule="exact"/>
        <w:jc w:val="center"/>
        <w:rPr>
          <w:b/>
          <w:bCs/>
        </w:rPr>
      </w:pPr>
      <w:r w:rsidRPr="00FE423F">
        <w:rPr>
          <w:b/>
          <w:bCs/>
        </w:rPr>
        <w:t>Ministru kabineta rīkojuma</w:t>
      </w:r>
      <w:r w:rsidR="00BD5588" w:rsidRPr="00FE423F">
        <w:rPr>
          <w:b/>
          <w:bCs/>
        </w:rPr>
        <w:t xml:space="preserve"> </w:t>
      </w:r>
      <w:r w:rsidR="003F5EE7" w:rsidRPr="00FE423F">
        <w:rPr>
          <w:b/>
          <w:bCs/>
        </w:rPr>
        <w:t xml:space="preserve">projekta </w:t>
      </w:r>
      <w:r w:rsidR="00181000" w:rsidRPr="00181000">
        <w:rPr>
          <w:b/>
          <w:bCs/>
        </w:rPr>
        <w:t>"</w:t>
      </w:r>
      <w:r w:rsidR="00773D3B" w:rsidRPr="00FE423F">
        <w:rPr>
          <w:b/>
          <w:bCs/>
        </w:rPr>
        <w:t>Grozījumi Ministru kabineta 2016.</w:t>
      </w:r>
      <w:r w:rsidR="00E96B63" w:rsidRPr="00FE423F">
        <w:rPr>
          <w:b/>
          <w:bCs/>
        </w:rPr>
        <w:t> </w:t>
      </w:r>
      <w:r w:rsidR="00773D3B" w:rsidRPr="00FE423F">
        <w:rPr>
          <w:b/>
          <w:bCs/>
        </w:rPr>
        <w:t>gada 24.</w:t>
      </w:r>
      <w:r w:rsidR="00E96B63" w:rsidRPr="00FE423F">
        <w:rPr>
          <w:b/>
          <w:bCs/>
        </w:rPr>
        <w:t> </w:t>
      </w:r>
      <w:r w:rsidR="00773D3B" w:rsidRPr="00FE423F">
        <w:rPr>
          <w:b/>
          <w:bCs/>
        </w:rPr>
        <w:t>augusta rīkojumā Nr.</w:t>
      </w:r>
      <w:r w:rsidR="00E96B63" w:rsidRPr="00FE423F">
        <w:rPr>
          <w:b/>
          <w:bCs/>
        </w:rPr>
        <w:t> </w:t>
      </w:r>
      <w:r w:rsidR="00773D3B" w:rsidRPr="00FE423F">
        <w:rPr>
          <w:b/>
          <w:bCs/>
        </w:rPr>
        <w:t xml:space="preserve">468 </w:t>
      </w:r>
      <w:r w:rsidR="00181000" w:rsidRPr="00181000">
        <w:rPr>
          <w:b/>
          <w:bCs/>
        </w:rPr>
        <w:t>"</w:t>
      </w:r>
      <w:r w:rsidRPr="00FE423F">
        <w:rPr>
          <w:b/>
          <w:bCs/>
        </w:rPr>
        <w:t xml:space="preserve">Par nacionālo interešu objekta statusa noteikšanu Eiropas standarta platuma publiskās lietošanas dzelzceļa infrastruktūrai Rail </w:t>
      </w:r>
      <w:proofErr w:type="spellStart"/>
      <w:r w:rsidRPr="00FE423F">
        <w:rPr>
          <w:b/>
          <w:bCs/>
        </w:rPr>
        <w:t>Baltica</w:t>
      </w:r>
      <w:proofErr w:type="spellEnd"/>
      <w:r w:rsidR="00181000" w:rsidRPr="00181000">
        <w:rPr>
          <w:b/>
          <w:bCs/>
        </w:rPr>
        <w:t>""</w:t>
      </w:r>
      <w:r w:rsidR="00BD5588" w:rsidRPr="00FE423F">
        <w:rPr>
          <w:b/>
          <w:bCs/>
        </w:rPr>
        <w:t xml:space="preserve"> sākotnējās ietekmes novērtējuma ziņojums (anotācija)</w:t>
      </w:r>
    </w:p>
    <w:p w14:paraId="723376FB" w14:textId="77777777" w:rsidR="00BD5588" w:rsidRPr="00FE423F" w:rsidRDefault="00BD5588" w:rsidP="00BD5588">
      <w:pPr>
        <w:pStyle w:val="Title"/>
        <w:spacing w:before="130" w:line="260" w:lineRule="exact"/>
        <w:ind w:firstLine="539"/>
        <w:jc w:val="both"/>
        <w:rPr>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996"/>
        <w:gridCol w:w="5300"/>
      </w:tblGrid>
      <w:tr w:rsidR="00BD5588" w:rsidRPr="00181000" w14:paraId="2F5B78DB" w14:textId="77777777" w:rsidTr="009E0502">
        <w:trPr>
          <w:cantSplit/>
        </w:trPr>
        <w:tc>
          <w:tcPr>
            <w:tcW w:w="9581" w:type="dxa"/>
            <w:gridSpan w:val="2"/>
            <w:shd w:val="clear" w:color="auto" w:fill="FFFFFF"/>
            <w:vAlign w:val="center"/>
            <w:hideMark/>
          </w:tcPr>
          <w:p w14:paraId="3B68679B" w14:textId="77777777" w:rsidR="00BD5588" w:rsidRPr="00FE423F" w:rsidRDefault="00BD5588" w:rsidP="009E0502">
            <w:pPr>
              <w:jc w:val="center"/>
              <w:rPr>
                <w:b/>
                <w:iCs/>
                <w:lang w:eastAsia="en-US"/>
              </w:rPr>
            </w:pPr>
            <w:r w:rsidRPr="00FE423F">
              <w:rPr>
                <w:b/>
                <w:iCs/>
                <w:lang w:eastAsia="en-US"/>
              </w:rPr>
              <w:t>Tiesību akta projekta anotācijas kopsavilkums</w:t>
            </w:r>
          </w:p>
        </w:tc>
      </w:tr>
      <w:tr w:rsidR="00BD5588" w:rsidRPr="00181000" w14:paraId="3D94164F" w14:textId="77777777" w:rsidTr="009E0502">
        <w:trPr>
          <w:cantSplit/>
        </w:trPr>
        <w:tc>
          <w:tcPr>
            <w:tcW w:w="3430" w:type="dxa"/>
            <w:shd w:val="clear" w:color="auto" w:fill="FFFFFF"/>
            <w:hideMark/>
          </w:tcPr>
          <w:p w14:paraId="63383157" w14:textId="77777777" w:rsidR="00BD5588" w:rsidRPr="00FE423F" w:rsidRDefault="00BD5588" w:rsidP="009E0502">
            <w:pPr>
              <w:rPr>
                <w:iCs/>
                <w:lang w:eastAsia="en-US"/>
              </w:rPr>
            </w:pPr>
            <w:r w:rsidRPr="00FE423F">
              <w:rPr>
                <w:iCs/>
                <w:lang w:eastAsia="en-US"/>
              </w:rPr>
              <w:t>Mērķis, risinājums un projekta spēkā stāšanās laiks (500 zīmes bez atstarpēm)</w:t>
            </w:r>
          </w:p>
        </w:tc>
        <w:tc>
          <w:tcPr>
            <w:tcW w:w="6151" w:type="dxa"/>
            <w:shd w:val="clear" w:color="auto" w:fill="FFFFFF"/>
            <w:hideMark/>
          </w:tcPr>
          <w:p w14:paraId="41280C97" w14:textId="58A2609A" w:rsidR="00D060B4" w:rsidRPr="00FE423F" w:rsidRDefault="00CC5B25" w:rsidP="00A86C6D">
            <w:pPr>
              <w:jc w:val="both"/>
              <w:rPr>
                <w:lang w:eastAsia="en-US"/>
              </w:rPr>
            </w:pPr>
            <w:r w:rsidRPr="00FE423F">
              <w:rPr>
                <w:lang w:eastAsia="en-US"/>
              </w:rPr>
              <w:t xml:space="preserve">Ministru kabineta rīkojuma projekta </w:t>
            </w:r>
            <w:r w:rsidR="00181000" w:rsidRPr="00181000">
              <w:rPr>
                <w:lang w:eastAsia="en-US"/>
              </w:rPr>
              <w:t>"</w:t>
            </w:r>
            <w:r w:rsidR="00773D3B" w:rsidRPr="00FE423F">
              <w:rPr>
                <w:lang w:eastAsia="en-US"/>
              </w:rPr>
              <w:t>Grozījum</w:t>
            </w:r>
            <w:r w:rsidR="00181000">
              <w:rPr>
                <w:lang w:eastAsia="en-US"/>
              </w:rPr>
              <w:t>i</w:t>
            </w:r>
            <w:r w:rsidR="00773D3B" w:rsidRPr="00FE423F">
              <w:rPr>
                <w:lang w:eastAsia="en-US"/>
              </w:rPr>
              <w:t xml:space="preserve"> Ministru kabineta 2016.</w:t>
            </w:r>
            <w:r w:rsidR="00E96B63" w:rsidRPr="00FE423F">
              <w:rPr>
                <w:lang w:eastAsia="en-US"/>
              </w:rPr>
              <w:t> </w:t>
            </w:r>
            <w:r w:rsidR="00773D3B" w:rsidRPr="00FE423F">
              <w:rPr>
                <w:lang w:eastAsia="en-US"/>
              </w:rPr>
              <w:t>gada 24.</w:t>
            </w:r>
            <w:r w:rsidR="00E96B63" w:rsidRPr="00FE423F">
              <w:rPr>
                <w:lang w:eastAsia="en-US"/>
              </w:rPr>
              <w:t> </w:t>
            </w:r>
            <w:r w:rsidR="00773D3B" w:rsidRPr="00FE423F">
              <w:rPr>
                <w:lang w:eastAsia="en-US"/>
              </w:rPr>
              <w:t>augusta rīkojumā Nr.</w:t>
            </w:r>
            <w:r w:rsidR="00E96B63" w:rsidRPr="00FE423F">
              <w:rPr>
                <w:lang w:eastAsia="en-US"/>
              </w:rPr>
              <w:t> </w:t>
            </w:r>
            <w:r w:rsidR="00773D3B" w:rsidRPr="00FE423F">
              <w:rPr>
                <w:lang w:eastAsia="en-US"/>
              </w:rPr>
              <w:t xml:space="preserve">468 </w:t>
            </w:r>
            <w:r w:rsidR="00181000" w:rsidRPr="00181000">
              <w:rPr>
                <w:lang w:eastAsia="en-US"/>
              </w:rPr>
              <w:t>"</w:t>
            </w:r>
            <w:r w:rsidRPr="00FE423F">
              <w:rPr>
                <w:lang w:eastAsia="en-US"/>
              </w:rPr>
              <w:t xml:space="preserve">Par nacionālo interešu objekta statusa noteikšanu Eiropas standarta platuma publiskās lietošanas dzelzceļa infrastruktūrai Rail </w:t>
            </w:r>
            <w:proofErr w:type="spellStart"/>
            <w:r w:rsidRPr="00FE423F">
              <w:rPr>
                <w:lang w:eastAsia="en-US"/>
              </w:rPr>
              <w:t>Baltica</w:t>
            </w:r>
            <w:proofErr w:type="spellEnd"/>
            <w:r w:rsidR="00181000" w:rsidRPr="00181000">
              <w:rPr>
                <w:lang w:eastAsia="en-US"/>
              </w:rPr>
              <w:t>""</w:t>
            </w:r>
            <w:r w:rsidR="00773D3B" w:rsidRPr="00FE423F">
              <w:rPr>
                <w:lang w:eastAsia="en-US"/>
              </w:rPr>
              <w:t xml:space="preserve"> (turpmāk – Projekts)</w:t>
            </w:r>
            <w:r w:rsidRPr="00FE423F">
              <w:rPr>
                <w:lang w:eastAsia="en-US"/>
              </w:rPr>
              <w:t xml:space="preserve"> izstrādes mērķis ir </w:t>
            </w:r>
            <w:r w:rsidR="00773D3B" w:rsidRPr="00FE423F">
              <w:rPr>
                <w:lang w:eastAsia="en-US"/>
              </w:rPr>
              <w:t xml:space="preserve">precizēt Eiropas standarta platuma publiskās lietošanas dzelzceļa infrastruktūras līnijas Rail </w:t>
            </w:r>
            <w:proofErr w:type="spellStart"/>
            <w:r w:rsidR="00773D3B" w:rsidRPr="00FE423F">
              <w:rPr>
                <w:lang w:eastAsia="en-US"/>
              </w:rPr>
              <w:t>Baltica</w:t>
            </w:r>
            <w:proofErr w:type="spellEnd"/>
            <w:r w:rsidR="00773D3B" w:rsidRPr="00FE423F">
              <w:rPr>
                <w:lang w:eastAsia="en-US"/>
              </w:rPr>
              <w:t xml:space="preserve"> projekta (turpmāk </w:t>
            </w:r>
            <w:r w:rsidR="00E96B63" w:rsidRPr="00FE423F">
              <w:rPr>
                <w:lang w:eastAsia="en-US"/>
              </w:rPr>
              <w:t xml:space="preserve">– </w:t>
            </w:r>
            <w:r w:rsidR="00773D3B" w:rsidRPr="00FE423F">
              <w:rPr>
                <w:lang w:eastAsia="en-US"/>
              </w:rPr>
              <w:t xml:space="preserve">RB projekts) </w:t>
            </w:r>
            <w:r w:rsidRPr="00FE423F">
              <w:rPr>
                <w:lang w:eastAsia="en-US"/>
              </w:rPr>
              <w:t xml:space="preserve">nacionālo interešu objekta </w:t>
            </w:r>
            <w:r w:rsidR="00773D3B" w:rsidRPr="00FE423F">
              <w:rPr>
                <w:lang w:eastAsia="en-US"/>
              </w:rPr>
              <w:t>tvērumu</w:t>
            </w:r>
            <w:r w:rsidRPr="00FE423F">
              <w:rPr>
                <w:lang w:eastAsia="en-US"/>
              </w:rPr>
              <w:t xml:space="preserve">, ņemot vērā </w:t>
            </w:r>
            <w:r w:rsidR="00773D3B" w:rsidRPr="00FE423F">
              <w:rPr>
                <w:lang w:eastAsia="en-US"/>
              </w:rPr>
              <w:t>RB projekta ietvaros paredzētās dzelzceļa infrastruktūras un ar tās izveidi saistīto</w:t>
            </w:r>
            <w:r w:rsidRPr="00FE423F">
              <w:rPr>
                <w:lang w:eastAsia="en-US"/>
              </w:rPr>
              <w:t xml:space="preserve"> būv</w:t>
            </w:r>
            <w:r w:rsidR="00773D3B" w:rsidRPr="00FE423F">
              <w:rPr>
                <w:lang w:eastAsia="en-US"/>
              </w:rPr>
              <w:t>ju vajadzības atbilstoši</w:t>
            </w:r>
            <w:r w:rsidRPr="00FE423F">
              <w:rPr>
                <w:lang w:eastAsia="en-US"/>
              </w:rPr>
              <w:t xml:space="preserve"> </w:t>
            </w:r>
            <w:r w:rsidR="00773D3B" w:rsidRPr="00FE423F">
              <w:rPr>
                <w:lang w:eastAsia="en-US"/>
              </w:rPr>
              <w:t xml:space="preserve">RB </w:t>
            </w:r>
            <w:r w:rsidRPr="00FE423F">
              <w:rPr>
                <w:lang w:eastAsia="en-US"/>
              </w:rPr>
              <w:t>projekta ietvaros veiktā</w:t>
            </w:r>
            <w:r w:rsidR="00773D3B" w:rsidRPr="00FE423F">
              <w:rPr>
                <w:lang w:eastAsia="en-US"/>
              </w:rPr>
              <w:t>m</w:t>
            </w:r>
            <w:r w:rsidRPr="00FE423F">
              <w:rPr>
                <w:lang w:eastAsia="en-US"/>
              </w:rPr>
              <w:t xml:space="preserve"> izpēt</w:t>
            </w:r>
            <w:r w:rsidR="00773D3B" w:rsidRPr="00FE423F">
              <w:rPr>
                <w:lang w:eastAsia="en-US"/>
              </w:rPr>
              <w:t>ēm</w:t>
            </w:r>
            <w:r w:rsidRPr="00FE423F">
              <w:rPr>
                <w:lang w:eastAsia="en-US"/>
              </w:rPr>
              <w:t xml:space="preserve"> un </w:t>
            </w:r>
            <w:r w:rsidR="00773D3B" w:rsidRPr="00FE423F">
              <w:rPr>
                <w:lang w:eastAsia="en-US"/>
              </w:rPr>
              <w:t>būvprojekt</w:t>
            </w:r>
            <w:r w:rsidR="00172261" w:rsidRPr="00FE423F">
              <w:rPr>
                <w:lang w:eastAsia="en-US"/>
              </w:rPr>
              <w:t>iem</w:t>
            </w:r>
            <w:r w:rsidRPr="00FE423F">
              <w:rPr>
                <w:lang w:eastAsia="en-US"/>
              </w:rPr>
              <w:t>.</w:t>
            </w:r>
          </w:p>
          <w:p w14:paraId="7DC9B0E4" w14:textId="34A22875" w:rsidR="005E5B2D" w:rsidRPr="00FE423F" w:rsidRDefault="005E5B2D" w:rsidP="00A86C6D">
            <w:pPr>
              <w:jc w:val="both"/>
              <w:rPr>
                <w:lang w:eastAsia="en-US"/>
              </w:rPr>
            </w:pPr>
            <w:r w:rsidRPr="00FE423F">
              <w:rPr>
                <w:iCs/>
              </w:rPr>
              <w:t xml:space="preserve">Rīkojuma projekts stājas spēkā Oficiālo publikāciju un tiesiskās informācijas likuma </w:t>
            </w:r>
            <w:r w:rsidR="00DD0A7E" w:rsidRPr="00FE423F">
              <w:rPr>
                <w:iCs/>
              </w:rPr>
              <w:t>noteiktajā kārtībā.</w:t>
            </w:r>
          </w:p>
        </w:tc>
      </w:tr>
    </w:tbl>
    <w:p w14:paraId="7528BBB9" w14:textId="77777777" w:rsidR="00BD5588" w:rsidRPr="00FE423F" w:rsidRDefault="00BD5588"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181000" w14:paraId="17004623" w14:textId="77777777" w:rsidTr="009E0502">
        <w:trPr>
          <w:cantSplit/>
        </w:trPr>
        <w:tc>
          <w:tcPr>
            <w:tcW w:w="5000" w:type="pct"/>
            <w:gridSpan w:val="3"/>
            <w:vAlign w:val="center"/>
            <w:hideMark/>
          </w:tcPr>
          <w:p w14:paraId="36B69F0B" w14:textId="77777777" w:rsidR="00BD5588" w:rsidRPr="00FE423F" w:rsidRDefault="00BD5588" w:rsidP="009E0502">
            <w:pPr>
              <w:jc w:val="center"/>
              <w:rPr>
                <w:b/>
                <w:bCs/>
              </w:rPr>
            </w:pPr>
            <w:r w:rsidRPr="00FE423F">
              <w:rPr>
                <w:b/>
                <w:bCs/>
              </w:rPr>
              <w:t>I. Tiesību akta projekta izstrādes nepieciešamība</w:t>
            </w:r>
          </w:p>
        </w:tc>
      </w:tr>
      <w:tr w:rsidR="00BD5588" w:rsidRPr="00181000" w14:paraId="7BD40925" w14:textId="77777777" w:rsidTr="009E0502">
        <w:trPr>
          <w:cantSplit/>
        </w:trPr>
        <w:tc>
          <w:tcPr>
            <w:tcW w:w="311" w:type="pct"/>
            <w:hideMark/>
          </w:tcPr>
          <w:p w14:paraId="008F57BA" w14:textId="77777777" w:rsidR="00BD5588" w:rsidRPr="00FE423F" w:rsidRDefault="00BD5588" w:rsidP="009E0502">
            <w:pPr>
              <w:jc w:val="center"/>
            </w:pPr>
            <w:r w:rsidRPr="00FE423F">
              <w:t>1.</w:t>
            </w:r>
          </w:p>
        </w:tc>
        <w:tc>
          <w:tcPr>
            <w:tcW w:w="1479" w:type="pct"/>
            <w:hideMark/>
          </w:tcPr>
          <w:p w14:paraId="16253817" w14:textId="77777777" w:rsidR="00BD5588" w:rsidRPr="00FE423F" w:rsidRDefault="00BD5588" w:rsidP="009E0502">
            <w:r w:rsidRPr="00FE423F">
              <w:t>Pamatojums</w:t>
            </w:r>
          </w:p>
        </w:tc>
        <w:tc>
          <w:tcPr>
            <w:tcW w:w="3210" w:type="pct"/>
            <w:hideMark/>
          </w:tcPr>
          <w:p w14:paraId="50551987" w14:textId="6860D01B" w:rsidR="005E5B2D" w:rsidRPr="00FE423F" w:rsidRDefault="00CC5B25" w:rsidP="00A86C6D">
            <w:pPr>
              <w:jc w:val="both"/>
              <w:rPr>
                <w:bCs/>
              </w:rPr>
            </w:pPr>
            <w:r w:rsidRPr="00FE423F">
              <w:rPr>
                <w:bCs/>
              </w:rPr>
              <w:t xml:space="preserve">Teritorijas attīstības plānošanas likuma </w:t>
            </w:r>
            <w:r w:rsidR="00172261" w:rsidRPr="00FE423F">
              <w:rPr>
                <w:bCs/>
              </w:rPr>
              <w:t>10</w:t>
            </w:r>
            <w:r w:rsidRPr="00FE423F">
              <w:rPr>
                <w:bCs/>
              </w:rPr>
              <w:t>.</w:t>
            </w:r>
            <w:r w:rsidR="00181000">
              <w:rPr>
                <w:bCs/>
              </w:rPr>
              <w:t> </w:t>
            </w:r>
            <w:r w:rsidRPr="00FE423F">
              <w:rPr>
                <w:bCs/>
              </w:rPr>
              <w:t>panta pirmā daļa.</w:t>
            </w:r>
          </w:p>
          <w:p w14:paraId="2CE582B4" w14:textId="0DC4C20D" w:rsidR="005E5B2D" w:rsidRPr="00FE423F" w:rsidRDefault="005E5B2D" w:rsidP="009E0502"/>
        </w:tc>
      </w:tr>
      <w:tr w:rsidR="00BD5588" w:rsidRPr="00181000" w14:paraId="248B3434" w14:textId="77777777" w:rsidTr="000C19B7">
        <w:tc>
          <w:tcPr>
            <w:tcW w:w="311" w:type="pct"/>
            <w:hideMark/>
          </w:tcPr>
          <w:p w14:paraId="106FB928" w14:textId="77777777" w:rsidR="00BD5588" w:rsidRPr="00FE423F" w:rsidRDefault="00BD5588" w:rsidP="009E0502">
            <w:pPr>
              <w:jc w:val="center"/>
            </w:pPr>
            <w:r w:rsidRPr="00FE423F">
              <w:t>2.</w:t>
            </w:r>
          </w:p>
        </w:tc>
        <w:tc>
          <w:tcPr>
            <w:tcW w:w="1479" w:type="pct"/>
            <w:hideMark/>
          </w:tcPr>
          <w:p w14:paraId="291EF432" w14:textId="77777777" w:rsidR="00BD5588" w:rsidRPr="00FE423F" w:rsidRDefault="00BD5588" w:rsidP="009E0502">
            <w:r w:rsidRPr="00FE423F">
              <w:t>Pašreizējā situācija un problēmas, kuru risināšanai tiesību akta projekts izstrādāts, tiesiskā regulējuma mērķis un būtība</w:t>
            </w:r>
          </w:p>
        </w:tc>
        <w:tc>
          <w:tcPr>
            <w:tcW w:w="3210" w:type="pct"/>
            <w:hideMark/>
          </w:tcPr>
          <w:p w14:paraId="534EA077" w14:textId="6FBEFECF" w:rsidR="00DB3E4A" w:rsidRPr="00FE423F" w:rsidRDefault="005E5B2D" w:rsidP="009C4FB3">
            <w:pPr>
              <w:spacing w:after="240"/>
              <w:jc w:val="both"/>
            </w:pPr>
            <w:r w:rsidRPr="00FE423F">
              <w:t>Pamatojoties uz Ministru kabineta 2016</w:t>
            </w:r>
            <w:r w:rsidR="00AD78CE" w:rsidRPr="00FE423F">
              <w:t>.</w:t>
            </w:r>
            <w:r w:rsidR="00181000">
              <w:t> </w:t>
            </w:r>
            <w:r w:rsidRPr="00FE423F">
              <w:t xml:space="preserve">gada 24. augusta rīkojumu Nr. 468 </w:t>
            </w:r>
            <w:r w:rsidR="00181000" w:rsidRPr="00181000">
              <w:t>"</w:t>
            </w:r>
            <w:r w:rsidRPr="00FE423F">
              <w:t xml:space="preserve">Par nacionālo interešu objekta statusa noteikšanu Eiropas standarta platuma publiskās lietošanas dzelzceļa infrastruktūrai Rail </w:t>
            </w:r>
            <w:proofErr w:type="spellStart"/>
            <w:r w:rsidRPr="00FE423F">
              <w:t>Baltica</w:t>
            </w:r>
            <w:proofErr w:type="spellEnd"/>
            <w:r w:rsidR="00181000" w:rsidRPr="00181000">
              <w:t>"</w:t>
            </w:r>
            <w:r w:rsidR="003D2A2B" w:rsidRPr="00FE423F">
              <w:t xml:space="preserve"> (turpmāk – MK rīkojums Nr. 468), tika noteikts nacionālo interešu objekta (turpmāk – NIO) statuss Eiropas standarta platuma publiskās lietošanas dzelzceļa infrastruktūrai Rail </w:t>
            </w:r>
            <w:proofErr w:type="spellStart"/>
            <w:r w:rsidR="003D2A2B" w:rsidRPr="00FE423F">
              <w:t>Baltica</w:t>
            </w:r>
            <w:proofErr w:type="spellEnd"/>
            <w:r w:rsidR="003D2A2B" w:rsidRPr="00FE423F">
              <w:t xml:space="preserve"> ar citām saistītajām būvēm</w:t>
            </w:r>
            <w:r w:rsidR="002821FC" w:rsidRPr="00FE423F">
              <w:t>.</w:t>
            </w:r>
            <w:r w:rsidR="00CB4C8B" w:rsidRPr="00FE423F">
              <w:t xml:space="preserve"> </w:t>
            </w:r>
            <w:r w:rsidR="00205A63" w:rsidRPr="00FE423F">
              <w:t>Ar Projektu tiek precizēts MK rīkojum</w:t>
            </w:r>
            <w:r w:rsidR="00251264" w:rsidRPr="00FE423F">
              <w:t>ā</w:t>
            </w:r>
            <w:r w:rsidR="00205A63" w:rsidRPr="00FE423F">
              <w:t xml:space="preserve"> Nr.</w:t>
            </w:r>
            <w:r w:rsidR="00D70606" w:rsidRPr="00FE423F">
              <w:t> </w:t>
            </w:r>
            <w:r w:rsidR="00205A63" w:rsidRPr="00FE423F">
              <w:t xml:space="preserve">468 </w:t>
            </w:r>
            <w:r w:rsidR="00251264" w:rsidRPr="00FE423F">
              <w:t xml:space="preserve">noteiktais NIO tvērums attiecībā uz dzelzceļa infrastruktūru un ar tās </w:t>
            </w:r>
            <w:r w:rsidR="00DB3E4A" w:rsidRPr="00FE423F">
              <w:t xml:space="preserve">būvniecību </w:t>
            </w:r>
            <w:r w:rsidR="00251264" w:rsidRPr="00FE423F">
              <w:t xml:space="preserve">saistītajām būvēm. Minētais precizējums skaidrāk norāda, ka RB projekta NIO statuss aptver gan dzelzceļa </w:t>
            </w:r>
            <w:r w:rsidR="002821FC" w:rsidRPr="00FE423F">
              <w:t xml:space="preserve"> infrastruktūr</w:t>
            </w:r>
            <w:r w:rsidR="00251264" w:rsidRPr="00FE423F">
              <w:t>u</w:t>
            </w:r>
            <w:r w:rsidR="002821FC" w:rsidRPr="00FE423F">
              <w:t xml:space="preserve">, kas nepieciešama dzelzceļa līnijas funkcionalitātes nodrošināšanai, </w:t>
            </w:r>
            <w:r w:rsidR="00251264" w:rsidRPr="00FE423F">
              <w:t>gan dzelzceļa saistīto</w:t>
            </w:r>
            <w:r w:rsidR="002821FC" w:rsidRPr="00FE423F">
              <w:t xml:space="preserve"> infrastruktūr</w:t>
            </w:r>
            <w:r w:rsidR="00251264" w:rsidRPr="00FE423F">
              <w:t>u, kuras izbūve nepieciešama pilnvērtīgai dzelzceļa darbības un piekļuves nodrošināšanai</w:t>
            </w:r>
            <w:r w:rsidR="00997819" w:rsidRPr="00FE423F">
              <w:t xml:space="preserve"> (piemēram, citas sistēmas dzelzceļš, šķērsojumi, piekļuves vai apkalpes c</w:t>
            </w:r>
            <w:r w:rsidR="00EE456E" w:rsidRPr="00FE423F">
              <w:t>eļ</w:t>
            </w:r>
            <w:r w:rsidR="00997819" w:rsidRPr="00FE423F">
              <w:t>i)</w:t>
            </w:r>
            <w:r w:rsidR="00251264" w:rsidRPr="00FE423F">
              <w:t>, gan infrastruktūru, kuras pārbūve ir nepieciešama dzelzceļa infrastruktūr</w:t>
            </w:r>
            <w:r w:rsidR="00997819" w:rsidRPr="00FE423F">
              <w:t>as izbūves nodrošināšanai (</w:t>
            </w:r>
            <w:r w:rsidR="00251264" w:rsidRPr="00FE423F">
              <w:t>piemēram,</w:t>
            </w:r>
            <w:r w:rsidR="00997819" w:rsidRPr="00FE423F">
              <w:t xml:space="preserve"> gāzes vadi, ūdens vadi</w:t>
            </w:r>
            <w:r w:rsidR="00AD6B95" w:rsidRPr="00FE423F">
              <w:t>, autoceļi, ielas</w:t>
            </w:r>
            <w:r w:rsidR="00D57CC6" w:rsidRPr="00FE423F">
              <w:t>, to pārvadi u.c.</w:t>
            </w:r>
            <w:r w:rsidR="00997819" w:rsidRPr="00FE423F">
              <w:t>)</w:t>
            </w:r>
            <w:r w:rsidR="00D539AF" w:rsidRPr="00FE423F">
              <w:t>, gan stacijas</w:t>
            </w:r>
            <w:r w:rsidR="003A403A" w:rsidRPr="00FE423F">
              <w:t xml:space="preserve"> un pieturvietas</w:t>
            </w:r>
            <w:r w:rsidR="00DB3E4A" w:rsidRPr="00FE423F">
              <w:t xml:space="preserve">. </w:t>
            </w:r>
            <w:r w:rsidR="00AC67DE" w:rsidRPr="00FE423F">
              <w:t xml:space="preserve">Tā kā Rail </w:t>
            </w:r>
            <w:proofErr w:type="spellStart"/>
            <w:r w:rsidR="00AC67DE" w:rsidRPr="00FE423F">
              <w:t>Baltica</w:t>
            </w:r>
            <w:proofErr w:type="spellEnd"/>
            <w:r w:rsidR="00AC67DE" w:rsidRPr="00FE423F">
              <w:t xml:space="preserve"> </w:t>
            </w:r>
            <w:r w:rsidR="00AC67DE" w:rsidRPr="00FE423F">
              <w:lastRenderedPageBreak/>
              <w:t xml:space="preserve">dzelzceļa infrastruktūra un visas ar tās būvniecību saistītās būves ir nepieciešamas nacionālo interešu objekta izveidei un funkcionēšanai, tad uz šo objektu veidojošajām būvēm attiecas Būvniecības likuma 15. panta pirmās daļas 1. punkts, kas noteic, ka būvatļauju izdod, ja būvniecības iecere atbilst vietējās pašvaldības teritorijas plānojumam, </w:t>
            </w:r>
            <w:proofErr w:type="spellStart"/>
            <w:r w:rsidR="00AC67DE" w:rsidRPr="00FE423F">
              <w:t>lokālplānojumam</w:t>
            </w:r>
            <w:proofErr w:type="spellEnd"/>
            <w:r w:rsidR="00AC67DE" w:rsidRPr="00FE423F">
              <w:t xml:space="preserve"> (ja tāds ir izstrādāts) un detālplānojumam (ja tas nepieciešams saskaņā ar normatīvajiem aktiem), izņemot gadījumus, kad būvniecības iecere attiecas uz nacionālo interešu objektu.</w:t>
            </w:r>
          </w:p>
          <w:p w14:paraId="00405736" w14:textId="421A2E56" w:rsidR="002B7F87" w:rsidRPr="00FE423F" w:rsidRDefault="00997819" w:rsidP="009C4FB3">
            <w:pPr>
              <w:spacing w:after="240"/>
              <w:jc w:val="both"/>
            </w:pPr>
            <w:r w:rsidRPr="00FE423F">
              <w:t>RB</w:t>
            </w:r>
            <w:r w:rsidR="00A86C6D" w:rsidRPr="00FE423F">
              <w:t xml:space="preserve"> projektam</w:t>
            </w:r>
            <w:r w:rsidR="00D70606" w:rsidRPr="00FE423F">
              <w:t>,</w:t>
            </w:r>
            <w:r w:rsidR="00A86C6D" w:rsidRPr="00FE423F">
              <w:t xml:space="preserve"> </w:t>
            </w:r>
            <w:r w:rsidRPr="00FE423F">
              <w:t>pirms NIO statusa noteikšanas</w:t>
            </w:r>
            <w:r w:rsidR="003209BD" w:rsidRPr="00FE423F">
              <w:t>,</w:t>
            </w:r>
            <w:r w:rsidR="00D70606" w:rsidRPr="00FE423F">
              <w:t xml:space="preserve"> </w:t>
            </w:r>
            <w:r w:rsidR="00405D50" w:rsidRPr="00FE423F">
              <w:t>2016. gadā</w:t>
            </w:r>
            <w:r w:rsidR="002821FC" w:rsidRPr="00FE423F">
              <w:t xml:space="preserve"> </w:t>
            </w:r>
            <w:r w:rsidRPr="00FE423F">
              <w:t xml:space="preserve">tika veikts </w:t>
            </w:r>
            <w:r w:rsidR="002821FC" w:rsidRPr="00FE423F">
              <w:t>ietekmes uz vidi novērtējum</w:t>
            </w:r>
            <w:r w:rsidRPr="00FE423F">
              <w:t>s</w:t>
            </w:r>
            <w:r w:rsidR="00A225E7" w:rsidRPr="00FE423F">
              <w:t>, iekļaujot vietas izvēles pamatojumu, pasākumus, kas samazina ietekmi uz vidi, un citas prasības,</w:t>
            </w:r>
            <w:r w:rsidR="002821FC" w:rsidRPr="00FE423F">
              <w:t xml:space="preserve"> </w:t>
            </w:r>
            <w:r w:rsidRPr="00FE423F">
              <w:t xml:space="preserve">un saņemts </w:t>
            </w:r>
            <w:r w:rsidR="002821FC" w:rsidRPr="00FE423F">
              <w:t>paredzētās darbības akcept</w:t>
            </w:r>
            <w:r w:rsidRPr="00FE423F">
              <w:t>s</w:t>
            </w:r>
            <w:r w:rsidR="00450CB3" w:rsidRPr="00FE423F">
              <w:t xml:space="preserve">, kā to paredz likums </w:t>
            </w:r>
            <w:r w:rsidR="00181000" w:rsidRPr="00181000">
              <w:t>"</w:t>
            </w:r>
            <w:r w:rsidR="00450CB3" w:rsidRPr="00FE423F">
              <w:t>Par ietekmes uz vidi novērtējumu</w:t>
            </w:r>
            <w:r w:rsidR="00181000" w:rsidRPr="00181000">
              <w:t>"</w:t>
            </w:r>
            <w:r w:rsidR="00E744AF" w:rsidRPr="00FE423F">
              <w:t xml:space="preserve">. </w:t>
            </w:r>
          </w:p>
          <w:p w14:paraId="3D5F0E68" w14:textId="7FD408C0" w:rsidR="00A5227F" w:rsidRPr="00FE423F" w:rsidRDefault="00997819" w:rsidP="009C4FB3">
            <w:pPr>
              <w:spacing w:after="240"/>
              <w:jc w:val="both"/>
            </w:pPr>
            <w:r w:rsidRPr="00FE423F">
              <w:t>Dzelzceļa projektēšanas darbi RB projekta ietvaros</w:t>
            </w:r>
            <w:r w:rsidR="002B7F87" w:rsidRPr="00FE423F">
              <w:t xml:space="preserve"> </w:t>
            </w:r>
            <w:r w:rsidRPr="00FE423F">
              <w:t xml:space="preserve">tika uzsākti, ņemot vērā </w:t>
            </w:r>
            <w:r w:rsidR="002B7F87" w:rsidRPr="00FE423F">
              <w:t>2014. - 2016.</w:t>
            </w:r>
            <w:r w:rsidR="00E454C5" w:rsidRPr="00FE423F">
              <w:t> </w:t>
            </w:r>
            <w:r w:rsidR="002B7F87" w:rsidRPr="00FE423F">
              <w:t xml:space="preserve">gadā veikto Eiropas standarta platuma dzelzceļa līnijas Rail </w:t>
            </w:r>
            <w:proofErr w:type="spellStart"/>
            <w:r w:rsidR="002B7F87" w:rsidRPr="00FE423F">
              <w:t>Baltica</w:t>
            </w:r>
            <w:proofErr w:type="spellEnd"/>
            <w:r w:rsidR="002B7F87" w:rsidRPr="00FE423F">
              <w:t xml:space="preserve"> Latvijas posma detalizēt</w:t>
            </w:r>
            <w:r w:rsidR="00A86C6D" w:rsidRPr="00FE423F">
              <w:t>o</w:t>
            </w:r>
            <w:r w:rsidR="002B7F87" w:rsidRPr="00FE423F">
              <w:t xml:space="preserve"> tehnisk</w:t>
            </w:r>
            <w:r w:rsidR="00A86C6D" w:rsidRPr="00FE423F">
              <w:t>o</w:t>
            </w:r>
            <w:r w:rsidR="002B7F87" w:rsidRPr="00FE423F">
              <w:t xml:space="preserve"> izpēti (turpmāk – Tehniskā izpēte), </w:t>
            </w:r>
            <w:r w:rsidR="005272AA" w:rsidRPr="00FE423F">
              <w:t xml:space="preserve">ietekmes uz vidi </w:t>
            </w:r>
            <w:r w:rsidR="002B5294" w:rsidRPr="00FE423F">
              <w:t xml:space="preserve">novērtējuma </w:t>
            </w:r>
            <w:r w:rsidR="005272AA" w:rsidRPr="00FE423F">
              <w:t xml:space="preserve">(turpmāk </w:t>
            </w:r>
            <w:r w:rsidR="000A5F73" w:rsidRPr="00FE423F">
              <w:t>– I</w:t>
            </w:r>
            <w:r w:rsidR="00A86C6D" w:rsidRPr="00FE423F">
              <w:t>VN</w:t>
            </w:r>
            <w:r w:rsidR="005272AA" w:rsidRPr="00FE423F">
              <w:t>)</w:t>
            </w:r>
            <w:r w:rsidR="002B5294" w:rsidRPr="00FE423F">
              <w:t xml:space="preserve"> ietvaros izstrādāto</w:t>
            </w:r>
            <w:r w:rsidR="002B7F87" w:rsidRPr="00FE423F">
              <w:t xml:space="preserve"> ziņojum</w:t>
            </w:r>
            <w:r w:rsidR="00A86C6D" w:rsidRPr="00FE423F">
              <w:t>u</w:t>
            </w:r>
            <w:r w:rsidR="002B7F87" w:rsidRPr="00FE423F">
              <w:t xml:space="preserve"> Eiropas standarta platuma publiskās lietošanas dzelzceļa infrastruktūras līnijas </w:t>
            </w:r>
            <w:r w:rsidR="00181000" w:rsidRPr="00181000">
              <w:t>"</w:t>
            </w:r>
            <w:r w:rsidR="002B7F87" w:rsidRPr="00FE423F">
              <w:t xml:space="preserve">Rail </w:t>
            </w:r>
            <w:proofErr w:type="spellStart"/>
            <w:r w:rsidR="002B7F87" w:rsidRPr="00FE423F">
              <w:t>Baltica</w:t>
            </w:r>
            <w:proofErr w:type="spellEnd"/>
            <w:r w:rsidR="00181000" w:rsidRPr="00181000">
              <w:t>"</w:t>
            </w:r>
            <w:r w:rsidR="002B7F87" w:rsidRPr="00FE423F">
              <w:t xml:space="preserve"> būvniecībai (turpmāk – Ziņojums) un Vides </w:t>
            </w:r>
            <w:r w:rsidR="00DC2400" w:rsidRPr="00FE423F">
              <w:t xml:space="preserve">pārraudzības </w:t>
            </w:r>
            <w:r w:rsidR="002B7F87" w:rsidRPr="00FE423F">
              <w:t>valsts biroja (turpmāk – VPVB) 2016. gada 3. maija atzinumu Nr. 5</w:t>
            </w:r>
            <w:r w:rsidR="00405D50" w:rsidRPr="00FE423F">
              <w:t xml:space="preserve"> </w:t>
            </w:r>
            <w:r w:rsidR="00181000" w:rsidRPr="00181000">
              <w:t>"</w:t>
            </w:r>
            <w:r w:rsidR="00405D50" w:rsidRPr="00FE423F">
              <w:t xml:space="preserve">Par Eiropas standarta platuma publiskās lietošanas dzelzceļa infrastruktūras līnijas Rail </w:t>
            </w:r>
            <w:proofErr w:type="spellStart"/>
            <w:r w:rsidR="00405D50" w:rsidRPr="00FE423F">
              <w:t>Baltica</w:t>
            </w:r>
            <w:proofErr w:type="spellEnd"/>
            <w:r w:rsidR="00405D50" w:rsidRPr="00FE423F">
              <w:t xml:space="preserve"> būvniecības ietekmes uz vidi novērtējuma ziņojumu</w:t>
            </w:r>
            <w:r w:rsidR="00181000" w:rsidRPr="00181000">
              <w:t>"</w:t>
            </w:r>
            <w:r w:rsidR="00405D50" w:rsidRPr="00FE423F">
              <w:t xml:space="preserve"> (turpmāk – Atzinums)</w:t>
            </w:r>
            <w:r w:rsidR="002B7F87" w:rsidRPr="00FE423F">
              <w:t xml:space="preserve">, </w:t>
            </w:r>
            <w:r w:rsidR="005A51C6" w:rsidRPr="00FE423F">
              <w:t xml:space="preserve">kā arī </w:t>
            </w:r>
            <w:r w:rsidR="002B7F87" w:rsidRPr="00FE423F">
              <w:t>2016.</w:t>
            </w:r>
            <w:r w:rsidR="00181000">
              <w:t> </w:t>
            </w:r>
            <w:r w:rsidR="002B7F87" w:rsidRPr="00FE423F">
              <w:t>gada 24.</w:t>
            </w:r>
            <w:r w:rsidR="00181000">
              <w:t> </w:t>
            </w:r>
            <w:r w:rsidR="002B7F87" w:rsidRPr="00FE423F">
              <w:t xml:space="preserve">augusta Ministru kabineta </w:t>
            </w:r>
            <w:r w:rsidR="00405D50" w:rsidRPr="00FE423F">
              <w:t>rīkojum</w:t>
            </w:r>
            <w:r w:rsidR="005A51C6" w:rsidRPr="00FE423F">
              <w:t>u</w:t>
            </w:r>
            <w:r w:rsidR="002B7F87" w:rsidRPr="00FE423F">
              <w:t xml:space="preserve">  Nr.</w:t>
            </w:r>
            <w:r w:rsidR="00181000">
              <w:t> </w:t>
            </w:r>
            <w:r w:rsidR="002B7F87" w:rsidRPr="00FE423F">
              <w:t xml:space="preserve">467 </w:t>
            </w:r>
            <w:r w:rsidR="00181000" w:rsidRPr="00181000">
              <w:t>"</w:t>
            </w:r>
            <w:r w:rsidR="002B7F87" w:rsidRPr="00FE423F">
              <w:t xml:space="preserve">Par Eiropas standarta platuma publiskās lietošanas dzelzceļa infrastruktūras līnijas Rail </w:t>
            </w:r>
            <w:proofErr w:type="spellStart"/>
            <w:r w:rsidR="002B7F87" w:rsidRPr="00FE423F">
              <w:t>Baltica</w:t>
            </w:r>
            <w:proofErr w:type="spellEnd"/>
            <w:r w:rsidR="002B7F87" w:rsidRPr="00FE423F">
              <w:t xml:space="preserve"> būvniecības paredzētās darbības akceptu</w:t>
            </w:r>
            <w:r w:rsidR="00181000" w:rsidRPr="00181000">
              <w:t>"</w:t>
            </w:r>
            <w:r w:rsidR="00405D50" w:rsidRPr="00FE423F">
              <w:t xml:space="preserve"> (turpmāk – MK rīkojums Nr. 46</w:t>
            </w:r>
            <w:r w:rsidR="00133DF5" w:rsidRPr="00FE423F">
              <w:t>7</w:t>
            </w:r>
            <w:r w:rsidR="00405D50" w:rsidRPr="00FE423F">
              <w:t>)</w:t>
            </w:r>
            <w:r w:rsidR="002B7F87" w:rsidRPr="00FE423F">
              <w:t xml:space="preserve"> un MK rīkojum</w:t>
            </w:r>
            <w:r w:rsidR="005A51C6" w:rsidRPr="00FE423F">
              <w:t>u</w:t>
            </w:r>
            <w:r w:rsidR="002B7F87" w:rsidRPr="00FE423F">
              <w:t xml:space="preserve"> Nr. 468.</w:t>
            </w:r>
          </w:p>
          <w:p w14:paraId="61763ACC" w14:textId="0460ABD2" w:rsidR="003209BD" w:rsidRPr="00FE423F" w:rsidRDefault="00405D50" w:rsidP="009C4FB3">
            <w:pPr>
              <w:spacing w:after="240"/>
              <w:jc w:val="both"/>
            </w:pPr>
            <w:r w:rsidRPr="00FE423F">
              <w:t>VPVB jau</w:t>
            </w:r>
            <w:r w:rsidR="00A5227F" w:rsidRPr="00FE423F">
              <w:t xml:space="preserve"> Atzinumā </w:t>
            </w:r>
            <w:r w:rsidR="00E4732E" w:rsidRPr="00FE423F">
              <w:t>norādījis, ka dzelzceļa līnijas un saistītā</w:t>
            </w:r>
            <w:r w:rsidR="002B5294" w:rsidRPr="00FE423F">
              <w:t>s</w:t>
            </w:r>
            <w:r w:rsidR="00E4732E" w:rsidRPr="00FE423F">
              <w:t xml:space="preserve"> infrastruktūras parametri Ziņojumā norādīti galvenokārt indikatīvi, atzīstot, ka </w:t>
            </w:r>
            <w:r w:rsidR="00A5227F" w:rsidRPr="00FE423F">
              <w:t xml:space="preserve">detalizēti risinājumi, lai tie būtu optimāli un nodrošinātu skarto interešu līdzsvarošanu, būs vēl jāprecizē turpmākās projektēšanas un iespējams arī </w:t>
            </w:r>
            <w:proofErr w:type="spellStart"/>
            <w:r w:rsidR="00A5227F" w:rsidRPr="00FE423F">
              <w:t>lokālplānojumu</w:t>
            </w:r>
            <w:proofErr w:type="spellEnd"/>
            <w:r w:rsidR="00A5227F" w:rsidRPr="00FE423F">
              <w:t xml:space="preserve"> izstrādes gaitā</w:t>
            </w:r>
            <w:r w:rsidR="005A51C6" w:rsidRPr="00FE423F">
              <w:t xml:space="preserve"> (skat. Atzinuma </w:t>
            </w:r>
            <w:r w:rsidR="0054035B" w:rsidRPr="00FE423F">
              <w:t>2., 32.</w:t>
            </w:r>
            <w:r w:rsidR="00181000">
              <w:t> </w:t>
            </w:r>
            <w:r w:rsidR="005A51C6" w:rsidRPr="00FE423F">
              <w:t>lpp.)</w:t>
            </w:r>
            <w:r w:rsidR="00A5227F" w:rsidRPr="00FE423F">
              <w:t>.</w:t>
            </w:r>
            <w:r w:rsidRPr="00FE423F">
              <w:t xml:space="preserve"> Proti, jau 2016. gadā tika </w:t>
            </w:r>
            <w:r w:rsidR="000C19B7" w:rsidRPr="00FE423F">
              <w:t>konstatēts</w:t>
            </w:r>
            <w:r w:rsidRPr="00FE423F">
              <w:t xml:space="preserve">, ka </w:t>
            </w:r>
            <w:r w:rsidR="00133DF5" w:rsidRPr="00FE423F">
              <w:t xml:space="preserve">NIO </w:t>
            </w:r>
            <w:r w:rsidR="00FC623D" w:rsidRPr="00FE423F">
              <w:t xml:space="preserve">funkcionēšanai </w:t>
            </w:r>
            <w:r w:rsidR="00133DF5" w:rsidRPr="00FE423F">
              <w:t xml:space="preserve">nepieciešamā teritorija, kas ietver arī projektēto dzelzceļa infrastruktūras objektu un ar dzelzceļa būvniecību saistītās infrastruktūras būvniecībai </w:t>
            </w:r>
            <w:r w:rsidR="00133DF5" w:rsidRPr="00FE423F">
              <w:lastRenderedPageBreak/>
              <w:t>nepieciešamo teritoriju, nākotnē</w:t>
            </w:r>
            <w:r w:rsidR="005A51C6" w:rsidRPr="00FE423F">
              <w:t xml:space="preserve"> tiks</w:t>
            </w:r>
            <w:r w:rsidR="00133DF5" w:rsidRPr="00FE423F">
              <w:t xml:space="preserve"> precizēta</w:t>
            </w:r>
            <w:r w:rsidR="005A51C6" w:rsidRPr="00FE423F">
              <w:t xml:space="preserve"> būvprojektu izstrādes procesā</w:t>
            </w:r>
            <w:r w:rsidR="00133DF5" w:rsidRPr="00FE423F">
              <w:t>.</w:t>
            </w:r>
          </w:p>
          <w:p w14:paraId="3A20210A" w14:textId="00BE7508" w:rsidR="00463A7F" w:rsidRPr="00FE423F" w:rsidRDefault="009D3CC6" w:rsidP="009C4FB3">
            <w:pPr>
              <w:spacing w:after="240"/>
              <w:jc w:val="both"/>
            </w:pPr>
            <w:r w:rsidRPr="00FE423F">
              <w:t xml:space="preserve">Saskaņā ar </w:t>
            </w:r>
            <w:r w:rsidR="005A51C6" w:rsidRPr="00FE423F">
              <w:t>pašreizējo</w:t>
            </w:r>
            <w:r w:rsidRPr="00FE423F">
              <w:t xml:space="preserve"> MK rīkojum</w:t>
            </w:r>
            <w:r w:rsidR="005A51C6" w:rsidRPr="00FE423F">
              <w:t>a</w:t>
            </w:r>
            <w:r w:rsidRPr="00FE423F">
              <w:t xml:space="preserve"> Nr. 468 </w:t>
            </w:r>
            <w:r w:rsidR="005A51C6" w:rsidRPr="00FE423F">
              <w:t xml:space="preserve">redakciju </w:t>
            </w:r>
            <w:r w:rsidRPr="00FE423F">
              <w:t xml:space="preserve">NIO statuss </w:t>
            </w:r>
            <w:r w:rsidR="00AC67DE" w:rsidRPr="00FE423F">
              <w:t>RB</w:t>
            </w:r>
            <w:r w:rsidR="00B224D9" w:rsidRPr="00FE423F">
              <w:t xml:space="preserve"> projektam </w:t>
            </w:r>
            <w:r w:rsidRPr="00FE423F">
              <w:t>ir noteikts, pamatojoties uz IVN procedūrā saņemtā paredzētās darbības akcepta nosacījumiem</w:t>
            </w:r>
            <w:r w:rsidR="005A51C6" w:rsidRPr="00FE423F">
              <w:t xml:space="preserve">. Tā kā Atzinums attiecas gan uz Ziņojuma sagatavošanas ietvaros apzināto teritoriju, gan uz Rail </w:t>
            </w:r>
            <w:proofErr w:type="spellStart"/>
            <w:r w:rsidR="005A51C6" w:rsidRPr="00FE423F">
              <w:t>Baltica</w:t>
            </w:r>
            <w:proofErr w:type="spellEnd"/>
            <w:r w:rsidR="005A51C6" w:rsidRPr="00FE423F">
              <w:t xml:space="preserve"> dzelzceļa infrastruktūru un ar tās izveidi</w:t>
            </w:r>
            <w:r w:rsidR="002B5294" w:rsidRPr="00FE423F">
              <w:t xml:space="preserve"> (būvniecību)</w:t>
            </w:r>
            <w:r w:rsidR="005A51C6" w:rsidRPr="00FE423F">
              <w:t xml:space="preserve"> saistītajām būvēm, kuru kopums un kopējā nepieciešamā teritorija tiek precīzi definēta projektēšanas procesā, veicot papildus izpētes un izstrādājot būvprojektus</w:t>
            </w:r>
            <w:r w:rsidR="0044154B" w:rsidRPr="00FE423F">
              <w:t>, ir nepieciešams arī MK rīkojuma Nr.</w:t>
            </w:r>
            <w:r w:rsidR="00B8139A" w:rsidRPr="00FE423F">
              <w:t> </w:t>
            </w:r>
            <w:r w:rsidR="0044154B" w:rsidRPr="00FE423F">
              <w:t>468 tekstā precizēt atsauci uz Ziņojumu un Atzinuma nosacījumiem. Precizētā MK rīkojuma Nr.</w:t>
            </w:r>
            <w:r w:rsidR="00B8139A" w:rsidRPr="00FE423F">
              <w:t> </w:t>
            </w:r>
            <w:r w:rsidR="0044154B" w:rsidRPr="00FE423F">
              <w:t>468 1.</w:t>
            </w:r>
            <w:r w:rsidR="00B8139A" w:rsidRPr="00FE423F">
              <w:t> </w:t>
            </w:r>
            <w:r w:rsidR="0044154B" w:rsidRPr="00FE423F">
              <w:t xml:space="preserve">punkta redakcijā, svītrojot atsauci uz Ziņojumu un Atzinumu, tiek nostiprināta izpratne par Rail </w:t>
            </w:r>
            <w:proofErr w:type="spellStart"/>
            <w:r w:rsidR="0044154B" w:rsidRPr="00FE423F">
              <w:t>Baltica</w:t>
            </w:r>
            <w:proofErr w:type="spellEnd"/>
            <w:r w:rsidR="0044154B" w:rsidRPr="00FE423F">
              <w:t xml:space="preserve"> kā nacionālo interešu objektu, kas kā būvju kopums aptver visu nepieciešamo dzelzceļa infrastruktūru un ar tās izveidi</w:t>
            </w:r>
            <w:r w:rsidR="002B5294" w:rsidRPr="00FE423F">
              <w:t xml:space="preserve"> (būvniecību)</w:t>
            </w:r>
            <w:r w:rsidR="0044154B" w:rsidRPr="00FE423F">
              <w:t xml:space="preserve"> saistīto infrastruktūru, tostarp būves, kurām Atzinuma gatavošanas laikā nebija paredzami konkrēti parametri vai kuru nepieciešamība nebija</w:t>
            </w:r>
            <w:r w:rsidR="00543073" w:rsidRPr="00FE423F">
              <w:t xml:space="preserve"> paredzama</w:t>
            </w:r>
            <w:r w:rsidR="00F77671" w:rsidRPr="00FE423F">
              <w:t xml:space="preserve">. </w:t>
            </w:r>
            <w:r w:rsidR="00DB0175" w:rsidRPr="00FE423F">
              <w:t>Turklāt jāatzīmē, ka</w:t>
            </w:r>
            <w:r w:rsidR="007026AC" w:rsidRPr="00FE423F">
              <w:t xml:space="preserve"> laika periodā no 2016.-2021.</w:t>
            </w:r>
            <w:r w:rsidR="007969C4" w:rsidRPr="00FE423F">
              <w:t> </w:t>
            </w:r>
            <w:r w:rsidR="007026AC" w:rsidRPr="00FE423F">
              <w:t xml:space="preserve">gadam, </w:t>
            </w:r>
            <w:r w:rsidRPr="00FE423F">
              <w:t xml:space="preserve">ir </w:t>
            </w:r>
            <w:r w:rsidR="002A1BD4" w:rsidRPr="00FE423F">
              <w:t xml:space="preserve">apstiprinātas Rail </w:t>
            </w:r>
            <w:proofErr w:type="spellStart"/>
            <w:r w:rsidR="002A1BD4" w:rsidRPr="00FE423F">
              <w:t>Baltica</w:t>
            </w:r>
            <w:proofErr w:type="spellEnd"/>
            <w:r w:rsidR="002A1BD4" w:rsidRPr="00FE423F">
              <w:t xml:space="preserve"> Projektēšanas vadlīnijas, kas ir saistošas visam RB projektam Baltijas valstīs, kā arī ir </w:t>
            </w:r>
            <w:r w:rsidRPr="00FE423F">
              <w:t>veiktas vairākas</w:t>
            </w:r>
            <w:r w:rsidR="009C4FB3" w:rsidRPr="00FE423F">
              <w:t xml:space="preserve"> papildus</w:t>
            </w:r>
            <w:r w:rsidRPr="00FE423F">
              <w:t xml:space="preserve"> izpētes</w:t>
            </w:r>
            <w:r w:rsidR="00DB0175" w:rsidRPr="00FE423F">
              <w:t xml:space="preserve">, piemēram, </w:t>
            </w:r>
            <w:r w:rsidR="0066283C" w:rsidRPr="00FE423F">
              <w:t xml:space="preserve">pamata trases </w:t>
            </w:r>
            <w:r w:rsidR="00DB0175" w:rsidRPr="00FE423F">
              <w:t xml:space="preserve">inženiertehnisko risinājumu </w:t>
            </w:r>
            <w:r w:rsidR="0066283C" w:rsidRPr="00FE423F">
              <w:t>sagatavošana (</w:t>
            </w:r>
            <w:proofErr w:type="spellStart"/>
            <w:r w:rsidR="0066283C" w:rsidRPr="00FE423F">
              <w:rPr>
                <w:i/>
                <w:iCs/>
              </w:rPr>
              <w:t>Value</w:t>
            </w:r>
            <w:proofErr w:type="spellEnd"/>
            <w:r w:rsidR="0066283C" w:rsidRPr="00FE423F">
              <w:rPr>
                <w:i/>
                <w:iCs/>
              </w:rPr>
              <w:t xml:space="preserve"> Engineering</w:t>
            </w:r>
            <w:r w:rsidR="0066283C" w:rsidRPr="00FE423F">
              <w:t>), Rīgas dzelzceļa mezgla optimizācijas plāna izstrāde, Salaspils multimodālā kravu termināļa tehniskā specifikācija</w:t>
            </w:r>
            <w:r w:rsidR="00FC623D" w:rsidRPr="00FE423F">
              <w:t>, šobrīd uz RB projekta dzelzceļa infrastruktūras pamata līnijas Latvijā projektēšanas darbu ietvaros plānotas 16 reģionālās pieturvietas,</w:t>
            </w:r>
            <w:r w:rsidR="0066283C" w:rsidRPr="00FE423F">
              <w:t xml:space="preserve"> u.c., kuras sniedz detalizētāku informāciju par</w:t>
            </w:r>
            <w:r w:rsidR="007026AC" w:rsidRPr="00FE423F">
              <w:t xml:space="preserve"> </w:t>
            </w:r>
            <w:r w:rsidR="0066283C" w:rsidRPr="00FE423F">
              <w:t>nepieciešamo</w:t>
            </w:r>
            <w:r w:rsidR="007026AC" w:rsidRPr="00FE423F">
              <w:t xml:space="preserve"> dzelzceļa infrastruktūr</w:t>
            </w:r>
            <w:r w:rsidR="0066283C" w:rsidRPr="00FE423F">
              <w:t>u</w:t>
            </w:r>
            <w:r w:rsidR="007026AC" w:rsidRPr="00FE423F">
              <w:t xml:space="preserve"> un ar t</w:t>
            </w:r>
            <w:r w:rsidR="0066283C" w:rsidRPr="00FE423F">
              <w:t>ās</w:t>
            </w:r>
            <w:r w:rsidR="007026AC" w:rsidRPr="00FE423F">
              <w:t xml:space="preserve"> </w:t>
            </w:r>
            <w:r w:rsidR="0066283C" w:rsidRPr="00FE423F">
              <w:t xml:space="preserve">izveidi </w:t>
            </w:r>
            <w:r w:rsidR="002B5294" w:rsidRPr="00FE423F">
              <w:t xml:space="preserve">(būvniecību) </w:t>
            </w:r>
            <w:r w:rsidR="007026AC" w:rsidRPr="00FE423F">
              <w:t>saistīt</w:t>
            </w:r>
            <w:r w:rsidR="0066283C" w:rsidRPr="00FE423F">
              <w:t>ajām būvēm, kā arī par būvniecības parametriem. RB projekta īstenošana kā NIO ir iespējama tikai tad, ja viss tā īstenošanai nepieciešamo būvju kopums tiek īstenots integrēti kā viens NIO, kas atbilst Ziņojuma un Atzinuma nosacījumiem, kā arī dzelzceļa būvniecības un ekspluatācijas apsvērumiem.</w:t>
            </w:r>
            <w:r w:rsidR="007026AC" w:rsidRPr="00FE423F">
              <w:t xml:space="preserve"> </w:t>
            </w:r>
          </w:p>
          <w:p w14:paraId="0825B6EA" w14:textId="259C5361" w:rsidR="00FC0989" w:rsidRPr="00FE423F" w:rsidRDefault="0066283C" w:rsidP="009C4FB3">
            <w:pPr>
              <w:spacing w:after="240"/>
              <w:jc w:val="both"/>
            </w:pPr>
            <w:r w:rsidRPr="00FE423F">
              <w:t xml:space="preserve">Šī pieeja </w:t>
            </w:r>
            <w:r w:rsidR="00FC0989" w:rsidRPr="00FE423F">
              <w:t>izriet arī no Teritorijas attīstības plānošanas likuma 17. panta pirmās daļas, kas noteic, ka priekšlikum</w:t>
            </w:r>
            <w:r w:rsidR="00C85E4A" w:rsidRPr="00FE423F">
              <w:t>ā</w:t>
            </w:r>
            <w:r w:rsidR="00FC0989" w:rsidRPr="00FE423F">
              <w:t xml:space="preserve"> par NIO izveidošanu ietver vietas izvēles pamatojumu un ietekmes uz vidi novērtējuma rezultātus, ja tas ir nepieciešams saskaņā ar normatīvo aktu prasībām. </w:t>
            </w:r>
            <w:r w:rsidR="00450CB3" w:rsidRPr="00FE423F">
              <w:t>Un proti,</w:t>
            </w:r>
            <w:r w:rsidRPr="00FE423F">
              <w:t xml:space="preserve"> </w:t>
            </w:r>
            <w:r w:rsidR="00FC0989" w:rsidRPr="00FE423F">
              <w:t xml:space="preserve">normatīvo aktu regulējums </w:t>
            </w:r>
            <w:r w:rsidR="00FC0989" w:rsidRPr="00FE423F">
              <w:lastRenderedPageBreak/>
              <w:t>nenoteic, ka NIO statuss tiek noteikts pamatojoties uz IVN</w:t>
            </w:r>
            <w:r w:rsidR="00FD1AAD" w:rsidRPr="00FE423F">
              <w:t>, bet</w:t>
            </w:r>
            <w:r w:rsidR="00D92C3F" w:rsidRPr="00FE423F">
              <w:t xml:space="preserve"> </w:t>
            </w:r>
            <w:r w:rsidR="00450CB3" w:rsidRPr="00FE423F">
              <w:t xml:space="preserve">gan </w:t>
            </w:r>
            <w:r w:rsidR="00FD1AAD" w:rsidRPr="00FE423F">
              <w:t xml:space="preserve">ir jāveic IVN, ja to </w:t>
            </w:r>
            <w:r w:rsidR="001C2450" w:rsidRPr="00FE423F">
              <w:t>paredz normatīvie akti</w:t>
            </w:r>
            <w:r w:rsidR="00FC0989" w:rsidRPr="00FE423F">
              <w:t>.</w:t>
            </w:r>
          </w:p>
          <w:p w14:paraId="7B617786" w14:textId="0BAC4F1D" w:rsidR="00E95F45" w:rsidRPr="00FE423F" w:rsidRDefault="00D060B4" w:rsidP="009C4FB3">
            <w:pPr>
              <w:spacing w:after="240"/>
              <w:jc w:val="both"/>
            </w:pPr>
            <w:r w:rsidRPr="00FE423F">
              <w:t xml:space="preserve">Ievērojot minēto, </w:t>
            </w:r>
            <w:r w:rsidR="00467BD0" w:rsidRPr="00FE423F">
              <w:rPr>
                <w:lang w:eastAsia="en-US"/>
              </w:rPr>
              <w:t>Projekta</w:t>
            </w:r>
            <w:r w:rsidRPr="00FE423F">
              <w:t xml:space="preserve"> 1. punktu</w:t>
            </w:r>
            <w:r w:rsidR="00CC5B25" w:rsidRPr="00FE423F">
              <w:t xml:space="preserve"> paredzēts</w:t>
            </w:r>
            <w:r w:rsidR="00E95F45" w:rsidRPr="00FE423F">
              <w:t xml:space="preserve"> precizēt, izslēdzot daļu, kas noteic, ka </w:t>
            </w:r>
            <w:r w:rsidR="00AC67DE" w:rsidRPr="00FE423F">
              <w:t>RB</w:t>
            </w:r>
            <w:r w:rsidR="00E95F45" w:rsidRPr="00FE423F">
              <w:t xml:space="preserve"> projekta NIO statuss tiek noteikts atbilstoši ietekmes uz vidi novērtējuma procedūrā saņemtā paredzētās darbības akcepta nosacījumiem</w:t>
            </w:r>
            <w:r w:rsidR="000A6BCE" w:rsidRPr="00FE423F">
              <w:t xml:space="preserve"> un šā rīkojuma pielikumam</w:t>
            </w:r>
            <w:r w:rsidR="00463A7F" w:rsidRPr="00FE423F">
              <w:t xml:space="preserve">. Minētā iemesla dēļ paredzēts </w:t>
            </w:r>
            <w:r w:rsidR="000A6BCE" w:rsidRPr="00FE423F">
              <w:t xml:space="preserve">grozīt </w:t>
            </w:r>
            <w:r w:rsidR="00463A7F" w:rsidRPr="00FE423F">
              <w:t xml:space="preserve">arī </w:t>
            </w:r>
            <w:r w:rsidR="000A5F73" w:rsidRPr="00FE423F">
              <w:t>P</w:t>
            </w:r>
            <w:r w:rsidR="00463A7F" w:rsidRPr="00FE423F">
              <w:t>rojekta 2. punktu</w:t>
            </w:r>
            <w:r w:rsidR="00FC0989" w:rsidRPr="00FE423F">
              <w:t xml:space="preserve">, </w:t>
            </w:r>
            <w:r w:rsidR="000A6BCE" w:rsidRPr="00FE423F">
              <w:t xml:space="preserve">jo </w:t>
            </w:r>
            <w:r w:rsidR="00FC0989" w:rsidRPr="00FE423F">
              <w:t>NIO status</w:t>
            </w:r>
            <w:r w:rsidR="000A6BCE" w:rsidRPr="00FE423F">
              <w:t>s</w:t>
            </w:r>
            <w:r w:rsidR="00FC0989" w:rsidRPr="00FE423F">
              <w:t xml:space="preserve"> </w:t>
            </w:r>
            <w:r w:rsidR="000A6BCE" w:rsidRPr="00FE423F">
              <w:t xml:space="preserve">tiek </w:t>
            </w:r>
            <w:r w:rsidR="00FC0989" w:rsidRPr="00FE423F">
              <w:t>noteik</w:t>
            </w:r>
            <w:r w:rsidR="000A6BCE" w:rsidRPr="00FE423F">
              <w:t>ts atbilstoši Teritorijas attīstības plānošanas likuma 17. pant</w:t>
            </w:r>
            <w:r w:rsidR="00150FB3" w:rsidRPr="00FE423F">
              <w:t>am</w:t>
            </w:r>
            <w:r w:rsidR="007049A3" w:rsidRPr="00FE423F">
              <w:t>.</w:t>
            </w:r>
            <w:r w:rsidR="000A6BCE" w:rsidRPr="00FE423F">
              <w:t xml:space="preserve"> </w:t>
            </w:r>
            <w:r w:rsidR="004E3182" w:rsidRPr="00FE423F">
              <w:t xml:space="preserve">Tā kā </w:t>
            </w:r>
            <w:r w:rsidR="000A6BCE" w:rsidRPr="00FE423F">
              <w:t>MK rīkojumā Nr. 467</w:t>
            </w:r>
            <w:r w:rsidR="00150FB3" w:rsidRPr="00FE423F">
              <w:t xml:space="preserve"> jau detalizēti ir aprakstīt</w:t>
            </w:r>
            <w:r w:rsidR="00195ED1" w:rsidRPr="00FE423F">
              <w:t>s</w:t>
            </w:r>
            <w:r w:rsidR="00150FB3" w:rsidRPr="00FE423F">
              <w:t xml:space="preserve"> RB projekta būvniecībai paredzētās darbības akcepts, nav nepieciešams šo informāciju </w:t>
            </w:r>
            <w:r w:rsidR="004E3182" w:rsidRPr="00FE423F">
              <w:t xml:space="preserve">atkārtoti </w:t>
            </w:r>
            <w:r w:rsidR="00150FB3" w:rsidRPr="00FE423F">
              <w:t xml:space="preserve">ietvert </w:t>
            </w:r>
            <w:r w:rsidR="00195ED1" w:rsidRPr="00FE423F">
              <w:t>un saglabāt</w:t>
            </w:r>
            <w:r w:rsidR="00150FB3" w:rsidRPr="00FE423F">
              <w:t xml:space="preserve"> MK rīkojuma Nr. 468 2. punktā, </w:t>
            </w:r>
            <w:r w:rsidR="004E3182" w:rsidRPr="00FE423F">
              <w:t>līdz ar ko</w:t>
            </w:r>
            <w:r w:rsidR="00150FB3" w:rsidRPr="00FE423F">
              <w:t xml:space="preserve"> tas ir grozāms.</w:t>
            </w:r>
          </w:p>
          <w:p w14:paraId="0A4A9A1A" w14:textId="7C20DD27" w:rsidR="006D660C" w:rsidRPr="00FE423F" w:rsidRDefault="00463A7F" w:rsidP="009C4FB3">
            <w:pPr>
              <w:spacing w:after="240"/>
              <w:jc w:val="both"/>
            </w:pPr>
            <w:r w:rsidRPr="00FE423F">
              <w:t xml:space="preserve">MK rīkojuma Nr. 468 pielikumā (NIO teritorijas grafiskais pielikums) </w:t>
            </w:r>
            <w:r w:rsidR="00893D7A" w:rsidRPr="00FE423F">
              <w:t xml:space="preserve">indikatīvi </w:t>
            </w:r>
            <w:r w:rsidRPr="00FE423F">
              <w:t xml:space="preserve">atspoguļota </w:t>
            </w:r>
            <w:r w:rsidR="00AC67DE" w:rsidRPr="00FE423F">
              <w:t>RB</w:t>
            </w:r>
            <w:r w:rsidRPr="00FE423F">
              <w:t xml:space="preserve"> projekta dzelzceļa infrastruktūras līnija</w:t>
            </w:r>
            <w:r w:rsidR="00893D7A" w:rsidRPr="00FE423F">
              <w:t>s</w:t>
            </w:r>
            <w:r w:rsidR="00FD77EB" w:rsidRPr="00FE423F">
              <w:t xml:space="preserve"> vieta</w:t>
            </w:r>
            <w:r w:rsidRPr="00FE423F">
              <w:t xml:space="preserve"> Latvijas teritorijā, atbilstoši 2016. gad</w:t>
            </w:r>
            <w:r w:rsidR="00EE456E" w:rsidRPr="00FE423F">
              <w:t>ā</w:t>
            </w:r>
            <w:r w:rsidRPr="00FE423F">
              <w:t xml:space="preserve"> veiktajām izpētēm</w:t>
            </w:r>
            <w:r w:rsidR="00CF397B" w:rsidRPr="00FE423F">
              <w:t>.</w:t>
            </w:r>
            <w:r w:rsidRPr="00FE423F">
              <w:t xml:space="preserve"> </w:t>
            </w:r>
            <w:r w:rsidR="007F633C" w:rsidRPr="00FE423F">
              <w:t>Teritorijas attīstības plānošanas likum</w:t>
            </w:r>
            <w:r w:rsidR="002F60C8" w:rsidRPr="00FE423F">
              <w:t>a 17.</w:t>
            </w:r>
            <w:r w:rsidR="00D92C3F" w:rsidRPr="00FE423F">
              <w:t> </w:t>
            </w:r>
            <w:r w:rsidR="002F60C8" w:rsidRPr="00FE423F">
              <w:t>panta otrā daļa nosaka, ka</w:t>
            </w:r>
            <w:r w:rsidR="00AD1409" w:rsidRPr="00FE423F">
              <w:t xml:space="preserve"> nacionālo interešu objektam nosaka tā</w:t>
            </w:r>
            <w:r w:rsidRPr="00FE423F">
              <w:t xml:space="preserve"> </w:t>
            </w:r>
            <w:r w:rsidR="007F633C" w:rsidRPr="00FE423F">
              <w:t>funkcionēšanai nepieciešam</w:t>
            </w:r>
            <w:r w:rsidR="00AD1409" w:rsidRPr="00FE423F">
              <w:t>o teritoriju.</w:t>
            </w:r>
            <w:r w:rsidR="00A644DD" w:rsidRPr="00FE423F">
              <w:t xml:space="preserve"> </w:t>
            </w:r>
          </w:p>
          <w:p w14:paraId="26D393A7" w14:textId="35AC8848" w:rsidR="00E95F45" w:rsidRPr="00FE423F" w:rsidRDefault="00A644DD" w:rsidP="009C4FB3">
            <w:pPr>
              <w:spacing w:after="240"/>
              <w:jc w:val="both"/>
            </w:pPr>
            <w:r w:rsidRPr="00FE423F">
              <w:t>NIO</w:t>
            </w:r>
            <w:r w:rsidR="007F633C" w:rsidRPr="00FE423F">
              <w:t xml:space="preserve"> </w:t>
            </w:r>
            <w:r w:rsidR="00463A7F" w:rsidRPr="00FE423F">
              <w:t xml:space="preserve">teritorija </w:t>
            </w:r>
            <w:r w:rsidR="00CF397B" w:rsidRPr="00FE423F">
              <w:t>projektēšanas gaitā tiek precizēta</w:t>
            </w:r>
            <w:r w:rsidR="00463A7F" w:rsidRPr="00FE423F">
              <w:t xml:space="preserve">, </w:t>
            </w:r>
            <w:r w:rsidR="00CF397B" w:rsidRPr="00FE423F">
              <w:t xml:space="preserve">un pastāv iespēja, ka precizējumi tiek veikti arī būvniecības gaitā līdz ar jaunatklātiem apstākļiem vai vajadzībām. Tātad pilnīgi precīzi visu faktisko NIO nepieciešamo teritoriju varēs fiksēt pēc fakta, kad būves būs nodotas ekspluatācijā. </w:t>
            </w:r>
            <w:r w:rsidR="00743B79" w:rsidRPr="00FE423F">
              <w:t>Lai nodrošinātu aktuālu NIO funkcionēšanai nepieciešamās teritorijas</w:t>
            </w:r>
            <w:r w:rsidR="00CF397B" w:rsidRPr="00FE423F">
              <w:t xml:space="preserve"> </w:t>
            </w:r>
            <w:r w:rsidR="00743B79" w:rsidRPr="00FE423F">
              <w:t>datu publisku pieejamību</w:t>
            </w:r>
            <w:r w:rsidR="00A256F4" w:rsidRPr="00FE423F">
              <w:t>,</w:t>
            </w:r>
            <w:r w:rsidR="00743B79" w:rsidRPr="00FE423F">
              <w:t xml:space="preserve"> </w:t>
            </w:r>
            <w:r w:rsidR="000A5F73" w:rsidRPr="00FE423F">
              <w:t>P</w:t>
            </w:r>
            <w:r w:rsidR="00450CB3" w:rsidRPr="00FE423F">
              <w:t xml:space="preserve">rojekta 1. punktā paredzēts izslēgt atsauci uz </w:t>
            </w:r>
            <w:r w:rsidR="004E3182" w:rsidRPr="00FE423F">
              <w:t xml:space="preserve">MK rīkojuma Nr. 468 grafisko </w:t>
            </w:r>
            <w:r w:rsidR="00450CB3" w:rsidRPr="00FE423F">
              <w:t xml:space="preserve">pielikumu, </w:t>
            </w:r>
            <w:r w:rsidR="00A971DA" w:rsidRPr="00FE423F">
              <w:t>bet 3. punktā paredzēts izslēgt</w:t>
            </w:r>
            <w:r w:rsidR="00450CB3" w:rsidRPr="00FE423F">
              <w:t xml:space="preserve"> pašu pielikumu. Līdz ar ko </w:t>
            </w:r>
            <w:r w:rsidR="00CF397B" w:rsidRPr="00FE423F">
              <w:t xml:space="preserve">Satiksmes ministrija rosina </w:t>
            </w:r>
            <w:r w:rsidR="00967D1F" w:rsidRPr="00FE423F">
              <w:t xml:space="preserve">noteikt, ka aktuālās </w:t>
            </w:r>
            <w:r w:rsidR="00E30F63" w:rsidRPr="00FE423F">
              <w:t xml:space="preserve">NIO teritorijas </w:t>
            </w:r>
            <w:r w:rsidR="00967D1F" w:rsidRPr="00FE423F">
              <w:t xml:space="preserve">izmaiņas tiek atspoguļotas </w:t>
            </w:r>
            <w:r w:rsidR="004040C2" w:rsidRPr="00FE423F">
              <w:t xml:space="preserve">Teritorijas attīstības plānošanas </w:t>
            </w:r>
            <w:r w:rsidR="00403025" w:rsidRPr="00FE423F">
              <w:t xml:space="preserve">informācijas </w:t>
            </w:r>
            <w:r w:rsidR="004040C2" w:rsidRPr="00FE423F">
              <w:t>sistēmā</w:t>
            </w:r>
            <w:r w:rsidR="00967D1F" w:rsidRPr="00FE423F">
              <w:t>.</w:t>
            </w:r>
          </w:p>
          <w:p w14:paraId="36774BFA" w14:textId="39C9FD44" w:rsidR="00CB4C8B" w:rsidRPr="00FE423F" w:rsidRDefault="007026AC" w:rsidP="009C4FB3">
            <w:pPr>
              <w:spacing w:after="240"/>
              <w:jc w:val="both"/>
              <w:rPr>
                <w:shd w:val="clear" w:color="auto" w:fill="FFFFFF"/>
              </w:rPr>
            </w:pPr>
            <w:r w:rsidRPr="00FE423F">
              <w:rPr>
                <w:shd w:val="clear" w:color="auto" w:fill="FFFFFF"/>
              </w:rPr>
              <w:t xml:space="preserve">Teritorijas attīstības plānošanas likuma 1. panta 6. punkts noteic, ka Teritorijas attīstības plānošanas informācijas sistēma (turpmāk – sistēma) ir strukturēts informācijas tehnoloģiju un </w:t>
            </w:r>
            <w:proofErr w:type="spellStart"/>
            <w:r w:rsidRPr="00FE423F">
              <w:rPr>
                <w:shd w:val="clear" w:color="auto" w:fill="FFFFFF"/>
              </w:rPr>
              <w:t>datubāzu</w:t>
            </w:r>
            <w:proofErr w:type="spellEnd"/>
            <w:r w:rsidRPr="00FE423F">
              <w:rPr>
                <w:shd w:val="clear" w:color="auto" w:fill="FFFFFF"/>
              </w:rPr>
              <w:t xml:space="preserve"> kopums, kuru lietojot tiek nodrošināta teritorijas attīstības plānošanas dokumentu izstrādei un īstenošanai nepieciešamās informācijas radīšana, apkopošana, uzkrāšana, apstrādāšana, izmantošana un iznīcināšana. Savukārt Ministru kabineta 2014. gada 8. jūlija noteikumu Nr. 392 </w:t>
            </w:r>
            <w:r w:rsidR="00053E86" w:rsidRPr="00181000">
              <w:t>"</w:t>
            </w:r>
            <w:r w:rsidRPr="00FE423F">
              <w:rPr>
                <w:shd w:val="clear" w:color="auto" w:fill="FFFFFF"/>
              </w:rPr>
              <w:t xml:space="preserve">Teritorijas attīstības plānošanas informācijas </w:t>
            </w:r>
            <w:r w:rsidRPr="00FE423F">
              <w:rPr>
                <w:shd w:val="clear" w:color="auto" w:fill="FFFFFF"/>
              </w:rPr>
              <w:lastRenderedPageBreak/>
              <w:t>sistēmas noteikumi</w:t>
            </w:r>
            <w:r w:rsidR="00053E86" w:rsidRPr="00181000">
              <w:t>"</w:t>
            </w:r>
            <w:r w:rsidRPr="00FE423F">
              <w:rPr>
                <w:shd w:val="clear" w:color="auto" w:fill="FFFFFF"/>
              </w:rPr>
              <w:t xml:space="preserve"> (turpmāk – </w:t>
            </w:r>
            <w:r w:rsidR="00D060B4" w:rsidRPr="00FE423F">
              <w:rPr>
                <w:shd w:val="clear" w:color="auto" w:fill="FFFFFF"/>
              </w:rPr>
              <w:t xml:space="preserve">MK </w:t>
            </w:r>
            <w:r w:rsidRPr="00FE423F">
              <w:rPr>
                <w:shd w:val="clear" w:color="auto" w:fill="FFFFFF"/>
              </w:rPr>
              <w:t>noteikumi Nr. 392) 18.4.</w:t>
            </w:r>
            <w:r w:rsidRPr="00FE423F">
              <w:rPr>
                <w:shd w:val="clear" w:color="auto" w:fill="FFFFFF"/>
                <w:vertAlign w:val="superscript"/>
              </w:rPr>
              <w:t>1 </w:t>
            </w:r>
            <w:r w:rsidRPr="00FE423F">
              <w:rPr>
                <w:shd w:val="clear" w:color="auto" w:fill="FFFFFF"/>
              </w:rPr>
              <w:t>apakšpunkts noteic, ka sistēmā iekļauj informāciju par nacionālo interešu objektu teritorijām un atbilstoši šo noteikumu 22.</w:t>
            </w:r>
            <w:r w:rsidRPr="00FE423F">
              <w:rPr>
                <w:shd w:val="clear" w:color="auto" w:fill="FFFFFF"/>
                <w:vertAlign w:val="superscript"/>
              </w:rPr>
              <w:t>1 </w:t>
            </w:r>
            <w:r w:rsidRPr="00FE423F">
              <w:rPr>
                <w:shd w:val="clear" w:color="auto" w:fill="FFFFFF"/>
              </w:rPr>
              <w:t xml:space="preserve">punktam šī informācija satur lēmumu par nacionālo interešu objekta vai teritorijas statusa noteikšanu un telpiskos datus par teritoriju, uz kuru attiecināms šis statuss. Atbilstoši </w:t>
            </w:r>
            <w:r w:rsidR="00D060B4" w:rsidRPr="00FE423F">
              <w:rPr>
                <w:shd w:val="clear" w:color="auto" w:fill="FFFFFF"/>
              </w:rPr>
              <w:t xml:space="preserve">MK </w:t>
            </w:r>
            <w:r w:rsidRPr="00FE423F">
              <w:rPr>
                <w:shd w:val="clear" w:color="auto" w:fill="FFFFFF"/>
              </w:rPr>
              <w:t>noteikumu Nr. 392 31.</w:t>
            </w:r>
            <w:r w:rsidRPr="00FE423F">
              <w:rPr>
                <w:shd w:val="clear" w:color="auto" w:fill="FFFFFF"/>
                <w:vertAlign w:val="superscript"/>
              </w:rPr>
              <w:t>1 </w:t>
            </w:r>
            <w:r w:rsidRPr="00FE423F">
              <w:rPr>
                <w:shd w:val="clear" w:color="auto" w:fill="FFFFFF"/>
              </w:rPr>
              <w:t xml:space="preserve">punktam, informāciju par tās pārziņā esošiem nacionālo interešu objektiem un to funkcionēšanai nepieciešamo teritoriju sistēmā iekļauj attiecīgā nozares ministrija vai tās deleģēta padotības iestāde vai kapitālsabiedrība. </w:t>
            </w:r>
          </w:p>
          <w:p w14:paraId="66A24E7C" w14:textId="3C14D572" w:rsidR="00496828" w:rsidRPr="00FE423F" w:rsidRDefault="00967D1F" w:rsidP="009C4FB3">
            <w:pPr>
              <w:spacing w:after="240"/>
              <w:jc w:val="both"/>
            </w:pPr>
            <w:r w:rsidRPr="00FE423F">
              <w:t xml:space="preserve">Ievērojot minēto, </w:t>
            </w:r>
            <w:r w:rsidR="000A5F73" w:rsidRPr="00FE423F">
              <w:t>P</w:t>
            </w:r>
            <w:r w:rsidR="00AB5E70" w:rsidRPr="00FE423F">
              <w:t xml:space="preserve">rojekta </w:t>
            </w:r>
            <w:r w:rsidR="00450CB3" w:rsidRPr="00FE423F">
              <w:t>2</w:t>
            </w:r>
            <w:r w:rsidR="00AB5E70" w:rsidRPr="00FE423F">
              <w:t xml:space="preserve">. punkts noteic, ka </w:t>
            </w:r>
            <w:r w:rsidR="00366656" w:rsidRPr="00FE423F">
              <w:t xml:space="preserve">Satiksmes </w:t>
            </w:r>
            <w:r w:rsidR="00AB5E70" w:rsidRPr="00FE423F">
              <w:t xml:space="preserve">ministrija </w:t>
            </w:r>
            <w:r w:rsidR="008D04BD" w:rsidRPr="00FE423F">
              <w:t xml:space="preserve"> </w:t>
            </w:r>
            <w:r w:rsidR="00AB5E70" w:rsidRPr="00FE423F">
              <w:t xml:space="preserve">nodrošina, ka informācija par Eiropas standarta platuma publiskās lietošanas dzelzceļa infrastruktūrai Rail </w:t>
            </w:r>
            <w:proofErr w:type="spellStart"/>
            <w:r w:rsidR="00AB5E70" w:rsidRPr="00FE423F">
              <w:t>Baltica</w:t>
            </w:r>
            <w:proofErr w:type="spellEnd"/>
            <w:r w:rsidR="00AB5E70" w:rsidRPr="00FE423F">
              <w:t xml:space="preserve"> un citām ar tās izveidi saistītajām būvēm nepieciešamo teritoriju </w:t>
            </w:r>
            <w:r w:rsidR="00496828" w:rsidRPr="00FE423F">
              <w:t xml:space="preserve">atbilstoši RB projekta gaitai </w:t>
            </w:r>
            <w:r w:rsidR="00AB5E70" w:rsidRPr="00FE423F">
              <w:t>tiek iekļauta</w:t>
            </w:r>
            <w:r w:rsidR="00CD058F" w:rsidRPr="00FE423F">
              <w:t xml:space="preserve"> un aktualizēta</w:t>
            </w:r>
            <w:r w:rsidR="00AB5E70" w:rsidRPr="00FE423F">
              <w:t xml:space="preserve"> Teritorijas attīstības plānošanas informācijas sistēmā</w:t>
            </w:r>
            <w:r w:rsidR="008D04BD" w:rsidRPr="00FE423F">
              <w:t xml:space="preserve"> tīmekļa vietnē </w:t>
            </w:r>
            <w:hyperlink r:id="rId10" w:history="1">
              <w:r w:rsidR="008D04BD" w:rsidRPr="00FE423F">
                <w:rPr>
                  <w:rStyle w:val="Hyperlink"/>
                </w:rPr>
                <w:t>www.tapis.gov.lv</w:t>
              </w:r>
            </w:hyperlink>
            <w:r w:rsidR="00AB5E70" w:rsidRPr="00FE423F">
              <w:t>.</w:t>
            </w:r>
            <w:r w:rsidR="008D04BD" w:rsidRPr="00FE423F">
              <w:t xml:space="preserve"> </w:t>
            </w:r>
          </w:p>
          <w:p w14:paraId="2E6776B1" w14:textId="62DC71B9" w:rsidR="008D04BD" w:rsidRPr="00FE423F" w:rsidRDefault="00496828" w:rsidP="009C4FB3">
            <w:pPr>
              <w:spacing w:after="240"/>
              <w:jc w:val="both"/>
            </w:pPr>
            <w:r w:rsidRPr="00FE423F">
              <w:t>S</w:t>
            </w:r>
            <w:r w:rsidR="008769F4" w:rsidRPr="00FE423F">
              <w:t>istēmā iekļaujam</w:t>
            </w:r>
            <w:r w:rsidR="004752C0" w:rsidRPr="00FE423F">
              <w:t>ie</w:t>
            </w:r>
            <w:r w:rsidR="008769F4" w:rsidRPr="00FE423F">
              <w:t xml:space="preserve"> dat</w:t>
            </w:r>
            <w:r w:rsidR="004752C0" w:rsidRPr="00FE423F">
              <w:t>i</w:t>
            </w:r>
            <w:r w:rsidR="008769F4" w:rsidRPr="00FE423F">
              <w:t xml:space="preserve"> par plānoto objekta teritoriālo novietojumu</w:t>
            </w:r>
            <w:r w:rsidR="00A0117F" w:rsidRPr="00FE423F">
              <w:t xml:space="preserve"> un</w:t>
            </w:r>
            <w:r w:rsidR="008769F4" w:rsidRPr="00FE423F">
              <w:t xml:space="preserve"> tā funkcionēšanai nepieciešamo teritorijas platību</w:t>
            </w:r>
            <w:r w:rsidR="00C751C8" w:rsidRPr="00FE423F">
              <w:t xml:space="preserve"> </w:t>
            </w:r>
            <w:r w:rsidR="004752C0" w:rsidRPr="00FE423F">
              <w:t>tiks apkopoti</w:t>
            </w:r>
            <w:r w:rsidR="008769F4" w:rsidRPr="00FE423F">
              <w:t xml:space="preserve"> un </w:t>
            </w:r>
            <w:r w:rsidR="00C751C8" w:rsidRPr="00FE423F">
              <w:t>pakāpeniski</w:t>
            </w:r>
            <w:r w:rsidR="00037199" w:rsidRPr="00FE423F">
              <w:t>, iespēju robežās,</w:t>
            </w:r>
            <w:r w:rsidR="00C751C8" w:rsidRPr="00FE423F">
              <w:t xml:space="preserve"> ievietot</w:t>
            </w:r>
            <w:r w:rsidR="004752C0" w:rsidRPr="00FE423F">
              <w:t>i</w:t>
            </w:r>
            <w:r w:rsidR="00C751C8" w:rsidRPr="00FE423F">
              <w:t xml:space="preserve"> Teritorijas attīstības plānošanas informācijas sistēmā, </w:t>
            </w:r>
            <w:r w:rsidR="004C2D81" w:rsidRPr="00FE423F">
              <w:t>ņemot vērā</w:t>
            </w:r>
            <w:r w:rsidR="00C751C8" w:rsidRPr="00FE423F">
              <w:t xml:space="preserve"> RB projekta projektēšanas procesa prioritātes</w:t>
            </w:r>
            <w:r w:rsidR="00332905" w:rsidRPr="00FE423F">
              <w:t>.</w:t>
            </w:r>
            <w:r w:rsidR="00C751C8" w:rsidRPr="00FE423F">
              <w:t xml:space="preserve"> </w:t>
            </w:r>
            <w:r w:rsidR="00311A0B" w:rsidRPr="00FE423F">
              <w:t>Nepieciešamības gadījumā, informācija sistēmā tiks atjaunota atbilstoši projekta gaitai</w:t>
            </w:r>
            <w:r w:rsidR="00037199" w:rsidRPr="00FE423F">
              <w:t xml:space="preserve"> un </w:t>
            </w:r>
            <w:r w:rsidR="00CD058F" w:rsidRPr="00FE423F">
              <w:t>aktualitātei</w:t>
            </w:r>
            <w:r w:rsidR="00311A0B" w:rsidRPr="00FE423F">
              <w:t>.</w:t>
            </w:r>
          </w:p>
          <w:p w14:paraId="238AF2A4" w14:textId="31093061" w:rsidR="00CB4C8B" w:rsidRPr="00FE423F" w:rsidRDefault="00CB4C8B" w:rsidP="003D2A2B">
            <w:pPr>
              <w:jc w:val="both"/>
            </w:pPr>
          </w:p>
        </w:tc>
      </w:tr>
      <w:tr w:rsidR="00BD5588" w:rsidRPr="00181000" w14:paraId="05D752A1" w14:textId="77777777" w:rsidTr="009E0502">
        <w:trPr>
          <w:cantSplit/>
        </w:trPr>
        <w:tc>
          <w:tcPr>
            <w:tcW w:w="311" w:type="pct"/>
            <w:hideMark/>
          </w:tcPr>
          <w:p w14:paraId="0B5E7254" w14:textId="77777777" w:rsidR="00BD5588" w:rsidRPr="00FE423F" w:rsidRDefault="00BD5588" w:rsidP="009E0502">
            <w:pPr>
              <w:jc w:val="center"/>
            </w:pPr>
            <w:r w:rsidRPr="00FE423F">
              <w:lastRenderedPageBreak/>
              <w:t>3.</w:t>
            </w:r>
          </w:p>
        </w:tc>
        <w:tc>
          <w:tcPr>
            <w:tcW w:w="1479" w:type="pct"/>
            <w:hideMark/>
          </w:tcPr>
          <w:p w14:paraId="4154C646" w14:textId="77777777" w:rsidR="00BD5588" w:rsidRPr="00FE423F" w:rsidRDefault="00BD5588" w:rsidP="009E0502">
            <w:r w:rsidRPr="00FE423F">
              <w:t>Projekta izstrādē iesaistītās institūcijas un publiskas personas kapitālsabiedrības</w:t>
            </w:r>
          </w:p>
        </w:tc>
        <w:tc>
          <w:tcPr>
            <w:tcW w:w="3210" w:type="pct"/>
            <w:hideMark/>
          </w:tcPr>
          <w:p w14:paraId="6C474963" w14:textId="1D6EAEED" w:rsidR="00BD5588" w:rsidRPr="00FE423F" w:rsidRDefault="00366656" w:rsidP="009E0502">
            <w:r w:rsidRPr="00FE423F">
              <w:t>Satiksmes m</w:t>
            </w:r>
            <w:r w:rsidR="00F85E46" w:rsidRPr="00FE423F">
              <w:t>inistrija</w:t>
            </w:r>
            <w:r w:rsidR="000E1468" w:rsidRPr="00FE423F">
              <w:t xml:space="preserve">, RB Rail AS, SIA </w:t>
            </w:r>
            <w:r w:rsidR="00053E86" w:rsidRPr="00181000">
              <w:t>"</w:t>
            </w:r>
            <w:r w:rsidR="000E1468" w:rsidRPr="00FE423F">
              <w:t>Eiropas dzelzceļa līnijas</w:t>
            </w:r>
            <w:r w:rsidR="00053E86" w:rsidRPr="00181000">
              <w:t>"</w:t>
            </w:r>
            <w:r w:rsidR="000E1468" w:rsidRPr="00FE423F">
              <w:t>.</w:t>
            </w:r>
          </w:p>
        </w:tc>
      </w:tr>
      <w:tr w:rsidR="00BD5588" w:rsidRPr="00181000" w14:paraId="1D6071F1" w14:textId="77777777" w:rsidTr="009E0502">
        <w:trPr>
          <w:cantSplit/>
        </w:trPr>
        <w:tc>
          <w:tcPr>
            <w:tcW w:w="311" w:type="pct"/>
            <w:hideMark/>
          </w:tcPr>
          <w:p w14:paraId="3089A11D" w14:textId="77777777" w:rsidR="00BD5588" w:rsidRPr="00FE423F" w:rsidRDefault="00BD5588" w:rsidP="009E0502">
            <w:pPr>
              <w:jc w:val="center"/>
            </w:pPr>
            <w:r w:rsidRPr="00FE423F">
              <w:t>4.</w:t>
            </w:r>
          </w:p>
        </w:tc>
        <w:tc>
          <w:tcPr>
            <w:tcW w:w="1479" w:type="pct"/>
            <w:hideMark/>
          </w:tcPr>
          <w:p w14:paraId="2AF698F9" w14:textId="77777777" w:rsidR="00BD5588" w:rsidRPr="00FE423F" w:rsidRDefault="00BD5588" w:rsidP="009E0502">
            <w:r w:rsidRPr="00FE423F">
              <w:t>Cita informācija</w:t>
            </w:r>
          </w:p>
        </w:tc>
        <w:tc>
          <w:tcPr>
            <w:tcW w:w="3210" w:type="pct"/>
            <w:hideMark/>
          </w:tcPr>
          <w:p w14:paraId="51574E37" w14:textId="3DB4B176" w:rsidR="00BD5588" w:rsidRPr="00FE423F" w:rsidRDefault="00F85E46" w:rsidP="009E0502">
            <w:r w:rsidRPr="00FE423F">
              <w:t>Nav.</w:t>
            </w:r>
          </w:p>
        </w:tc>
      </w:tr>
    </w:tbl>
    <w:p w14:paraId="17FFFBDA" w14:textId="77777777" w:rsidR="00BD5588" w:rsidRPr="00FE423F" w:rsidRDefault="00BD5588"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181000" w14:paraId="5056ABDA" w14:textId="77777777" w:rsidTr="00FA35C7">
        <w:tc>
          <w:tcPr>
            <w:tcW w:w="5000" w:type="pct"/>
            <w:gridSpan w:val="3"/>
            <w:vAlign w:val="center"/>
            <w:hideMark/>
          </w:tcPr>
          <w:p w14:paraId="526D90BE" w14:textId="77777777" w:rsidR="00BD5588" w:rsidRPr="00FE423F" w:rsidRDefault="00BD5588" w:rsidP="009E0502">
            <w:pPr>
              <w:jc w:val="center"/>
              <w:rPr>
                <w:b/>
                <w:bCs/>
              </w:rPr>
            </w:pPr>
            <w:r w:rsidRPr="00FE423F">
              <w:rPr>
                <w:b/>
                <w:bCs/>
              </w:rPr>
              <w:t>II. Tiesību akta projekta ietekme uz sabiedrību, tautsaimniecības attīstību un administratīvo slogu</w:t>
            </w:r>
          </w:p>
        </w:tc>
      </w:tr>
      <w:tr w:rsidR="00BD5588" w:rsidRPr="00181000" w14:paraId="301B2468" w14:textId="77777777" w:rsidTr="00FA35C7">
        <w:tc>
          <w:tcPr>
            <w:tcW w:w="311" w:type="pct"/>
            <w:hideMark/>
          </w:tcPr>
          <w:p w14:paraId="280BBA71" w14:textId="77777777" w:rsidR="00BD5588" w:rsidRPr="00FE423F" w:rsidRDefault="00BD5588" w:rsidP="009E0502">
            <w:pPr>
              <w:jc w:val="center"/>
            </w:pPr>
            <w:r w:rsidRPr="00FE423F">
              <w:t>1.</w:t>
            </w:r>
          </w:p>
        </w:tc>
        <w:tc>
          <w:tcPr>
            <w:tcW w:w="1479" w:type="pct"/>
            <w:hideMark/>
          </w:tcPr>
          <w:p w14:paraId="64FC3845" w14:textId="77777777" w:rsidR="00BD5588" w:rsidRPr="00FE423F" w:rsidRDefault="00BD5588" w:rsidP="009E0502">
            <w:r w:rsidRPr="00FE423F">
              <w:t xml:space="preserve">Sabiedrības </w:t>
            </w:r>
            <w:proofErr w:type="spellStart"/>
            <w:r w:rsidRPr="00FE423F">
              <w:t>mērķgrupas</w:t>
            </w:r>
            <w:proofErr w:type="spellEnd"/>
            <w:r w:rsidRPr="00FE423F">
              <w:t>, kuras tiesiskais regulējums ietekmē vai varētu ietekmēt</w:t>
            </w:r>
          </w:p>
        </w:tc>
        <w:tc>
          <w:tcPr>
            <w:tcW w:w="3210" w:type="pct"/>
            <w:hideMark/>
          </w:tcPr>
          <w:p w14:paraId="3F1A4CD0" w14:textId="2C117CDF" w:rsidR="00205766" w:rsidRPr="00FE423F" w:rsidRDefault="00423197" w:rsidP="00DE2852">
            <w:pPr>
              <w:jc w:val="both"/>
              <w:rPr>
                <w:bCs/>
                <w:iCs/>
                <w:shd w:val="clear" w:color="auto" w:fill="FFFFFF"/>
              </w:rPr>
            </w:pPr>
            <w:r w:rsidRPr="00FE423F">
              <w:t xml:space="preserve">Kopumā Ministru kabineta rīkojuma projekts jaunas sabiedrības </w:t>
            </w:r>
            <w:proofErr w:type="spellStart"/>
            <w:r w:rsidRPr="00FE423F">
              <w:t>mērķgrupas</w:t>
            </w:r>
            <w:proofErr w:type="spellEnd"/>
            <w:r w:rsidRPr="00FE423F">
              <w:t xml:space="preserve"> neskars. </w:t>
            </w:r>
            <w:r w:rsidR="00205766" w:rsidRPr="00FE423F">
              <w:t>Ministru kabineta rīkojums ietekmēs</w:t>
            </w:r>
            <w:r w:rsidR="00205766" w:rsidRPr="00FE423F">
              <w:rPr>
                <w:bCs/>
                <w:iCs/>
                <w:shd w:val="clear" w:color="auto" w:fill="FFFFFF"/>
              </w:rPr>
              <w:t xml:space="preserve"> </w:t>
            </w:r>
            <w:r w:rsidR="00FC623D" w:rsidRPr="00FE423F">
              <w:rPr>
                <w:bCs/>
                <w:iCs/>
                <w:shd w:val="clear" w:color="auto" w:fill="FFFFFF"/>
              </w:rPr>
              <w:t>tās paša</w:t>
            </w:r>
            <w:r w:rsidR="00366656" w:rsidRPr="00FE423F">
              <w:rPr>
                <w:bCs/>
                <w:iCs/>
                <w:shd w:val="clear" w:color="auto" w:fill="FFFFFF"/>
              </w:rPr>
              <w:t>s</w:t>
            </w:r>
            <w:r w:rsidR="00FC623D" w:rsidRPr="00FE423F">
              <w:rPr>
                <w:bCs/>
                <w:iCs/>
                <w:shd w:val="clear" w:color="auto" w:fill="FFFFFF"/>
              </w:rPr>
              <w:t xml:space="preserve"> </w:t>
            </w:r>
            <w:r w:rsidR="00205766" w:rsidRPr="00FE423F">
              <w:t>pašvaldības</w:t>
            </w:r>
            <w:r w:rsidRPr="00FE423F">
              <w:t>, kuras jau skar ar 2016.</w:t>
            </w:r>
            <w:r w:rsidR="00053E86">
              <w:t> </w:t>
            </w:r>
            <w:r w:rsidRPr="00FE423F">
              <w:t>gada 24.</w:t>
            </w:r>
            <w:r w:rsidR="00053E86">
              <w:t> </w:t>
            </w:r>
            <w:r w:rsidRPr="00FE423F">
              <w:t>augusta MK rīkojumu Nr. 468.</w:t>
            </w:r>
            <w:r w:rsidR="00205766" w:rsidRPr="00FE423F">
              <w:t xml:space="preserve"> – Salacgrīvas, Limbažu, Sējas, Inčukalna, Ropažu, Garkalnes, Stopiņu, Mārupes, Olaines, Salaspils, Ķekavas, Baldones, Iecavas un Bauskas novadus un Rīgas pilsētu, kuru administratīvajās teritorijās ir plānots</w:t>
            </w:r>
            <w:r w:rsidR="00205766" w:rsidRPr="00FE423F">
              <w:rPr>
                <w:bCs/>
                <w:iCs/>
                <w:shd w:val="clear" w:color="auto" w:fill="FFFFFF"/>
              </w:rPr>
              <w:t xml:space="preserve"> izbūvēt Rail </w:t>
            </w:r>
            <w:proofErr w:type="spellStart"/>
            <w:r w:rsidR="00205766" w:rsidRPr="00FE423F">
              <w:rPr>
                <w:bCs/>
                <w:iCs/>
                <w:shd w:val="clear" w:color="auto" w:fill="FFFFFF"/>
              </w:rPr>
              <w:t>Baltica</w:t>
            </w:r>
            <w:proofErr w:type="spellEnd"/>
            <w:r w:rsidR="00205766" w:rsidRPr="00FE423F">
              <w:rPr>
                <w:bCs/>
                <w:iCs/>
                <w:shd w:val="clear" w:color="auto" w:fill="FFFFFF"/>
              </w:rPr>
              <w:t xml:space="preserve"> dzelzceļa un ar tā īstenošanu saistīto infrastruktūru, kā arī nekustamo </w:t>
            </w:r>
            <w:r w:rsidR="00205766" w:rsidRPr="00FE423F">
              <w:rPr>
                <w:bCs/>
                <w:iCs/>
                <w:shd w:val="clear" w:color="auto" w:fill="FFFFFF"/>
              </w:rPr>
              <w:lastRenderedPageBreak/>
              <w:t>īpašumu īpašniekus, kuru zemes daļēji vai pilnībā tiks atsavinātas dzelzceļa un saistītās infrastruktūras būvniecībai.</w:t>
            </w:r>
          </w:p>
          <w:p w14:paraId="477DDF44" w14:textId="42EB0899" w:rsidR="002A1BD4" w:rsidRPr="00FE423F" w:rsidRDefault="002A1BD4" w:rsidP="00DE2852">
            <w:pPr>
              <w:jc w:val="both"/>
              <w:rPr>
                <w:bCs/>
                <w:iCs/>
                <w:shd w:val="clear" w:color="auto" w:fill="FFFFFF"/>
              </w:rPr>
            </w:pPr>
          </w:p>
          <w:p w14:paraId="3B07AA40" w14:textId="22F2C70A" w:rsidR="00205766" w:rsidRPr="00FE423F" w:rsidRDefault="002A1BD4" w:rsidP="00B611E0">
            <w:pPr>
              <w:jc w:val="both"/>
            </w:pPr>
            <w:r w:rsidRPr="00FE423F">
              <w:rPr>
                <w:bCs/>
                <w:iCs/>
                <w:shd w:val="clear" w:color="auto" w:fill="FFFFFF"/>
              </w:rPr>
              <w:t xml:space="preserve">Tā kā izmaiņas ir vērstas uz RB projekta īstenošanu, tās ietekmēs ikvienu cilvēku, kurš nākotnē varētu izmantot Rail </w:t>
            </w:r>
            <w:proofErr w:type="spellStart"/>
            <w:r w:rsidRPr="00FE423F">
              <w:rPr>
                <w:bCs/>
                <w:iCs/>
                <w:shd w:val="clear" w:color="auto" w:fill="FFFFFF"/>
              </w:rPr>
              <w:t>Baltica</w:t>
            </w:r>
            <w:proofErr w:type="spellEnd"/>
            <w:r w:rsidRPr="00FE423F">
              <w:rPr>
                <w:bCs/>
                <w:iCs/>
                <w:shd w:val="clear" w:color="auto" w:fill="FFFFFF"/>
              </w:rPr>
              <w:t>.</w:t>
            </w:r>
          </w:p>
        </w:tc>
      </w:tr>
      <w:tr w:rsidR="00BD5588" w:rsidRPr="00181000" w14:paraId="5B526127" w14:textId="77777777" w:rsidTr="009E0502">
        <w:trPr>
          <w:cantSplit/>
        </w:trPr>
        <w:tc>
          <w:tcPr>
            <w:tcW w:w="311" w:type="pct"/>
            <w:hideMark/>
          </w:tcPr>
          <w:p w14:paraId="1C506461" w14:textId="77777777" w:rsidR="00BD5588" w:rsidRPr="00FE423F" w:rsidRDefault="00BD5588" w:rsidP="009E0502">
            <w:pPr>
              <w:jc w:val="center"/>
            </w:pPr>
            <w:r w:rsidRPr="00FE423F">
              <w:lastRenderedPageBreak/>
              <w:t>2.</w:t>
            </w:r>
          </w:p>
        </w:tc>
        <w:tc>
          <w:tcPr>
            <w:tcW w:w="1479" w:type="pct"/>
            <w:hideMark/>
          </w:tcPr>
          <w:p w14:paraId="5327925D" w14:textId="77777777" w:rsidR="00BD5588" w:rsidRPr="00FE423F" w:rsidRDefault="00BD5588" w:rsidP="009E0502">
            <w:r w:rsidRPr="00FE423F">
              <w:t>Tiesiskā regulējuma ietekme uz tautsaimniecību un administratīvo slogu</w:t>
            </w:r>
          </w:p>
        </w:tc>
        <w:tc>
          <w:tcPr>
            <w:tcW w:w="3210" w:type="pct"/>
            <w:hideMark/>
          </w:tcPr>
          <w:p w14:paraId="6B249CFE" w14:textId="3E03A7D7" w:rsidR="00BD5588" w:rsidRPr="00FE423F" w:rsidRDefault="00205766" w:rsidP="00971705">
            <w:pPr>
              <w:jc w:val="both"/>
            </w:pPr>
            <w:r w:rsidRPr="00FE423F">
              <w:t xml:space="preserve">Kopumā </w:t>
            </w:r>
            <w:r w:rsidR="00E30F63" w:rsidRPr="00FE423F">
              <w:t>Rīkojuma projekts</w:t>
            </w:r>
            <w:r w:rsidRPr="00FE423F">
              <w:t xml:space="preserve"> jaunu ietekmi uz tautsaimniecību un administratīvo slogu</w:t>
            </w:r>
            <w:r w:rsidR="00E30F63" w:rsidRPr="00FE423F">
              <w:t xml:space="preserve"> nerada</w:t>
            </w:r>
            <w:r w:rsidRPr="00FE423F">
              <w:t xml:space="preserve">, jo NIO statuss </w:t>
            </w:r>
            <w:r w:rsidR="00AC67DE" w:rsidRPr="00FE423F">
              <w:t>RB</w:t>
            </w:r>
            <w:r w:rsidRPr="00FE423F">
              <w:t xml:space="preserve"> projektam noteikts jau 2016. gada 24. augustā ar MK rīkojumu Nr. 468. </w:t>
            </w:r>
          </w:p>
          <w:p w14:paraId="3026CB4F" w14:textId="70E7DD85" w:rsidR="00205766" w:rsidRPr="00FE423F" w:rsidRDefault="00205766" w:rsidP="00971705">
            <w:pPr>
              <w:jc w:val="both"/>
            </w:pPr>
            <w:r w:rsidRPr="00FE423F">
              <w:t xml:space="preserve">Nelielu administratīvo slogu </w:t>
            </w:r>
            <w:r w:rsidR="003F2B92">
              <w:t xml:space="preserve">Satiksmes </w:t>
            </w:r>
            <w:r w:rsidRPr="00FE423F">
              <w:t xml:space="preserve">ministrijai rada Rīkojuma projekta </w:t>
            </w:r>
            <w:r w:rsidR="00EE456E" w:rsidRPr="00FE423F">
              <w:t>4</w:t>
            </w:r>
            <w:r w:rsidRPr="00FE423F">
              <w:t xml:space="preserve">. punkts, kas noteic ministrijas pienākumu ievadīt Teritorijas attīstības plānošanas informācijas sistēmā aktuālo informāciju par Eiropas standarta platuma publiskās lietošanas dzelzceļa infrastruktūrai Rail </w:t>
            </w:r>
            <w:proofErr w:type="spellStart"/>
            <w:r w:rsidRPr="00FE423F">
              <w:t>Baltica</w:t>
            </w:r>
            <w:proofErr w:type="spellEnd"/>
            <w:r w:rsidRPr="00FE423F">
              <w:t xml:space="preserve"> un citām ar tās izveidi saistītajām būvēm nepieciešamo teritoriju</w:t>
            </w:r>
            <w:r w:rsidR="00971705" w:rsidRPr="00FE423F">
              <w:t>.</w:t>
            </w:r>
          </w:p>
        </w:tc>
      </w:tr>
      <w:tr w:rsidR="00BD5588" w:rsidRPr="00181000" w14:paraId="07207486" w14:textId="77777777" w:rsidTr="009E0502">
        <w:trPr>
          <w:cantSplit/>
        </w:trPr>
        <w:tc>
          <w:tcPr>
            <w:tcW w:w="311" w:type="pct"/>
            <w:hideMark/>
          </w:tcPr>
          <w:p w14:paraId="0265EBA4" w14:textId="77777777" w:rsidR="00BD5588" w:rsidRPr="00FE423F" w:rsidRDefault="00BD5588" w:rsidP="009E0502">
            <w:pPr>
              <w:jc w:val="center"/>
            </w:pPr>
            <w:r w:rsidRPr="00FE423F">
              <w:t>3.</w:t>
            </w:r>
          </w:p>
        </w:tc>
        <w:tc>
          <w:tcPr>
            <w:tcW w:w="1479" w:type="pct"/>
            <w:hideMark/>
          </w:tcPr>
          <w:p w14:paraId="1B0D9738" w14:textId="77777777" w:rsidR="00BD5588" w:rsidRPr="00FE423F" w:rsidRDefault="00BD5588" w:rsidP="009E0502">
            <w:r w:rsidRPr="00FE423F">
              <w:t>Administratīvo izmaksu monetārs novērtējums</w:t>
            </w:r>
          </w:p>
        </w:tc>
        <w:tc>
          <w:tcPr>
            <w:tcW w:w="3210" w:type="pct"/>
            <w:hideMark/>
          </w:tcPr>
          <w:p w14:paraId="736F125D" w14:textId="24516B83" w:rsidR="00BD5588" w:rsidRPr="00FE423F" w:rsidRDefault="00205766" w:rsidP="009E0502">
            <w:r w:rsidRPr="00FE423F">
              <w:t>Projekts šo jomu neskar.</w:t>
            </w:r>
          </w:p>
        </w:tc>
      </w:tr>
      <w:tr w:rsidR="00BD5588" w:rsidRPr="00181000" w14:paraId="1BC7FEB9" w14:textId="77777777" w:rsidTr="009E0502">
        <w:trPr>
          <w:cantSplit/>
        </w:trPr>
        <w:tc>
          <w:tcPr>
            <w:tcW w:w="311" w:type="pct"/>
            <w:hideMark/>
          </w:tcPr>
          <w:p w14:paraId="0322DA2D" w14:textId="77777777" w:rsidR="00BD5588" w:rsidRPr="00FE423F" w:rsidRDefault="00BD5588" w:rsidP="009E0502">
            <w:pPr>
              <w:jc w:val="center"/>
            </w:pPr>
            <w:r w:rsidRPr="00FE423F">
              <w:t>4.</w:t>
            </w:r>
          </w:p>
        </w:tc>
        <w:tc>
          <w:tcPr>
            <w:tcW w:w="1479" w:type="pct"/>
            <w:hideMark/>
          </w:tcPr>
          <w:p w14:paraId="6B18AB3D" w14:textId="77777777" w:rsidR="00BD5588" w:rsidRPr="00FE423F" w:rsidRDefault="00BD5588" w:rsidP="009E0502">
            <w:r w:rsidRPr="00FE423F">
              <w:t>Atbilstības izmaksu monetārs novērtējums</w:t>
            </w:r>
          </w:p>
        </w:tc>
        <w:tc>
          <w:tcPr>
            <w:tcW w:w="3210" w:type="pct"/>
            <w:hideMark/>
          </w:tcPr>
          <w:p w14:paraId="2C6E3A86" w14:textId="393E0BFE" w:rsidR="00BD5588" w:rsidRPr="00FE423F" w:rsidRDefault="00205766" w:rsidP="009E0502">
            <w:r w:rsidRPr="00FE423F">
              <w:t>Projekts šo jomu neskar.</w:t>
            </w:r>
          </w:p>
        </w:tc>
      </w:tr>
      <w:tr w:rsidR="00BD5588" w:rsidRPr="00181000" w14:paraId="72DE0D6C" w14:textId="77777777" w:rsidTr="009E0502">
        <w:trPr>
          <w:cantSplit/>
        </w:trPr>
        <w:tc>
          <w:tcPr>
            <w:tcW w:w="311" w:type="pct"/>
            <w:hideMark/>
          </w:tcPr>
          <w:p w14:paraId="6283C317" w14:textId="77777777" w:rsidR="00BD5588" w:rsidRPr="00FE423F" w:rsidRDefault="00BD5588" w:rsidP="009E0502">
            <w:pPr>
              <w:jc w:val="center"/>
            </w:pPr>
            <w:r w:rsidRPr="00FE423F">
              <w:t>5.</w:t>
            </w:r>
          </w:p>
        </w:tc>
        <w:tc>
          <w:tcPr>
            <w:tcW w:w="1479" w:type="pct"/>
            <w:hideMark/>
          </w:tcPr>
          <w:p w14:paraId="73E038EC" w14:textId="77777777" w:rsidR="00BD5588" w:rsidRPr="00FE423F" w:rsidRDefault="00BD5588" w:rsidP="009E0502">
            <w:r w:rsidRPr="00FE423F">
              <w:t>Cita informācija</w:t>
            </w:r>
          </w:p>
        </w:tc>
        <w:tc>
          <w:tcPr>
            <w:tcW w:w="3210" w:type="pct"/>
            <w:hideMark/>
          </w:tcPr>
          <w:p w14:paraId="7BF4A154" w14:textId="3053C803" w:rsidR="00BD5588" w:rsidRPr="00FE423F" w:rsidRDefault="00205766" w:rsidP="009E0502">
            <w:r w:rsidRPr="00FE423F">
              <w:t>Nav.</w:t>
            </w:r>
          </w:p>
        </w:tc>
      </w:tr>
    </w:tbl>
    <w:p w14:paraId="195D7F04" w14:textId="5D931489" w:rsidR="00BD5588" w:rsidRPr="00181000" w:rsidRDefault="00BD5588"/>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299"/>
      </w:tblGrid>
      <w:tr w:rsidR="00BD5588" w:rsidRPr="00181000" w14:paraId="1E588285" w14:textId="77777777" w:rsidTr="000C19B7">
        <w:tc>
          <w:tcPr>
            <w:tcW w:w="8365" w:type="dxa"/>
            <w:shd w:val="clear" w:color="auto" w:fill="auto"/>
            <w:vAlign w:val="center"/>
            <w:hideMark/>
          </w:tcPr>
          <w:p w14:paraId="32DE89C8" w14:textId="77777777" w:rsidR="00BD5588" w:rsidRPr="00FE423F" w:rsidRDefault="00BD5588" w:rsidP="009E0502">
            <w:pPr>
              <w:jc w:val="center"/>
              <w:rPr>
                <w:b/>
                <w:bCs/>
                <w:lang w:eastAsia="en-US"/>
              </w:rPr>
            </w:pPr>
            <w:r w:rsidRPr="00FE423F">
              <w:rPr>
                <w:b/>
                <w:bCs/>
                <w:lang w:eastAsia="en-US"/>
              </w:rPr>
              <w:t>III. Tiesību akta projekta ietekme uz valsts budžetu un pašvaldību budžetiem</w:t>
            </w:r>
          </w:p>
        </w:tc>
      </w:tr>
      <w:tr w:rsidR="003D2A2B" w:rsidRPr="00181000" w14:paraId="4AC34628" w14:textId="77777777" w:rsidTr="000C19B7">
        <w:tc>
          <w:tcPr>
            <w:tcW w:w="8365" w:type="dxa"/>
            <w:tcBorders>
              <w:bottom w:val="single" w:sz="4" w:space="0" w:color="auto"/>
            </w:tcBorders>
            <w:shd w:val="clear" w:color="auto" w:fill="auto"/>
            <w:hideMark/>
          </w:tcPr>
          <w:p w14:paraId="509DA4AC" w14:textId="7A59ADF2" w:rsidR="003D2A2B" w:rsidRPr="00FE423F" w:rsidRDefault="00972292" w:rsidP="003D2A2B">
            <w:pPr>
              <w:jc w:val="center"/>
              <w:rPr>
                <w:lang w:eastAsia="en-US"/>
              </w:rPr>
            </w:pPr>
            <w:r w:rsidRPr="00FE423F">
              <w:rPr>
                <w:lang w:eastAsia="en-US"/>
              </w:rPr>
              <w:t>Projekts nerada ietekmi uz valsts vai pašvaldību budžetiem.</w:t>
            </w:r>
          </w:p>
        </w:tc>
      </w:tr>
      <w:tr w:rsidR="003D2A2B" w:rsidRPr="00181000" w14:paraId="551D5B05" w14:textId="77777777" w:rsidTr="000C19B7">
        <w:tblPrEx>
          <w:tblCellMar>
            <w:top w:w="30" w:type="dxa"/>
            <w:left w:w="30" w:type="dxa"/>
            <w:bottom w:w="30" w:type="dxa"/>
            <w:right w:w="30" w:type="dxa"/>
          </w:tblCellMar>
        </w:tblPrEx>
        <w:trPr>
          <w:trHeight w:val="515"/>
        </w:trPr>
        <w:tc>
          <w:tcPr>
            <w:tcW w:w="8365" w:type="dxa"/>
            <w:tcBorders>
              <w:top w:val="single" w:sz="4" w:space="0" w:color="auto"/>
              <w:left w:val="nil"/>
              <w:bottom w:val="single" w:sz="4" w:space="0" w:color="auto"/>
              <w:right w:val="nil"/>
            </w:tcBorders>
            <w:vAlign w:val="center"/>
            <w:hideMark/>
          </w:tcPr>
          <w:p w14:paraId="4067470C" w14:textId="48224D73" w:rsidR="003D2A2B" w:rsidRPr="00FE423F" w:rsidRDefault="003D2A2B" w:rsidP="003D2A2B">
            <w:pPr>
              <w:rPr>
                <w:b/>
                <w:bCs/>
              </w:rPr>
            </w:pPr>
          </w:p>
        </w:tc>
      </w:tr>
      <w:tr w:rsidR="003D2A2B" w:rsidRPr="00181000" w14:paraId="53D0391C" w14:textId="77777777" w:rsidTr="000C19B7">
        <w:tblPrEx>
          <w:tblCellMar>
            <w:top w:w="30" w:type="dxa"/>
            <w:left w:w="30" w:type="dxa"/>
            <w:bottom w:w="30" w:type="dxa"/>
            <w:right w:w="30" w:type="dxa"/>
          </w:tblCellMar>
        </w:tblPrEx>
        <w:trPr>
          <w:trHeight w:val="227"/>
        </w:trPr>
        <w:tc>
          <w:tcPr>
            <w:tcW w:w="8365" w:type="dxa"/>
            <w:tcBorders>
              <w:top w:val="single" w:sz="4" w:space="0" w:color="auto"/>
            </w:tcBorders>
            <w:vAlign w:val="center"/>
            <w:hideMark/>
          </w:tcPr>
          <w:p w14:paraId="60FC8D93" w14:textId="2F541C72" w:rsidR="003D2A2B" w:rsidRPr="00FE423F" w:rsidRDefault="003D2A2B" w:rsidP="003D2A2B">
            <w:pPr>
              <w:jc w:val="center"/>
            </w:pPr>
            <w:r w:rsidRPr="00FE423F">
              <w:rPr>
                <w:b/>
                <w:bCs/>
              </w:rPr>
              <w:t>IV. Tiesību akta projekta ietekme uz spēkā esošo tiesību normu sistēmu</w:t>
            </w:r>
          </w:p>
        </w:tc>
      </w:tr>
      <w:tr w:rsidR="003D2A2B" w:rsidRPr="00181000" w14:paraId="72AAF986" w14:textId="77777777" w:rsidTr="000C19B7">
        <w:tblPrEx>
          <w:tblCellMar>
            <w:top w:w="30" w:type="dxa"/>
            <w:left w:w="30" w:type="dxa"/>
            <w:bottom w:w="30" w:type="dxa"/>
            <w:right w:w="30" w:type="dxa"/>
          </w:tblCellMar>
        </w:tblPrEx>
        <w:trPr>
          <w:trHeight w:val="227"/>
        </w:trPr>
        <w:tc>
          <w:tcPr>
            <w:tcW w:w="8365" w:type="dxa"/>
          </w:tcPr>
          <w:p w14:paraId="51D85112" w14:textId="13057B7B" w:rsidR="003D2A2B" w:rsidRPr="00FE423F" w:rsidRDefault="003D2A2B" w:rsidP="003D2A2B">
            <w:pPr>
              <w:jc w:val="center"/>
            </w:pPr>
            <w:r w:rsidRPr="00FE423F">
              <w:t xml:space="preserve">Projekts </w:t>
            </w:r>
            <w:r w:rsidR="00972292" w:rsidRPr="00FE423F">
              <w:t>nerada ietekmi uz spēkā esošo tiesību normu sistēmu</w:t>
            </w:r>
            <w:r w:rsidR="00E30F63" w:rsidRPr="00FE423F">
              <w:t>.</w:t>
            </w:r>
          </w:p>
        </w:tc>
      </w:tr>
    </w:tbl>
    <w:p w14:paraId="784BC8F8" w14:textId="77777777" w:rsidR="00BD5588" w:rsidRPr="00FE423F" w:rsidRDefault="00BD5588"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296"/>
      </w:tblGrid>
      <w:tr w:rsidR="00BD5588" w:rsidRPr="00181000" w14:paraId="0CEC1CFA" w14:textId="77777777" w:rsidTr="009E0502">
        <w:trPr>
          <w:cantSplit/>
        </w:trPr>
        <w:tc>
          <w:tcPr>
            <w:tcW w:w="5000" w:type="pct"/>
            <w:vAlign w:val="center"/>
            <w:hideMark/>
          </w:tcPr>
          <w:p w14:paraId="0E69D3B9" w14:textId="77777777" w:rsidR="00BD5588" w:rsidRPr="00FE423F" w:rsidRDefault="00BD5588" w:rsidP="009E0502">
            <w:pPr>
              <w:jc w:val="center"/>
              <w:rPr>
                <w:b/>
                <w:bCs/>
              </w:rPr>
            </w:pPr>
            <w:r w:rsidRPr="00FE423F">
              <w:rPr>
                <w:b/>
                <w:bCs/>
              </w:rPr>
              <w:t>V. Tiesību akta projekta atbilstība Latvijas Republikas starptautiskajām saistībām</w:t>
            </w:r>
          </w:p>
        </w:tc>
      </w:tr>
      <w:tr w:rsidR="003D2A2B" w:rsidRPr="00181000" w14:paraId="14441B54" w14:textId="77777777" w:rsidTr="003D2A2B">
        <w:trPr>
          <w:cantSplit/>
          <w:trHeight w:val="227"/>
        </w:trPr>
        <w:tc>
          <w:tcPr>
            <w:tcW w:w="5000" w:type="pct"/>
            <w:hideMark/>
          </w:tcPr>
          <w:p w14:paraId="0C5E2F2A" w14:textId="16AC7610" w:rsidR="003D2A2B" w:rsidRPr="00FE423F" w:rsidRDefault="003D2A2B" w:rsidP="003D2A2B">
            <w:pPr>
              <w:jc w:val="center"/>
            </w:pPr>
            <w:r w:rsidRPr="00FE423F">
              <w:t>Projekts šo jomu neskar.</w:t>
            </w:r>
          </w:p>
        </w:tc>
      </w:tr>
    </w:tbl>
    <w:p w14:paraId="6F55D33D" w14:textId="77777777" w:rsidR="00BD5588" w:rsidRPr="00FE423F" w:rsidRDefault="00BD5588" w:rsidP="003D2A2B">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181000" w14:paraId="6F376580" w14:textId="77777777" w:rsidTr="009E0502">
        <w:trPr>
          <w:cantSplit/>
        </w:trPr>
        <w:tc>
          <w:tcPr>
            <w:tcW w:w="5000" w:type="pct"/>
            <w:gridSpan w:val="3"/>
            <w:vAlign w:val="center"/>
            <w:hideMark/>
          </w:tcPr>
          <w:p w14:paraId="4A95C871" w14:textId="77777777" w:rsidR="00BD5588" w:rsidRPr="00FE423F" w:rsidRDefault="00BD5588" w:rsidP="009E0502">
            <w:pPr>
              <w:jc w:val="center"/>
              <w:rPr>
                <w:b/>
                <w:bCs/>
              </w:rPr>
            </w:pPr>
            <w:r w:rsidRPr="00FE423F">
              <w:rPr>
                <w:b/>
                <w:bCs/>
              </w:rPr>
              <w:t>VI. Sabiedrības līdzdalība un komunikācijas aktivitātes</w:t>
            </w:r>
          </w:p>
        </w:tc>
      </w:tr>
      <w:tr w:rsidR="00BD5588" w:rsidRPr="00181000" w14:paraId="16902889" w14:textId="77777777" w:rsidTr="00B611E0">
        <w:tc>
          <w:tcPr>
            <w:tcW w:w="311" w:type="pct"/>
            <w:hideMark/>
          </w:tcPr>
          <w:p w14:paraId="3B3DC028" w14:textId="77777777" w:rsidR="00BD5588" w:rsidRPr="00FE423F" w:rsidRDefault="00BD5588" w:rsidP="009E0502">
            <w:pPr>
              <w:jc w:val="center"/>
            </w:pPr>
            <w:r w:rsidRPr="00FE423F">
              <w:t>1.</w:t>
            </w:r>
          </w:p>
        </w:tc>
        <w:tc>
          <w:tcPr>
            <w:tcW w:w="1479" w:type="pct"/>
            <w:hideMark/>
          </w:tcPr>
          <w:p w14:paraId="4B01A4A8" w14:textId="77777777" w:rsidR="00BD5588" w:rsidRPr="00FE423F" w:rsidRDefault="00BD5588" w:rsidP="009E0502">
            <w:r w:rsidRPr="00FE423F">
              <w:t>Plānotās sabiedrības līdzdalības un komunikācijas aktivitātes saistībā ar projektu</w:t>
            </w:r>
          </w:p>
        </w:tc>
        <w:tc>
          <w:tcPr>
            <w:tcW w:w="3210" w:type="pct"/>
            <w:hideMark/>
          </w:tcPr>
          <w:p w14:paraId="1916B0FA" w14:textId="227520FD" w:rsidR="00AB1B53" w:rsidRPr="00FE423F" w:rsidRDefault="00CA0315" w:rsidP="00992415">
            <w:pPr>
              <w:jc w:val="both"/>
            </w:pPr>
            <w:r w:rsidRPr="00FE423F">
              <w:t>Atbilstoši likuma</w:t>
            </w:r>
            <w:r w:rsidR="00366656" w:rsidRPr="00FE423F">
              <w:t xml:space="preserve"> Par ietekmes uz vidi novērtējumu”</w:t>
            </w:r>
            <w:r w:rsidRPr="00FE423F">
              <w:t xml:space="preserve"> 15. pantam un Ministru kabineta 2015.</w:t>
            </w:r>
            <w:r w:rsidR="00E30F63" w:rsidRPr="00FE423F">
              <w:t> </w:t>
            </w:r>
            <w:r w:rsidRPr="00FE423F">
              <w:t>gada 13.</w:t>
            </w:r>
            <w:r w:rsidR="00053E86">
              <w:t> </w:t>
            </w:r>
            <w:r w:rsidRPr="00FE423F">
              <w:t>janvāra noteikumiem Nr.</w:t>
            </w:r>
            <w:r w:rsidR="00053E86">
              <w:t> </w:t>
            </w:r>
            <w:r w:rsidRPr="00FE423F">
              <w:t xml:space="preserve">18 </w:t>
            </w:r>
            <w:r w:rsidR="00053E86" w:rsidRPr="00181000">
              <w:t>"</w:t>
            </w:r>
            <w:r w:rsidR="00053E86" w:rsidRPr="00053E86" w:rsidDel="00053E86">
              <w:t xml:space="preserve"> </w:t>
            </w:r>
            <w:r w:rsidRPr="00FE423F">
              <w:t>Kārtība, kādā novērtē paredzētās darbības ietekmi uz vidi un akceptē paredzēto darbību</w:t>
            </w:r>
            <w:r w:rsidR="00053E86" w:rsidRPr="00181000">
              <w:t>"</w:t>
            </w:r>
            <w:r w:rsidRPr="00FE423F">
              <w:t xml:space="preserve"> tika nodrošināta sabiedrības iesaiste ietekmes uz vidi novērtējuma procesā. Ietekmes uz vidi novērtējuma procesā, izstrādājot </w:t>
            </w:r>
            <w:r w:rsidR="00AC67DE" w:rsidRPr="00FE423F">
              <w:t>RB</w:t>
            </w:r>
            <w:r w:rsidRPr="00FE423F">
              <w:t xml:space="preserve"> projekta alternatīvas, notikušas gan konsultācijas ar katru pašvaldību atsevišķi, vērtējot katras konkrētās pašvaldības situāciju, gan kopējas visu skarto </w:t>
            </w:r>
            <w:r w:rsidRPr="00FE423F">
              <w:lastRenderedPageBreak/>
              <w:t xml:space="preserve">pašvaldību darba grupu sanāksmes Satiksmes ministrijā. Aktīva komunikācija ar </w:t>
            </w:r>
            <w:r w:rsidR="00992415" w:rsidRPr="00FE423F">
              <w:t xml:space="preserve">pašvaldībām un </w:t>
            </w:r>
            <w:r w:rsidRPr="00FE423F">
              <w:t xml:space="preserve">sabiedrību par </w:t>
            </w:r>
            <w:r w:rsidR="00AC67DE" w:rsidRPr="00FE423F">
              <w:t>RB</w:t>
            </w:r>
            <w:r w:rsidRPr="00FE423F">
              <w:t xml:space="preserve"> projekta </w:t>
            </w:r>
            <w:r w:rsidR="00992415" w:rsidRPr="00FE423F">
              <w:t>risinājumiem ir bijusi jau no projekta plānošanas sākuma un paredzēta arī nākotnē, piemēram, organizējot sanāksmes ar nevalstisk</w:t>
            </w:r>
            <w:r w:rsidR="00053E86">
              <w:t>aj</w:t>
            </w:r>
            <w:r w:rsidR="00992415" w:rsidRPr="00FE423F">
              <w:t xml:space="preserve">ām un profesionālajām organizācijām un publiskas diskusijas ar iedzīvotājiem saistībā ar </w:t>
            </w:r>
            <w:r w:rsidR="00AC67DE" w:rsidRPr="00FE423F">
              <w:t>RB</w:t>
            </w:r>
            <w:r w:rsidR="00992415" w:rsidRPr="00FE423F">
              <w:t xml:space="preserve"> projekta aktuālajiem jautājumiem.</w:t>
            </w:r>
          </w:p>
        </w:tc>
      </w:tr>
      <w:tr w:rsidR="00BD5588" w:rsidRPr="00181000" w14:paraId="016E32DC" w14:textId="77777777" w:rsidTr="00B611E0">
        <w:tc>
          <w:tcPr>
            <w:tcW w:w="311" w:type="pct"/>
            <w:hideMark/>
          </w:tcPr>
          <w:p w14:paraId="336FCEB6" w14:textId="77777777" w:rsidR="00BD5588" w:rsidRPr="00FE423F" w:rsidRDefault="00BD5588" w:rsidP="009E0502">
            <w:pPr>
              <w:jc w:val="center"/>
            </w:pPr>
            <w:r w:rsidRPr="00FE423F">
              <w:lastRenderedPageBreak/>
              <w:t>2.</w:t>
            </w:r>
          </w:p>
        </w:tc>
        <w:tc>
          <w:tcPr>
            <w:tcW w:w="1479" w:type="pct"/>
            <w:hideMark/>
          </w:tcPr>
          <w:p w14:paraId="6359E5C5" w14:textId="77777777" w:rsidR="00BD5588" w:rsidRPr="00FE423F" w:rsidRDefault="00BD5588" w:rsidP="009E0502">
            <w:r w:rsidRPr="00FE423F">
              <w:t>Sabiedrības līdzdalība projekta izstrādē</w:t>
            </w:r>
          </w:p>
        </w:tc>
        <w:tc>
          <w:tcPr>
            <w:tcW w:w="3210" w:type="pct"/>
            <w:hideMark/>
          </w:tcPr>
          <w:p w14:paraId="05B37EC4" w14:textId="0C1371E4" w:rsidR="00C5305F" w:rsidRPr="00FE423F" w:rsidRDefault="00C5305F" w:rsidP="00D37DF6">
            <w:pPr>
              <w:jc w:val="both"/>
            </w:pPr>
            <w:r w:rsidRPr="00FE423F">
              <w:t>Tiks precizēts. Projektam plānota sabiedriskā līdzdalība vispārīgajā kārtībā.</w:t>
            </w:r>
          </w:p>
          <w:p w14:paraId="0AD0A59D" w14:textId="5FA28DE1" w:rsidR="00992415" w:rsidRPr="00FE423F" w:rsidRDefault="00992415" w:rsidP="00EB4608">
            <w:pPr>
              <w:jc w:val="both"/>
            </w:pPr>
          </w:p>
        </w:tc>
      </w:tr>
      <w:tr w:rsidR="00BD5588" w:rsidRPr="00181000" w14:paraId="23F787C4" w14:textId="77777777" w:rsidTr="00B611E0">
        <w:tc>
          <w:tcPr>
            <w:tcW w:w="311" w:type="pct"/>
            <w:hideMark/>
          </w:tcPr>
          <w:p w14:paraId="7BA1C596" w14:textId="77777777" w:rsidR="00BD5588" w:rsidRPr="00FE423F" w:rsidRDefault="00BD5588" w:rsidP="009E0502">
            <w:pPr>
              <w:jc w:val="center"/>
            </w:pPr>
            <w:r w:rsidRPr="00FE423F">
              <w:t>3.</w:t>
            </w:r>
          </w:p>
        </w:tc>
        <w:tc>
          <w:tcPr>
            <w:tcW w:w="1479" w:type="pct"/>
            <w:hideMark/>
          </w:tcPr>
          <w:p w14:paraId="0825F705" w14:textId="77777777" w:rsidR="00BD5588" w:rsidRPr="00FE423F" w:rsidRDefault="00BD5588" w:rsidP="009E0502">
            <w:r w:rsidRPr="00FE423F">
              <w:t>Sabiedrības līdzdalības rezultāti</w:t>
            </w:r>
          </w:p>
        </w:tc>
        <w:tc>
          <w:tcPr>
            <w:tcW w:w="3210" w:type="pct"/>
            <w:hideMark/>
          </w:tcPr>
          <w:p w14:paraId="33822CA5" w14:textId="5BC416A2" w:rsidR="00BD5588" w:rsidRPr="00FE423F" w:rsidRDefault="00EB4608" w:rsidP="009E0502">
            <w:r w:rsidRPr="00FE423F">
              <w:t>Tiks precizēts.</w:t>
            </w:r>
          </w:p>
        </w:tc>
      </w:tr>
      <w:tr w:rsidR="00BD5588" w:rsidRPr="00181000" w14:paraId="70102492" w14:textId="77777777" w:rsidTr="00B611E0">
        <w:tc>
          <w:tcPr>
            <w:tcW w:w="311" w:type="pct"/>
            <w:hideMark/>
          </w:tcPr>
          <w:p w14:paraId="6A202B2A" w14:textId="77777777" w:rsidR="00BD5588" w:rsidRPr="00FE423F" w:rsidRDefault="00BD5588" w:rsidP="009E0502">
            <w:pPr>
              <w:jc w:val="center"/>
            </w:pPr>
            <w:r w:rsidRPr="00FE423F">
              <w:t>4.</w:t>
            </w:r>
          </w:p>
        </w:tc>
        <w:tc>
          <w:tcPr>
            <w:tcW w:w="1479" w:type="pct"/>
            <w:hideMark/>
          </w:tcPr>
          <w:p w14:paraId="6F24D69A" w14:textId="77777777" w:rsidR="00BD5588" w:rsidRPr="00FE423F" w:rsidRDefault="00BD5588" w:rsidP="009E0502">
            <w:r w:rsidRPr="00FE423F">
              <w:t>Cita informācija</w:t>
            </w:r>
          </w:p>
        </w:tc>
        <w:tc>
          <w:tcPr>
            <w:tcW w:w="3210" w:type="pct"/>
            <w:hideMark/>
          </w:tcPr>
          <w:p w14:paraId="7349C4CF" w14:textId="6FB76821" w:rsidR="00BD5588" w:rsidRPr="00FE423F" w:rsidRDefault="00971705" w:rsidP="009E0502">
            <w:r w:rsidRPr="00FE423F">
              <w:t>Nav.</w:t>
            </w:r>
          </w:p>
        </w:tc>
      </w:tr>
    </w:tbl>
    <w:p w14:paraId="3657DA1E" w14:textId="77777777" w:rsidR="00BD5588" w:rsidRPr="00FE423F" w:rsidRDefault="00BD5588"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181000" w14:paraId="30A60401" w14:textId="77777777" w:rsidTr="009E0502">
        <w:trPr>
          <w:cantSplit/>
        </w:trPr>
        <w:tc>
          <w:tcPr>
            <w:tcW w:w="5000" w:type="pct"/>
            <w:gridSpan w:val="3"/>
            <w:vAlign w:val="center"/>
            <w:hideMark/>
          </w:tcPr>
          <w:p w14:paraId="63578C16" w14:textId="77777777" w:rsidR="00BD5588" w:rsidRPr="00FE423F" w:rsidRDefault="00BD5588" w:rsidP="009E0502">
            <w:pPr>
              <w:jc w:val="center"/>
              <w:rPr>
                <w:b/>
                <w:bCs/>
              </w:rPr>
            </w:pPr>
            <w:r w:rsidRPr="00FE423F">
              <w:rPr>
                <w:b/>
                <w:bCs/>
              </w:rPr>
              <w:t>VII. Tiesību akta projekta izpildes nodrošināšana un tās ietekme uz institūcijām</w:t>
            </w:r>
          </w:p>
        </w:tc>
      </w:tr>
      <w:tr w:rsidR="00BD5588" w:rsidRPr="00181000" w14:paraId="7FF6A608" w14:textId="77777777" w:rsidTr="009E0502">
        <w:trPr>
          <w:cantSplit/>
        </w:trPr>
        <w:tc>
          <w:tcPr>
            <w:tcW w:w="311" w:type="pct"/>
            <w:hideMark/>
          </w:tcPr>
          <w:p w14:paraId="6BF4764C" w14:textId="77777777" w:rsidR="00BD5588" w:rsidRPr="00FE423F" w:rsidRDefault="00BD5588" w:rsidP="009E0502">
            <w:pPr>
              <w:jc w:val="center"/>
            </w:pPr>
            <w:r w:rsidRPr="00FE423F">
              <w:t>1.</w:t>
            </w:r>
          </w:p>
        </w:tc>
        <w:tc>
          <w:tcPr>
            <w:tcW w:w="1479" w:type="pct"/>
            <w:hideMark/>
          </w:tcPr>
          <w:p w14:paraId="1C6B3CF2" w14:textId="77777777" w:rsidR="00BD5588" w:rsidRPr="00FE423F" w:rsidRDefault="00BD5588" w:rsidP="009E0502">
            <w:r w:rsidRPr="00FE423F">
              <w:t>Projekta izpildē iesaistītās institūcijas</w:t>
            </w:r>
          </w:p>
        </w:tc>
        <w:tc>
          <w:tcPr>
            <w:tcW w:w="3210" w:type="pct"/>
            <w:hideMark/>
          </w:tcPr>
          <w:p w14:paraId="590DC2CA" w14:textId="027F5392" w:rsidR="00BD5588" w:rsidRPr="00FE423F" w:rsidRDefault="003F2B92" w:rsidP="009E0502">
            <w:r>
              <w:t>Satiksmes m</w:t>
            </w:r>
            <w:r w:rsidR="00D37DF6" w:rsidRPr="00FE423F">
              <w:t>inistrija.</w:t>
            </w:r>
          </w:p>
        </w:tc>
      </w:tr>
      <w:tr w:rsidR="00BD5588" w:rsidRPr="00181000" w14:paraId="47A39B39" w14:textId="77777777" w:rsidTr="009E0502">
        <w:trPr>
          <w:cantSplit/>
        </w:trPr>
        <w:tc>
          <w:tcPr>
            <w:tcW w:w="311" w:type="pct"/>
            <w:hideMark/>
          </w:tcPr>
          <w:p w14:paraId="344C7B44" w14:textId="77777777" w:rsidR="00BD5588" w:rsidRPr="00FE423F" w:rsidRDefault="00BD5588" w:rsidP="009E0502">
            <w:pPr>
              <w:jc w:val="center"/>
            </w:pPr>
            <w:r w:rsidRPr="00FE423F">
              <w:t>2.</w:t>
            </w:r>
          </w:p>
        </w:tc>
        <w:tc>
          <w:tcPr>
            <w:tcW w:w="1479" w:type="pct"/>
            <w:hideMark/>
          </w:tcPr>
          <w:p w14:paraId="7521AB01" w14:textId="77777777" w:rsidR="00BD5588" w:rsidRPr="00FE423F" w:rsidRDefault="00BD5588" w:rsidP="009E0502">
            <w:r w:rsidRPr="00FE423F">
              <w:t>Projekta izpildes ietekme uz pārvaldes funkcijām un institucionālo struktūru.</w:t>
            </w:r>
            <w:r w:rsidRPr="00FE423F">
              <w:br/>
              <w:t>Jaunu institūciju izveide, esošu institūciju likvidācija vai reorganizācija, to ietekme uz institūcijas cilvēkresursiem</w:t>
            </w:r>
          </w:p>
        </w:tc>
        <w:tc>
          <w:tcPr>
            <w:tcW w:w="3210" w:type="pct"/>
            <w:hideMark/>
          </w:tcPr>
          <w:p w14:paraId="27AA3442" w14:textId="6123B4AE" w:rsidR="00BD5588" w:rsidRPr="00FE423F" w:rsidRDefault="00D37DF6" w:rsidP="00D37DF6">
            <w:pPr>
              <w:jc w:val="both"/>
            </w:pPr>
            <w:r w:rsidRPr="00FE423F">
              <w:t>Noteikumu projekta īstenošana tiks veikta esošo valsts pārvaldes funkciju ietvaros, tā neietekmēs pārvaldes funkcijas vai institucionālo struktūru.</w:t>
            </w:r>
          </w:p>
        </w:tc>
      </w:tr>
      <w:tr w:rsidR="00BD5588" w:rsidRPr="00181000" w14:paraId="665C78DA" w14:textId="77777777" w:rsidTr="009E0502">
        <w:trPr>
          <w:cantSplit/>
        </w:trPr>
        <w:tc>
          <w:tcPr>
            <w:tcW w:w="311" w:type="pct"/>
            <w:hideMark/>
          </w:tcPr>
          <w:p w14:paraId="6A86ABFA" w14:textId="77777777" w:rsidR="00BD5588" w:rsidRPr="00FE423F" w:rsidRDefault="00BD5588" w:rsidP="009E0502">
            <w:pPr>
              <w:jc w:val="center"/>
            </w:pPr>
            <w:r w:rsidRPr="00FE423F">
              <w:t>3.</w:t>
            </w:r>
          </w:p>
        </w:tc>
        <w:tc>
          <w:tcPr>
            <w:tcW w:w="1479" w:type="pct"/>
            <w:hideMark/>
          </w:tcPr>
          <w:p w14:paraId="4B808098" w14:textId="77777777" w:rsidR="00BD5588" w:rsidRPr="00FE423F" w:rsidRDefault="00BD5588" w:rsidP="009E0502">
            <w:r w:rsidRPr="00FE423F">
              <w:t>Cita informācija</w:t>
            </w:r>
          </w:p>
        </w:tc>
        <w:tc>
          <w:tcPr>
            <w:tcW w:w="3210" w:type="pct"/>
            <w:hideMark/>
          </w:tcPr>
          <w:p w14:paraId="1BD21AD7" w14:textId="353BDBAE" w:rsidR="00BD5588" w:rsidRPr="00FE423F" w:rsidRDefault="00D37DF6" w:rsidP="009E0502">
            <w:r w:rsidRPr="00FE423F">
              <w:t>Nav.</w:t>
            </w:r>
          </w:p>
        </w:tc>
      </w:tr>
    </w:tbl>
    <w:p w14:paraId="04953FBB" w14:textId="77777777" w:rsidR="00E44472" w:rsidRPr="00181000" w:rsidRDefault="00E44472"/>
    <w:sectPr w:rsidR="00E44472" w:rsidRPr="00181000" w:rsidSect="00E60DE4">
      <w:headerReference w:type="default" r:id="rId11"/>
      <w:footerReference w:type="defaul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DF146" w14:textId="77777777" w:rsidR="00325CC8" w:rsidRDefault="00325CC8" w:rsidP="008D04BD">
      <w:r>
        <w:separator/>
      </w:r>
    </w:p>
  </w:endnote>
  <w:endnote w:type="continuationSeparator" w:id="0">
    <w:p w14:paraId="344B1DD9" w14:textId="77777777" w:rsidR="00325CC8" w:rsidRDefault="00325CC8" w:rsidP="008D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83D" w14:textId="59C15F3B" w:rsidR="00360DC6" w:rsidRPr="00360DC6" w:rsidRDefault="00360DC6">
    <w:pPr>
      <w:pStyle w:val="Footer"/>
      <w:rPr>
        <w:sz w:val="20"/>
        <w:szCs w:val="20"/>
      </w:rPr>
    </w:pPr>
    <w:r>
      <w:rPr>
        <w:sz w:val="20"/>
        <w:szCs w:val="20"/>
      </w:rPr>
      <w:t>SManot_</w:t>
    </w:r>
    <w:r w:rsidR="00496828">
      <w:rPr>
        <w:sz w:val="20"/>
        <w:szCs w:val="20"/>
      </w:rPr>
      <w:t>0104</w:t>
    </w:r>
    <w:r>
      <w:rPr>
        <w:sz w:val="20"/>
        <w:szCs w:val="20"/>
      </w:rPr>
      <w:t>21_MKR468grozNIO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4E7BB" w14:textId="6FE8B270" w:rsidR="00360DC6" w:rsidRPr="00360DC6" w:rsidRDefault="00360DC6">
    <w:pPr>
      <w:pStyle w:val="Footer"/>
      <w:rPr>
        <w:sz w:val="20"/>
        <w:szCs w:val="20"/>
      </w:rPr>
    </w:pPr>
    <w:r>
      <w:rPr>
        <w:sz w:val="20"/>
        <w:szCs w:val="20"/>
      </w:rPr>
      <w:t>SManot_</w:t>
    </w:r>
    <w:r w:rsidR="00496828">
      <w:rPr>
        <w:sz w:val="20"/>
        <w:szCs w:val="20"/>
      </w:rPr>
      <w:t>0104</w:t>
    </w:r>
    <w:r>
      <w:rPr>
        <w:sz w:val="20"/>
        <w:szCs w:val="20"/>
      </w:rPr>
      <w:t>21_MKR468grozNIO</w:t>
    </w:r>
  </w:p>
  <w:p w14:paraId="26FE1E89" w14:textId="77777777" w:rsidR="00360DC6" w:rsidRDefault="00360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DAB61" w14:textId="77777777" w:rsidR="00325CC8" w:rsidRDefault="00325CC8" w:rsidP="008D04BD">
      <w:r>
        <w:separator/>
      </w:r>
    </w:p>
  </w:footnote>
  <w:footnote w:type="continuationSeparator" w:id="0">
    <w:p w14:paraId="5A93AC90" w14:textId="77777777" w:rsidR="00325CC8" w:rsidRDefault="00325CC8" w:rsidP="008D0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3169430"/>
      <w:docPartObj>
        <w:docPartGallery w:val="Page Numbers (Top of Page)"/>
        <w:docPartUnique/>
      </w:docPartObj>
    </w:sdtPr>
    <w:sdtEndPr>
      <w:rPr>
        <w:noProof/>
        <w:sz w:val="20"/>
        <w:szCs w:val="20"/>
      </w:rPr>
    </w:sdtEndPr>
    <w:sdtContent>
      <w:p w14:paraId="6C3E8514" w14:textId="2EDF2B0D" w:rsidR="00E60DE4" w:rsidRPr="00E60DE4" w:rsidRDefault="00E60DE4">
        <w:pPr>
          <w:pStyle w:val="Header"/>
          <w:jc w:val="center"/>
          <w:rPr>
            <w:sz w:val="20"/>
            <w:szCs w:val="20"/>
          </w:rPr>
        </w:pPr>
        <w:r w:rsidRPr="00E60DE4">
          <w:rPr>
            <w:sz w:val="20"/>
            <w:szCs w:val="20"/>
          </w:rPr>
          <w:fldChar w:fldCharType="begin"/>
        </w:r>
        <w:r w:rsidRPr="00E60DE4">
          <w:rPr>
            <w:sz w:val="20"/>
            <w:szCs w:val="20"/>
          </w:rPr>
          <w:instrText xml:space="preserve"> PAGE   \* MERGEFORMAT </w:instrText>
        </w:r>
        <w:r w:rsidRPr="00E60DE4">
          <w:rPr>
            <w:sz w:val="20"/>
            <w:szCs w:val="20"/>
          </w:rPr>
          <w:fldChar w:fldCharType="separate"/>
        </w:r>
        <w:r w:rsidRPr="00E60DE4">
          <w:rPr>
            <w:noProof/>
            <w:sz w:val="20"/>
            <w:szCs w:val="20"/>
          </w:rPr>
          <w:t>2</w:t>
        </w:r>
        <w:r w:rsidRPr="00E60DE4">
          <w:rPr>
            <w:noProof/>
            <w:sz w:val="20"/>
            <w:szCs w:val="20"/>
          </w:rPr>
          <w:fldChar w:fldCharType="end"/>
        </w:r>
      </w:p>
    </w:sdtContent>
  </w:sdt>
  <w:p w14:paraId="544880C6" w14:textId="72D82249" w:rsidR="008D04BD" w:rsidRDefault="008D04BD" w:rsidP="00E60DE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88"/>
    <w:rsid w:val="0002047E"/>
    <w:rsid w:val="00037199"/>
    <w:rsid w:val="00053E86"/>
    <w:rsid w:val="00081930"/>
    <w:rsid w:val="000A5F73"/>
    <w:rsid w:val="000A6BCE"/>
    <w:rsid w:val="000C19B7"/>
    <w:rsid w:val="000C6065"/>
    <w:rsid w:val="000E1468"/>
    <w:rsid w:val="00114A2A"/>
    <w:rsid w:val="00117D8E"/>
    <w:rsid w:val="00133DF5"/>
    <w:rsid w:val="00150FB3"/>
    <w:rsid w:val="00172261"/>
    <w:rsid w:val="00181000"/>
    <w:rsid w:val="00195ED1"/>
    <w:rsid w:val="001A591B"/>
    <w:rsid w:val="001C2450"/>
    <w:rsid w:val="001C2B19"/>
    <w:rsid w:val="001C7E95"/>
    <w:rsid w:val="001F5FC1"/>
    <w:rsid w:val="001F7D9F"/>
    <w:rsid w:val="002030CB"/>
    <w:rsid w:val="00205766"/>
    <w:rsid w:val="00205A63"/>
    <w:rsid w:val="00214FF0"/>
    <w:rsid w:val="00251264"/>
    <w:rsid w:val="002821FC"/>
    <w:rsid w:val="00294807"/>
    <w:rsid w:val="002A1BD4"/>
    <w:rsid w:val="002B5294"/>
    <w:rsid w:val="002B6C74"/>
    <w:rsid w:val="002B6DB1"/>
    <w:rsid w:val="002B7B40"/>
    <w:rsid w:val="002B7F87"/>
    <w:rsid w:val="002F60C8"/>
    <w:rsid w:val="00311A0B"/>
    <w:rsid w:val="003209BD"/>
    <w:rsid w:val="00325CC8"/>
    <w:rsid w:val="0032780A"/>
    <w:rsid w:val="00332905"/>
    <w:rsid w:val="0033541A"/>
    <w:rsid w:val="00360DC6"/>
    <w:rsid w:val="00363139"/>
    <w:rsid w:val="00366656"/>
    <w:rsid w:val="00372666"/>
    <w:rsid w:val="003A403A"/>
    <w:rsid w:val="003D2A2B"/>
    <w:rsid w:val="003F2B92"/>
    <w:rsid w:val="003F5EE7"/>
    <w:rsid w:val="00403025"/>
    <w:rsid w:val="00403334"/>
    <w:rsid w:val="004040C2"/>
    <w:rsid w:val="00405D50"/>
    <w:rsid w:val="0040634B"/>
    <w:rsid w:val="00423197"/>
    <w:rsid w:val="0044154B"/>
    <w:rsid w:val="00445FB4"/>
    <w:rsid w:val="00450CB3"/>
    <w:rsid w:val="00456CC8"/>
    <w:rsid w:val="00463A7F"/>
    <w:rsid w:val="00467BD0"/>
    <w:rsid w:val="004752C0"/>
    <w:rsid w:val="00496828"/>
    <w:rsid w:val="004C2D81"/>
    <w:rsid w:val="004C33AF"/>
    <w:rsid w:val="004D1FE7"/>
    <w:rsid w:val="004E3182"/>
    <w:rsid w:val="005272AA"/>
    <w:rsid w:val="0054035B"/>
    <w:rsid w:val="00543073"/>
    <w:rsid w:val="0058270A"/>
    <w:rsid w:val="005A51C6"/>
    <w:rsid w:val="005A6F66"/>
    <w:rsid w:val="005C5700"/>
    <w:rsid w:val="005D5014"/>
    <w:rsid w:val="005E5B2D"/>
    <w:rsid w:val="006566FC"/>
    <w:rsid w:val="00660756"/>
    <w:rsid w:val="0066283C"/>
    <w:rsid w:val="00673CE6"/>
    <w:rsid w:val="00691A20"/>
    <w:rsid w:val="006B542B"/>
    <w:rsid w:val="006B590A"/>
    <w:rsid w:val="006B5FCF"/>
    <w:rsid w:val="006D660C"/>
    <w:rsid w:val="006F3AFC"/>
    <w:rsid w:val="007026AC"/>
    <w:rsid w:val="0070474B"/>
    <w:rsid w:val="007049A3"/>
    <w:rsid w:val="00713F70"/>
    <w:rsid w:val="0072068C"/>
    <w:rsid w:val="00743B79"/>
    <w:rsid w:val="00772B64"/>
    <w:rsid w:val="00773D3B"/>
    <w:rsid w:val="00796920"/>
    <w:rsid w:val="007969C4"/>
    <w:rsid w:val="007F633C"/>
    <w:rsid w:val="00862D73"/>
    <w:rsid w:val="00874060"/>
    <w:rsid w:val="008769F4"/>
    <w:rsid w:val="0089049A"/>
    <w:rsid w:val="00893D7A"/>
    <w:rsid w:val="008B3667"/>
    <w:rsid w:val="008C1EAB"/>
    <w:rsid w:val="008C363C"/>
    <w:rsid w:val="008D04BD"/>
    <w:rsid w:val="00967D1F"/>
    <w:rsid w:val="00971705"/>
    <w:rsid w:val="00972292"/>
    <w:rsid w:val="009862C1"/>
    <w:rsid w:val="00992415"/>
    <w:rsid w:val="00997819"/>
    <w:rsid w:val="009C4FB3"/>
    <w:rsid w:val="009D3CC6"/>
    <w:rsid w:val="009E358C"/>
    <w:rsid w:val="00A0117F"/>
    <w:rsid w:val="00A225E7"/>
    <w:rsid w:val="00A256F4"/>
    <w:rsid w:val="00A33011"/>
    <w:rsid w:val="00A47976"/>
    <w:rsid w:val="00A5227F"/>
    <w:rsid w:val="00A644DD"/>
    <w:rsid w:val="00A76DDF"/>
    <w:rsid w:val="00A86C6D"/>
    <w:rsid w:val="00A971DA"/>
    <w:rsid w:val="00AB1B53"/>
    <w:rsid w:val="00AB5E70"/>
    <w:rsid w:val="00AC67DE"/>
    <w:rsid w:val="00AD1409"/>
    <w:rsid w:val="00AD6B95"/>
    <w:rsid w:val="00AD78CE"/>
    <w:rsid w:val="00AF2D5C"/>
    <w:rsid w:val="00B224D9"/>
    <w:rsid w:val="00B611E0"/>
    <w:rsid w:val="00B8139A"/>
    <w:rsid w:val="00B816D0"/>
    <w:rsid w:val="00B94112"/>
    <w:rsid w:val="00BD5588"/>
    <w:rsid w:val="00BD5D3E"/>
    <w:rsid w:val="00BF2872"/>
    <w:rsid w:val="00C5305F"/>
    <w:rsid w:val="00C751C8"/>
    <w:rsid w:val="00C85E4A"/>
    <w:rsid w:val="00CA0315"/>
    <w:rsid w:val="00CB1010"/>
    <w:rsid w:val="00CB4C8B"/>
    <w:rsid w:val="00CC006A"/>
    <w:rsid w:val="00CC5B25"/>
    <w:rsid w:val="00CD058F"/>
    <w:rsid w:val="00CD404D"/>
    <w:rsid w:val="00CF397B"/>
    <w:rsid w:val="00D060B4"/>
    <w:rsid w:val="00D22D2F"/>
    <w:rsid w:val="00D37DF6"/>
    <w:rsid w:val="00D539AF"/>
    <w:rsid w:val="00D57CC6"/>
    <w:rsid w:val="00D70606"/>
    <w:rsid w:val="00D853A1"/>
    <w:rsid w:val="00D85BCC"/>
    <w:rsid w:val="00D92C3F"/>
    <w:rsid w:val="00DB0175"/>
    <w:rsid w:val="00DB3E4A"/>
    <w:rsid w:val="00DC2400"/>
    <w:rsid w:val="00DD0A7E"/>
    <w:rsid w:val="00DE2852"/>
    <w:rsid w:val="00DF208E"/>
    <w:rsid w:val="00E07E7F"/>
    <w:rsid w:val="00E21BE3"/>
    <w:rsid w:val="00E30062"/>
    <w:rsid w:val="00E30F63"/>
    <w:rsid w:val="00E44472"/>
    <w:rsid w:val="00E454C5"/>
    <w:rsid w:val="00E4732E"/>
    <w:rsid w:val="00E60DE4"/>
    <w:rsid w:val="00E72772"/>
    <w:rsid w:val="00E73369"/>
    <w:rsid w:val="00E744AF"/>
    <w:rsid w:val="00E91578"/>
    <w:rsid w:val="00E95F45"/>
    <w:rsid w:val="00E96B63"/>
    <w:rsid w:val="00EB4608"/>
    <w:rsid w:val="00ED0AEC"/>
    <w:rsid w:val="00EE456E"/>
    <w:rsid w:val="00F32E31"/>
    <w:rsid w:val="00F61242"/>
    <w:rsid w:val="00F63154"/>
    <w:rsid w:val="00F77671"/>
    <w:rsid w:val="00F85E46"/>
    <w:rsid w:val="00FA35C7"/>
    <w:rsid w:val="00FC0989"/>
    <w:rsid w:val="00FC623D"/>
    <w:rsid w:val="00FD1AAD"/>
    <w:rsid w:val="00FD77EB"/>
    <w:rsid w:val="00FE42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688151"/>
  <w15:docId w15:val="{93AC027C-98CD-4A18-9DBF-2A791E7E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character" w:styleId="CommentReference">
    <w:name w:val="annotation reference"/>
    <w:basedOn w:val="DefaultParagraphFont"/>
    <w:uiPriority w:val="99"/>
    <w:semiHidden/>
    <w:unhideWhenUsed/>
    <w:rsid w:val="00372666"/>
    <w:rPr>
      <w:sz w:val="16"/>
      <w:szCs w:val="16"/>
    </w:rPr>
  </w:style>
  <w:style w:type="paragraph" w:styleId="CommentText">
    <w:name w:val="annotation text"/>
    <w:basedOn w:val="Normal"/>
    <w:link w:val="CommentTextChar"/>
    <w:uiPriority w:val="99"/>
    <w:unhideWhenUsed/>
    <w:rsid w:val="00372666"/>
    <w:rPr>
      <w:sz w:val="20"/>
      <w:szCs w:val="20"/>
    </w:rPr>
  </w:style>
  <w:style w:type="character" w:customStyle="1" w:styleId="CommentTextChar">
    <w:name w:val="Comment Text Char"/>
    <w:basedOn w:val="DefaultParagraphFont"/>
    <w:link w:val="CommentText"/>
    <w:uiPriority w:val="99"/>
    <w:rsid w:val="0037266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72666"/>
    <w:rPr>
      <w:b/>
      <w:bCs/>
    </w:rPr>
  </w:style>
  <w:style w:type="character" w:customStyle="1" w:styleId="CommentSubjectChar">
    <w:name w:val="Comment Subject Char"/>
    <w:basedOn w:val="CommentTextChar"/>
    <w:link w:val="CommentSubject"/>
    <w:uiPriority w:val="99"/>
    <w:semiHidden/>
    <w:rsid w:val="00372666"/>
    <w:rPr>
      <w:rFonts w:ascii="Times New Roman" w:eastAsia="Times New Roman" w:hAnsi="Times New Roman" w:cs="Times New Roman"/>
      <w:b/>
      <w:bCs/>
      <w:sz w:val="20"/>
      <w:szCs w:val="20"/>
      <w:lang w:eastAsia="lv-LV"/>
    </w:rPr>
  </w:style>
  <w:style w:type="character" w:styleId="UnresolvedMention">
    <w:name w:val="Unresolved Mention"/>
    <w:basedOn w:val="DefaultParagraphFont"/>
    <w:uiPriority w:val="99"/>
    <w:semiHidden/>
    <w:unhideWhenUsed/>
    <w:rsid w:val="000E1468"/>
    <w:rPr>
      <w:color w:val="605E5C"/>
      <w:shd w:val="clear" w:color="auto" w:fill="E1DFDD"/>
    </w:rPr>
  </w:style>
  <w:style w:type="paragraph" w:styleId="Revision">
    <w:name w:val="Revision"/>
    <w:hidden/>
    <w:uiPriority w:val="99"/>
    <w:semiHidden/>
    <w:rsid w:val="00C5305F"/>
    <w:pPr>
      <w:spacing w:after="0"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B6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DB1"/>
    <w:rPr>
      <w:rFonts w:ascii="Segoe UI" w:eastAsia="Times New Roman" w:hAnsi="Segoe UI" w:cs="Segoe UI"/>
      <w:sz w:val="18"/>
      <w:szCs w:val="18"/>
      <w:lang w:eastAsia="lv-LV"/>
    </w:rPr>
  </w:style>
  <w:style w:type="paragraph" w:styleId="Header">
    <w:name w:val="header"/>
    <w:basedOn w:val="Normal"/>
    <w:link w:val="HeaderChar"/>
    <w:uiPriority w:val="99"/>
    <w:unhideWhenUsed/>
    <w:rsid w:val="008D04BD"/>
    <w:pPr>
      <w:tabs>
        <w:tab w:val="center" w:pos="4513"/>
        <w:tab w:val="right" w:pos="9026"/>
      </w:tabs>
    </w:pPr>
  </w:style>
  <w:style w:type="character" w:customStyle="1" w:styleId="HeaderChar">
    <w:name w:val="Header Char"/>
    <w:basedOn w:val="DefaultParagraphFont"/>
    <w:link w:val="Header"/>
    <w:uiPriority w:val="99"/>
    <w:rsid w:val="008D04B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D04BD"/>
    <w:pPr>
      <w:tabs>
        <w:tab w:val="center" w:pos="4513"/>
        <w:tab w:val="right" w:pos="9026"/>
      </w:tabs>
    </w:pPr>
  </w:style>
  <w:style w:type="character" w:customStyle="1" w:styleId="FooterChar">
    <w:name w:val="Footer Char"/>
    <w:basedOn w:val="DefaultParagraphFont"/>
    <w:link w:val="Footer"/>
    <w:uiPriority w:val="99"/>
    <w:rsid w:val="008D04BD"/>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apis.gov.l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8BB99D86B2A46A60A047A0DC1E2D3" ma:contentTypeVersion="15" ma:contentTypeDescription="Create a new document." ma:contentTypeScope="" ma:versionID="ff91cfd3b6bbc7db4340b18b2693d762">
  <xsd:schema xmlns:xsd="http://www.w3.org/2001/XMLSchema" xmlns:xs="http://www.w3.org/2001/XMLSchema" xmlns:p="http://schemas.microsoft.com/office/2006/metadata/properties" xmlns:ns2="016a8d99-7c2d-46f1-b2a0-cd04a8711ea3" xmlns:ns3="74c9b134-2d46-4c40-a4e5-dc843e62e8ed" targetNamespace="http://schemas.microsoft.com/office/2006/metadata/properties" ma:root="true" ma:fieldsID="3b5468541b2ac41e02be5b3bb00ab5c0" ns2:_="" ns3:_="">
    <xsd:import namespace="016a8d99-7c2d-46f1-b2a0-cd04a8711ea3"/>
    <xsd:import namespace="74c9b134-2d46-4c40-a4e5-dc843e62e8e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Flow_SignoffStatu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8d99-7c2d-46f1-b2a0-cd04a8711e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c9b134-2d46-4c40-a4e5-dc843e62e8e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4c9b134-2d46-4c40-a4e5-dc843e62e8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09D23-FC42-4657-88F0-2E50B6B35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8d99-7c2d-46f1-b2a0-cd04a8711ea3"/>
    <ds:schemaRef ds:uri="74c9b134-2d46-4c40-a4e5-dc843e62e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8C3AB-5C7E-4760-ACEF-F3E74C1E09D1}">
  <ds:schemaRefs>
    <ds:schemaRef ds:uri="http://schemas.openxmlformats.org/officeDocument/2006/bibliography"/>
  </ds:schemaRefs>
</ds:datastoreItem>
</file>

<file path=customXml/itemProps3.xml><?xml version="1.0" encoding="utf-8"?>
<ds:datastoreItem xmlns:ds="http://schemas.openxmlformats.org/officeDocument/2006/customXml" ds:itemID="{8F18D22E-9E8F-4FCE-9302-D09D797DD86F}">
  <ds:schemaRefs>
    <ds:schemaRef ds:uri="http://schemas.microsoft.com/office/2006/metadata/properties"/>
    <ds:schemaRef ds:uri="http://schemas.microsoft.com/office/infopath/2007/PartnerControls"/>
    <ds:schemaRef ds:uri="74c9b134-2d46-4c40-a4e5-dc843e62e8ed"/>
  </ds:schemaRefs>
</ds:datastoreItem>
</file>

<file path=customXml/itemProps4.xml><?xml version="1.0" encoding="utf-8"?>
<ds:datastoreItem xmlns:ds="http://schemas.openxmlformats.org/officeDocument/2006/customXml" ds:itemID="{F004EFDD-C66D-4BD8-B908-5893581717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Ministru kabineta rīkojuma projekta “Par nacionālo interešu objekta statusa noteikšanu Eiropas standarta platuma publiskās lietošanas dzelzceļa infrastruktūrai Rail Baltica” sākotnējās ietekmes novērtējuma ziņojums (anotācija)</vt:lpstr>
    </vt:vector>
  </TitlesOfParts>
  <Company>Satiksmes ministrija</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“Par nacionālo interešu objekta statusa noteikšanu Eiropas standarta platuma publiskās lietošanas dzelzceļa infrastruktūrai Rail Baltica” sākotnējās ietekmes novērtējuma ziņojums (anotācija)</dc:title>
  <dc:subject>Anotācija</dc:subject>
  <dc:creator>Zane Valtere</dc:creator>
  <dc:description>zane.valtere@sam.gov.lv, t. 67028053</dc:description>
  <cp:lastModifiedBy>Zane Valtere</cp:lastModifiedBy>
  <cp:revision>23</cp:revision>
  <dcterms:created xsi:type="dcterms:W3CDTF">2021-03-31T12:53:00Z</dcterms:created>
  <dcterms:modified xsi:type="dcterms:W3CDTF">2021-04-01T10:03:00Z</dcterms:modified>
  <cp:category>Satiksmes ministrija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0x010100A818BB99D86B2A46A60A047A0DC1E2D3</vt:lpwstr>
  </property>
</Properties>
</file>