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B281E" w14:textId="79B960B8" w:rsidR="00B722CE" w:rsidRDefault="00B722CE" w:rsidP="005A6187">
      <w:pPr>
        <w:snapToGrid w:val="0"/>
        <w:spacing w:after="0" w:line="240" w:lineRule="auto"/>
        <w:ind w:firstLine="720"/>
        <w:jc w:val="center"/>
        <w:rPr>
          <w:rFonts w:ascii="Times New Roman" w:hAnsi="Times New Roman" w:cs="Times New Roman"/>
          <w:b/>
          <w:sz w:val="26"/>
          <w:szCs w:val="26"/>
        </w:rPr>
      </w:pPr>
    </w:p>
    <w:p w14:paraId="00AEC7B8" w14:textId="0F586D57" w:rsidR="005A6187" w:rsidRPr="00A63208" w:rsidRDefault="005A6187" w:rsidP="005A6187">
      <w:pPr>
        <w:snapToGrid w:val="0"/>
        <w:spacing w:after="0" w:line="240" w:lineRule="auto"/>
        <w:ind w:firstLine="720"/>
        <w:jc w:val="center"/>
        <w:rPr>
          <w:rFonts w:ascii="Times New Roman" w:hAnsi="Times New Roman" w:cs="Times New Roman"/>
          <w:b/>
          <w:bCs/>
          <w:sz w:val="26"/>
          <w:szCs w:val="26"/>
        </w:rPr>
      </w:pPr>
      <w:r w:rsidRPr="00A63208">
        <w:rPr>
          <w:rFonts w:ascii="Times New Roman" w:hAnsi="Times New Roman" w:cs="Times New Roman"/>
          <w:b/>
          <w:sz w:val="26"/>
          <w:szCs w:val="26"/>
        </w:rPr>
        <w:t xml:space="preserve">Ministru kabineta rīkojuma projekta „Par valsts akciju sabiedrības “Latvijas </w:t>
      </w:r>
      <w:r w:rsidR="00F81410">
        <w:rPr>
          <w:rFonts w:ascii="Times New Roman" w:hAnsi="Times New Roman" w:cs="Times New Roman"/>
          <w:b/>
          <w:sz w:val="26"/>
          <w:szCs w:val="26"/>
        </w:rPr>
        <w:t>dzelzceļš</w:t>
      </w:r>
      <w:r w:rsidRPr="00A63208">
        <w:rPr>
          <w:rFonts w:ascii="Times New Roman" w:hAnsi="Times New Roman" w:cs="Times New Roman"/>
          <w:b/>
          <w:sz w:val="26"/>
          <w:szCs w:val="26"/>
        </w:rPr>
        <w:t xml:space="preserve">” vispārējo stratēģisko mērķi” sākotnējās ietekmes novērtējuma </w:t>
      </w:r>
      <w:smartTag w:uri="schemas-tilde-lv/tildestengine" w:element="veidnes">
        <w:smartTagPr>
          <w:attr w:name="text" w:val="ziņojums"/>
          <w:attr w:name="baseform" w:val="ziņojums"/>
          <w:attr w:name="id" w:val="-1"/>
        </w:smartTagPr>
        <w:r w:rsidRPr="00A63208">
          <w:rPr>
            <w:rFonts w:ascii="Times New Roman" w:hAnsi="Times New Roman" w:cs="Times New Roman"/>
            <w:b/>
            <w:sz w:val="26"/>
            <w:szCs w:val="26"/>
          </w:rPr>
          <w:t>ziņojums</w:t>
        </w:r>
      </w:smartTag>
      <w:r w:rsidRPr="00A63208">
        <w:rPr>
          <w:rFonts w:ascii="Times New Roman" w:hAnsi="Times New Roman" w:cs="Times New Roman"/>
          <w:b/>
          <w:sz w:val="26"/>
          <w:szCs w:val="26"/>
        </w:rPr>
        <w:t xml:space="preserve"> (anotācija)</w:t>
      </w:r>
    </w:p>
    <w:p w14:paraId="4C308C26"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Style w:val="TableGrid"/>
        <w:tblW w:w="4919" w:type="pct"/>
        <w:tblLook w:val="00A0" w:firstRow="1" w:lastRow="0" w:firstColumn="1" w:lastColumn="0" w:noHBand="0" w:noVBand="0"/>
      </w:tblPr>
      <w:tblGrid>
        <w:gridCol w:w="2547"/>
        <w:gridCol w:w="6648"/>
      </w:tblGrid>
      <w:tr w:rsidR="005A6187" w:rsidRPr="00A63208" w14:paraId="5073B144" w14:textId="77777777" w:rsidTr="00993F87">
        <w:tc>
          <w:tcPr>
            <w:tcW w:w="5000" w:type="pct"/>
            <w:gridSpan w:val="2"/>
          </w:tcPr>
          <w:p w14:paraId="7D7D7162" w14:textId="77777777" w:rsidR="005A6187" w:rsidRPr="00A63208" w:rsidRDefault="005A6187" w:rsidP="00993F87">
            <w:pPr>
              <w:snapToGrid w:val="0"/>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Tiesību akta projekta anotācijas kopsavilkums</w:t>
            </w:r>
          </w:p>
        </w:tc>
      </w:tr>
      <w:tr w:rsidR="005A6187" w:rsidRPr="00A63208" w14:paraId="371321C1" w14:textId="77777777" w:rsidTr="00993F87">
        <w:tc>
          <w:tcPr>
            <w:tcW w:w="1385" w:type="pct"/>
          </w:tcPr>
          <w:p w14:paraId="01645081" w14:textId="77777777" w:rsidR="005A6187" w:rsidRPr="00A63208" w:rsidRDefault="005A6187" w:rsidP="00993F87">
            <w:pPr>
              <w:snapToGrid w:val="0"/>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Mērķis, risinājums un projekta spēkā stāšanās laiks (500 zīmes bez atstarpēm)</w:t>
            </w:r>
          </w:p>
        </w:tc>
        <w:tc>
          <w:tcPr>
            <w:tcW w:w="3615" w:type="pct"/>
          </w:tcPr>
          <w:p w14:paraId="00710D54" w14:textId="77F5E946" w:rsidR="005A6187" w:rsidRPr="00A63208" w:rsidRDefault="005A6187" w:rsidP="00993F87">
            <w:pPr>
              <w:snapToGrid w:val="0"/>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 xml:space="preserve">Projekta mērķis ir atbilstoši </w:t>
            </w:r>
            <w:r w:rsidRPr="00A63208">
              <w:rPr>
                <w:rFonts w:ascii="Times New Roman" w:hAnsi="Times New Roman" w:cs="Times New Roman"/>
                <w:sz w:val="26"/>
                <w:szCs w:val="26"/>
              </w:rPr>
              <w:t xml:space="preserve">Publiskas personas kapitāla daļu un kapitālsabiedrību pārvaldības likuma </w:t>
            </w:r>
            <w:r w:rsidRPr="00A63208">
              <w:rPr>
                <w:rFonts w:ascii="Times New Roman" w:hAnsi="Times New Roman" w:cs="Times New Roman"/>
                <w:bCs/>
                <w:sz w:val="26"/>
                <w:szCs w:val="26"/>
              </w:rPr>
              <w:t>(turpmāk – Likums)</w:t>
            </w:r>
            <w:r w:rsidRPr="00A63208">
              <w:rPr>
                <w:rFonts w:ascii="Times New Roman" w:hAnsi="Times New Roman" w:cs="Times New Roman"/>
                <w:sz w:val="26"/>
                <w:szCs w:val="26"/>
              </w:rPr>
              <w:t xml:space="preserve"> </w:t>
            </w:r>
            <w:r w:rsidR="000E11BB">
              <w:rPr>
                <w:rFonts w:ascii="Times New Roman" w:hAnsi="Times New Roman" w:cs="Times New Roman"/>
                <w:sz w:val="26"/>
                <w:szCs w:val="26"/>
              </w:rPr>
              <w:t xml:space="preserve">1. panta </w:t>
            </w:r>
            <w:r w:rsidR="006675C8">
              <w:rPr>
                <w:rFonts w:ascii="Times New Roman" w:hAnsi="Times New Roman" w:cs="Times New Roman"/>
                <w:sz w:val="26"/>
                <w:szCs w:val="26"/>
              </w:rPr>
              <w:t xml:space="preserve">pirmās </w:t>
            </w:r>
            <w:r w:rsidR="000E11BB">
              <w:rPr>
                <w:rFonts w:ascii="Times New Roman" w:hAnsi="Times New Roman" w:cs="Times New Roman"/>
                <w:sz w:val="26"/>
                <w:szCs w:val="26"/>
              </w:rPr>
              <w:t xml:space="preserve"> daļas 18. punktam</w:t>
            </w:r>
            <w:r w:rsidR="006675C8">
              <w:rPr>
                <w:rFonts w:ascii="Times New Roman" w:hAnsi="Times New Roman" w:cs="Times New Roman"/>
                <w:sz w:val="26"/>
                <w:szCs w:val="26"/>
              </w:rPr>
              <w:t xml:space="preserve"> un 7.pantam</w:t>
            </w:r>
            <w:r w:rsidRPr="00A63208">
              <w:rPr>
                <w:rFonts w:ascii="Times New Roman" w:hAnsi="Times New Roman" w:cs="Times New Roman"/>
                <w:sz w:val="26"/>
                <w:szCs w:val="26"/>
              </w:rPr>
              <w:t xml:space="preserve"> noteikt valsts akciju sabiedrības “Latvijas </w:t>
            </w:r>
            <w:r w:rsidR="00F81410">
              <w:rPr>
                <w:rFonts w:ascii="Times New Roman" w:hAnsi="Times New Roman" w:cs="Times New Roman"/>
                <w:sz w:val="26"/>
                <w:szCs w:val="26"/>
              </w:rPr>
              <w:t>dzelzceļš</w:t>
            </w:r>
            <w:r w:rsidRPr="00A63208">
              <w:rPr>
                <w:rFonts w:ascii="Times New Roman" w:hAnsi="Times New Roman" w:cs="Times New Roman"/>
                <w:sz w:val="26"/>
                <w:szCs w:val="26"/>
              </w:rPr>
              <w:t>” vispārējo stratēģisko mērķi</w:t>
            </w:r>
            <w:r w:rsidRPr="00A63208">
              <w:rPr>
                <w:rFonts w:ascii="Times New Roman" w:eastAsia="Times New Roman" w:hAnsi="Times New Roman" w:cs="Times New Roman"/>
                <w:sz w:val="26"/>
                <w:szCs w:val="26"/>
                <w:lang w:eastAsia="lv-LV"/>
              </w:rPr>
              <w:t>.</w:t>
            </w:r>
          </w:p>
          <w:p w14:paraId="0C19064B" w14:textId="30032A5A" w:rsidR="005A6187" w:rsidRPr="00A63208" w:rsidRDefault="00D13712" w:rsidP="00993F87">
            <w:pPr>
              <w:snapToGrid w:val="0"/>
              <w:ind w:firstLine="335"/>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Projekts </w:t>
            </w:r>
            <w:r w:rsidR="005A6187" w:rsidRPr="00A63208">
              <w:rPr>
                <w:rFonts w:ascii="Times New Roman" w:eastAsia="Times New Roman" w:hAnsi="Times New Roman" w:cs="Times New Roman"/>
                <w:sz w:val="26"/>
                <w:szCs w:val="26"/>
                <w:lang w:eastAsia="lv-LV"/>
              </w:rPr>
              <w:t>stāsies spēkā tā parakstīšanas brīdī.</w:t>
            </w:r>
          </w:p>
        </w:tc>
      </w:tr>
    </w:tbl>
    <w:p w14:paraId="7402C4A5"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5"/>
        <w:gridCol w:w="2117"/>
        <w:gridCol w:w="6802"/>
      </w:tblGrid>
      <w:tr w:rsidR="005A6187" w:rsidRPr="00A63208" w14:paraId="6CF28264" w14:textId="77777777" w:rsidTr="00993F87">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3EE561"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 Tiesību akta projekta izstrādes nepieciešamība</w:t>
            </w:r>
          </w:p>
        </w:tc>
      </w:tr>
      <w:tr w:rsidR="005A6187" w:rsidRPr="000C6108" w14:paraId="6098AE14" w14:textId="77777777" w:rsidTr="00993F87">
        <w:trPr>
          <w:trHeight w:val="324"/>
        </w:trPr>
        <w:tc>
          <w:tcPr>
            <w:tcW w:w="155" w:type="pct"/>
            <w:tcBorders>
              <w:top w:val="outset" w:sz="6" w:space="0" w:color="414142"/>
              <w:left w:val="outset" w:sz="6" w:space="0" w:color="414142"/>
              <w:bottom w:val="outset" w:sz="6" w:space="0" w:color="414142"/>
              <w:right w:val="outset" w:sz="6" w:space="0" w:color="414142"/>
            </w:tcBorders>
            <w:hideMark/>
          </w:tcPr>
          <w:p w14:paraId="2E813376"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2D9FF688"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Pamatojums</w:t>
            </w:r>
          </w:p>
        </w:tc>
        <w:tc>
          <w:tcPr>
            <w:tcW w:w="3695" w:type="pct"/>
            <w:tcBorders>
              <w:top w:val="outset" w:sz="6" w:space="0" w:color="414142"/>
              <w:left w:val="outset" w:sz="6" w:space="0" w:color="414142"/>
              <w:bottom w:val="outset" w:sz="6" w:space="0" w:color="414142"/>
              <w:right w:val="outset" w:sz="6" w:space="0" w:color="414142"/>
            </w:tcBorders>
            <w:hideMark/>
          </w:tcPr>
          <w:p w14:paraId="6CC18FE0" w14:textId="7257FEC4" w:rsidR="005A6187" w:rsidRDefault="005A6187" w:rsidP="00993F87">
            <w:pPr>
              <w:snapToGrid w:val="0"/>
              <w:spacing w:after="0" w:line="240" w:lineRule="auto"/>
              <w:ind w:firstLine="335"/>
              <w:jc w:val="both"/>
              <w:rPr>
                <w:rFonts w:ascii="Times New Roman" w:hAnsi="Times New Roman" w:cs="Times New Roman"/>
                <w:sz w:val="26"/>
                <w:szCs w:val="26"/>
              </w:rPr>
            </w:pPr>
            <w:r w:rsidRPr="000C6108">
              <w:rPr>
                <w:rFonts w:ascii="Times New Roman" w:eastAsia="Times New Roman" w:hAnsi="Times New Roman" w:cs="Times New Roman"/>
                <w:sz w:val="26"/>
                <w:szCs w:val="26"/>
                <w:lang w:eastAsia="lv-LV"/>
              </w:rPr>
              <w:t>Likuma</w:t>
            </w:r>
            <w:r w:rsidRPr="000C6108">
              <w:rPr>
                <w:rFonts w:ascii="Times New Roman" w:hAnsi="Times New Roman" w:cs="Times New Roman"/>
                <w:bCs/>
                <w:sz w:val="26"/>
                <w:szCs w:val="26"/>
              </w:rPr>
              <w:t xml:space="preserve"> 57.pants nosaka, ka vidēja termiņa darbības stratēģiju izstrādā</w:t>
            </w:r>
            <w:r w:rsidRPr="000C6108">
              <w:rPr>
                <w:rFonts w:ascii="Times New Roman" w:hAnsi="Times New Roman" w:cs="Times New Roman"/>
                <w:sz w:val="26"/>
                <w:szCs w:val="26"/>
              </w:rPr>
              <w:t>, ņemot vērā publiskas personas augstākās lēmējinstitūcijas noteiktos kapitālsabiedrības vispārējos stratēģiskos mērķus, savukārt</w:t>
            </w:r>
            <w:r w:rsidR="00586412">
              <w:rPr>
                <w:rFonts w:ascii="Times New Roman" w:hAnsi="Times New Roman" w:cs="Times New Roman"/>
                <w:sz w:val="26"/>
                <w:szCs w:val="26"/>
              </w:rPr>
              <w:t>,</w:t>
            </w:r>
            <w:r w:rsidRPr="000C6108">
              <w:rPr>
                <w:rFonts w:ascii="Times New Roman" w:hAnsi="Times New Roman" w:cs="Times New Roman"/>
                <w:sz w:val="26"/>
                <w:szCs w:val="26"/>
              </w:rPr>
              <w:t xml:space="preserve"> Likuma </w:t>
            </w:r>
            <w:r w:rsidRPr="000C6108">
              <w:rPr>
                <w:rFonts w:ascii="Times New Roman" w:hAnsi="Times New Roman" w:cs="Times New Roman"/>
                <w:bCs/>
                <w:sz w:val="26"/>
                <w:szCs w:val="26"/>
              </w:rPr>
              <w:t>1.pant</w:t>
            </w:r>
            <w:r>
              <w:rPr>
                <w:rFonts w:ascii="Times New Roman" w:hAnsi="Times New Roman" w:cs="Times New Roman"/>
                <w:bCs/>
                <w:sz w:val="26"/>
                <w:szCs w:val="26"/>
              </w:rPr>
              <w:t>a pirmās daļas 14.</w:t>
            </w:r>
            <w:r w:rsidR="00243787">
              <w:rPr>
                <w:rFonts w:ascii="Times New Roman" w:hAnsi="Times New Roman" w:cs="Times New Roman"/>
                <w:bCs/>
                <w:sz w:val="26"/>
                <w:szCs w:val="26"/>
              </w:rPr>
              <w:t xml:space="preserve"> un 18. </w:t>
            </w:r>
            <w:r>
              <w:rPr>
                <w:rFonts w:ascii="Times New Roman" w:hAnsi="Times New Roman" w:cs="Times New Roman"/>
                <w:bCs/>
                <w:sz w:val="26"/>
                <w:szCs w:val="26"/>
              </w:rPr>
              <w:t>punkts</w:t>
            </w:r>
            <w:r w:rsidRPr="000C6108">
              <w:rPr>
                <w:rFonts w:ascii="Times New Roman" w:hAnsi="Times New Roman" w:cs="Times New Roman"/>
                <w:bCs/>
                <w:sz w:val="26"/>
                <w:szCs w:val="26"/>
              </w:rPr>
              <w:t xml:space="preserve"> nosaka, ka publiskas personas augstākā lēmējinstitūcija</w:t>
            </w:r>
            <w:r w:rsidRPr="000C6108">
              <w:rPr>
                <w:rFonts w:ascii="Times New Roman" w:hAnsi="Times New Roman" w:cs="Times New Roman"/>
                <w:sz w:val="26"/>
                <w:szCs w:val="26"/>
              </w:rPr>
              <w:t xml:space="preserve"> attiecībā uz valsts kapitāla daļu un kapitālsabiedrību pārvaldību ir Ministru kabinets (turpmāk – MK) un ka </w:t>
            </w:r>
            <w:r w:rsidRPr="000C6108">
              <w:rPr>
                <w:rFonts w:ascii="Times New Roman" w:hAnsi="Times New Roman" w:cs="Times New Roman"/>
                <w:bCs/>
                <w:sz w:val="26"/>
                <w:szCs w:val="26"/>
              </w:rPr>
              <w:t>vispārējie stratēģiskie mērķi</w:t>
            </w:r>
            <w:r w:rsidRPr="000C6108">
              <w:rPr>
                <w:rFonts w:ascii="Times New Roman" w:hAnsi="Times New Roman" w:cs="Times New Roman"/>
                <w:sz w:val="26"/>
                <w:szCs w:val="26"/>
              </w:rPr>
              <w:t xml:space="preserve"> ir publiskas personas augstākās lēmējinstitūcijas noteikti kapitālsabiedrības mērķi, kurus publiska persona vēlas sasniegt ar līdzdalību kapitālsabiedrībā un kuri izriet no tiesību aktiem un politikas plānošanas dokumentiem.</w:t>
            </w:r>
          </w:p>
          <w:p w14:paraId="58B987B9" w14:textId="1F9A6ED1" w:rsidR="00586412" w:rsidRPr="000C6108" w:rsidRDefault="00663355" w:rsidP="004A7C42">
            <w:pPr>
              <w:snapToGrid w:val="0"/>
              <w:spacing w:after="0" w:line="240" w:lineRule="auto"/>
              <w:ind w:firstLine="335"/>
              <w:jc w:val="both"/>
              <w:rPr>
                <w:rFonts w:ascii="Times New Roman" w:eastAsia="Times New Roman" w:hAnsi="Times New Roman" w:cs="Times New Roman"/>
                <w:sz w:val="26"/>
                <w:szCs w:val="26"/>
                <w:lang w:eastAsia="lv-LV"/>
              </w:rPr>
            </w:pPr>
            <w:r w:rsidRPr="007D0ABA">
              <w:rPr>
                <w:rFonts w:ascii="Times New Roman" w:eastAsia="Times New Roman" w:hAnsi="Times New Roman" w:cs="Times New Roman"/>
                <w:sz w:val="26"/>
                <w:szCs w:val="26"/>
                <w:lang w:eastAsia="zh-CN"/>
              </w:rPr>
              <w:t xml:space="preserve">Jautājums par valsts līdzdalības  saglabāšanu </w:t>
            </w:r>
            <w:r w:rsidRPr="000C6108">
              <w:rPr>
                <w:rFonts w:ascii="Times New Roman" w:hAnsi="Times New Roman" w:cs="Times New Roman"/>
                <w:sz w:val="26"/>
                <w:szCs w:val="26"/>
              </w:rPr>
              <w:t>valsts akciju sabiedrīb</w:t>
            </w:r>
            <w:r>
              <w:rPr>
                <w:rFonts w:ascii="Times New Roman" w:hAnsi="Times New Roman" w:cs="Times New Roman"/>
                <w:sz w:val="26"/>
                <w:szCs w:val="26"/>
              </w:rPr>
              <w:t>ā</w:t>
            </w:r>
            <w:r w:rsidRPr="000C6108">
              <w:rPr>
                <w:rFonts w:ascii="Times New Roman" w:hAnsi="Times New Roman" w:cs="Times New Roman"/>
                <w:sz w:val="26"/>
                <w:szCs w:val="26"/>
              </w:rPr>
              <w:t xml:space="preserve"> “Latvijas </w:t>
            </w:r>
            <w:r>
              <w:rPr>
                <w:rFonts w:ascii="Times New Roman" w:hAnsi="Times New Roman" w:cs="Times New Roman"/>
                <w:sz w:val="26"/>
                <w:szCs w:val="26"/>
              </w:rPr>
              <w:t>dzelzceļš</w:t>
            </w:r>
            <w:r w:rsidRPr="000C6108">
              <w:rPr>
                <w:rFonts w:ascii="Times New Roman" w:hAnsi="Times New Roman" w:cs="Times New Roman"/>
                <w:sz w:val="26"/>
                <w:szCs w:val="26"/>
              </w:rPr>
              <w:t xml:space="preserve">” </w:t>
            </w:r>
            <w:r w:rsidR="00ED03DF" w:rsidRPr="000C6108">
              <w:rPr>
                <w:rFonts w:ascii="Times New Roman" w:hAnsi="Times New Roman" w:cs="Times New Roman"/>
                <w:sz w:val="26"/>
                <w:szCs w:val="26"/>
              </w:rPr>
              <w:t>(turpmāk – L</w:t>
            </w:r>
            <w:r w:rsidR="00ED03DF">
              <w:rPr>
                <w:rFonts w:ascii="Times New Roman" w:hAnsi="Times New Roman" w:cs="Times New Roman"/>
                <w:sz w:val="26"/>
                <w:szCs w:val="26"/>
              </w:rPr>
              <w:t>Dz</w:t>
            </w:r>
            <w:r w:rsidR="00ED03DF" w:rsidRPr="000C6108">
              <w:rPr>
                <w:rFonts w:ascii="Times New Roman" w:hAnsi="Times New Roman" w:cs="Times New Roman"/>
                <w:sz w:val="26"/>
                <w:szCs w:val="26"/>
              </w:rPr>
              <w:t xml:space="preserve">) </w:t>
            </w:r>
            <w:r w:rsidRPr="007D0ABA">
              <w:rPr>
                <w:rFonts w:ascii="Times New Roman" w:eastAsia="Times New Roman" w:hAnsi="Times New Roman" w:cs="Times New Roman"/>
                <w:sz w:val="26"/>
                <w:szCs w:val="26"/>
                <w:lang w:eastAsia="zh-CN"/>
              </w:rPr>
              <w:t xml:space="preserve">  tika skatīts Ministru kabineta  2015.gada 15.decembra sēdē (prot. Nr.67, 88.§, 2.1.punkts), taču vispārējais  stratēģiskais mērķis atbilstoši </w:t>
            </w:r>
            <w:r>
              <w:rPr>
                <w:rFonts w:ascii="Times New Roman" w:eastAsia="Times New Roman" w:hAnsi="Times New Roman" w:cs="Times New Roman"/>
                <w:sz w:val="26"/>
                <w:szCs w:val="26"/>
                <w:lang w:eastAsia="zh-CN"/>
              </w:rPr>
              <w:t>L</w:t>
            </w:r>
            <w:r w:rsidRPr="007D0ABA">
              <w:rPr>
                <w:rFonts w:ascii="Times New Roman" w:eastAsia="Times New Roman" w:hAnsi="Times New Roman" w:cs="Times New Roman"/>
                <w:sz w:val="26"/>
                <w:szCs w:val="26"/>
                <w:lang w:eastAsia="zh-CN"/>
              </w:rPr>
              <w:t xml:space="preserve">ikuma 7.panta otrajā daļā noteiktajai kārtībai netika noteikts. </w:t>
            </w:r>
            <w:r>
              <w:rPr>
                <w:rFonts w:ascii="Times New Roman" w:eastAsia="Times New Roman" w:hAnsi="Times New Roman" w:cs="Times New Roman"/>
                <w:sz w:val="26"/>
                <w:szCs w:val="26"/>
                <w:lang w:eastAsia="zh-CN"/>
              </w:rPr>
              <w:t xml:space="preserve">Ievērojot minēto,  ir </w:t>
            </w:r>
            <w:r w:rsidRPr="007D0ABA">
              <w:rPr>
                <w:rFonts w:ascii="Times New Roman" w:eastAsia="Times New Roman" w:hAnsi="Times New Roman" w:cs="Times New Roman"/>
                <w:sz w:val="26"/>
                <w:szCs w:val="26"/>
                <w:lang w:eastAsia="zh-CN"/>
              </w:rPr>
              <w:t>precizē</w:t>
            </w:r>
            <w:r>
              <w:rPr>
                <w:rFonts w:ascii="Times New Roman" w:eastAsia="Times New Roman" w:hAnsi="Times New Roman" w:cs="Times New Roman"/>
                <w:sz w:val="26"/>
                <w:szCs w:val="26"/>
                <w:lang w:eastAsia="zh-CN"/>
              </w:rPr>
              <w:t>ts</w:t>
            </w:r>
            <w:r w:rsidRPr="007D0ABA">
              <w:rPr>
                <w:rFonts w:ascii="Times New Roman" w:eastAsia="Times New Roman" w:hAnsi="Times New Roman" w:cs="Times New Roman"/>
                <w:sz w:val="26"/>
                <w:szCs w:val="26"/>
                <w:lang w:eastAsia="zh-CN"/>
              </w:rPr>
              <w:t xml:space="preserve"> </w:t>
            </w:r>
            <w:r w:rsidR="00F56B87">
              <w:rPr>
                <w:rFonts w:ascii="Times New Roman" w:eastAsia="Times New Roman" w:hAnsi="Times New Roman" w:cs="Times New Roman"/>
                <w:sz w:val="26"/>
                <w:szCs w:val="26"/>
                <w:lang w:eastAsia="zh-CN"/>
              </w:rPr>
              <w:t xml:space="preserve">LDz </w:t>
            </w:r>
            <w:r w:rsidRPr="007D0ABA">
              <w:rPr>
                <w:rFonts w:ascii="Times New Roman" w:eastAsia="Times New Roman" w:hAnsi="Times New Roman" w:cs="Times New Roman"/>
                <w:sz w:val="26"/>
                <w:szCs w:val="26"/>
                <w:lang w:eastAsia="zh-CN"/>
              </w:rPr>
              <w:t>vispārēj</w:t>
            </w:r>
            <w:r>
              <w:rPr>
                <w:rFonts w:ascii="Times New Roman" w:eastAsia="Times New Roman" w:hAnsi="Times New Roman" w:cs="Times New Roman"/>
                <w:sz w:val="26"/>
                <w:szCs w:val="26"/>
                <w:lang w:eastAsia="zh-CN"/>
              </w:rPr>
              <w:t>ais</w:t>
            </w:r>
            <w:r w:rsidRPr="007D0ABA">
              <w:rPr>
                <w:rFonts w:ascii="Times New Roman" w:eastAsia="Times New Roman" w:hAnsi="Times New Roman" w:cs="Times New Roman"/>
                <w:sz w:val="26"/>
                <w:szCs w:val="26"/>
                <w:lang w:eastAsia="zh-CN"/>
              </w:rPr>
              <w:t xml:space="preserve"> stratēģisk</w:t>
            </w:r>
            <w:r>
              <w:rPr>
                <w:rFonts w:ascii="Times New Roman" w:eastAsia="Times New Roman" w:hAnsi="Times New Roman" w:cs="Times New Roman"/>
                <w:sz w:val="26"/>
                <w:szCs w:val="26"/>
                <w:lang w:eastAsia="zh-CN"/>
              </w:rPr>
              <w:t>ais</w:t>
            </w:r>
            <w:r w:rsidRPr="007D0ABA">
              <w:rPr>
                <w:rFonts w:ascii="Times New Roman" w:eastAsia="Times New Roman" w:hAnsi="Times New Roman" w:cs="Times New Roman"/>
                <w:sz w:val="26"/>
                <w:szCs w:val="26"/>
                <w:lang w:eastAsia="zh-CN"/>
              </w:rPr>
              <w:t xml:space="preserve"> mērķi</w:t>
            </w:r>
            <w:r>
              <w:rPr>
                <w:rFonts w:ascii="Times New Roman" w:eastAsia="Times New Roman" w:hAnsi="Times New Roman" w:cs="Times New Roman"/>
                <w:sz w:val="26"/>
                <w:szCs w:val="26"/>
                <w:lang w:eastAsia="zh-CN"/>
              </w:rPr>
              <w:t>s</w:t>
            </w:r>
            <w:r w:rsidRPr="007D0ABA">
              <w:rPr>
                <w:rFonts w:ascii="Times New Roman" w:eastAsia="Times New Roman" w:hAnsi="Times New Roman" w:cs="Times New Roman"/>
                <w:sz w:val="26"/>
                <w:szCs w:val="26"/>
                <w:lang w:eastAsia="zh-CN"/>
              </w:rPr>
              <w:t>, kas līdz šim bijis publicēts S</w:t>
            </w:r>
            <w:r>
              <w:rPr>
                <w:rFonts w:ascii="Times New Roman" w:eastAsia="Times New Roman" w:hAnsi="Times New Roman" w:cs="Times New Roman"/>
                <w:sz w:val="26"/>
                <w:szCs w:val="26"/>
                <w:lang w:eastAsia="zh-CN"/>
              </w:rPr>
              <w:t>atiksmes ministrijas</w:t>
            </w:r>
            <w:r w:rsidRPr="007D0ABA">
              <w:rPr>
                <w:rFonts w:ascii="Times New Roman" w:eastAsia="Times New Roman" w:hAnsi="Times New Roman" w:cs="Times New Roman"/>
                <w:sz w:val="26"/>
                <w:szCs w:val="26"/>
                <w:lang w:eastAsia="zh-CN"/>
              </w:rPr>
              <w:t xml:space="preserve">  </w:t>
            </w:r>
            <w:r>
              <w:rPr>
                <w:rFonts w:ascii="Times New Roman" w:eastAsia="Times New Roman" w:hAnsi="Times New Roman" w:cs="Times New Roman"/>
                <w:sz w:val="26"/>
                <w:szCs w:val="26"/>
                <w:lang w:eastAsia="zh-CN"/>
              </w:rPr>
              <w:t>tīmekļa vietnē.</w:t>
            </w:r>
            <w:r w:rsidR="00ED03DF">
              <w:rPr>
                <w:rFonts w:ascii="Times New Roman" w:hAnsi="Times New Roman" w:cs="Times New Roman"/>
                <w:sz w:val="26"/>
                <w:szCs w:val="26"/>
              </w:rPr>
              <w:t xml:space="preserve"> </w:t>
            </w:r>
            <w:r w:rsidR="00690D12" w:rsidRPr="007D0ABA">
              <w:rPr>
                <w:rFonts w:ascii="Times New Roman" w:eastAsia="Times New Roman" w:hAnsi="Times New Roman" w:cs="Times New Roman"/>
                <w:sz w:val="26"/>
                <w:szCs w:val="26"/>
                <w:lang w:eastAsia="zh-CN"/>
              </w:rPr>
              <w:t>Vispārējo stratēģisko mērķi  nepieciešams noteikt, lai varētu izstrādāt aktuālajiem valsts līdzdalības mērķiem</w:t>
            </w:r>
            <w:r w:rsidR="00690D12">
              <w:rPr>
                <w:rFonts w:ascii="Times New Roman" w:eastAsia="Times New Roman" w:hAnsi="Times New Roman" w:cs="Times New Roman"/>
                <w:sz w:val="26"/>
                <w:szCs w:val="26"/>
                <w:lang w:eastAsia="zh-CN"/>
              </w:rPr>
              <w:t xml:space="preserve"> </w:t>
            </w:r>
            <w:r w:rsidR="00935FDF">
              <w:rPr>
                <w:rFonts w:ascii="Times New Roman" w:eastAsia="Times New Roman" w:hAnsi="Times New Roman" w:cs="Times New Roman"/>
                <w:sz w:val="26"/>
                <w:szCs w:val="26"/>
                <w:lang w:eastAsia="zh-CN"/>
              </w:rPr>
              <w:t xml:space="preserve"> </w:t>
            </w:r>
            <w:r w:rsidR="00690D12" w:rsidRPr="007D0ABA">
              <w:rPr>
                <w:rFonts w:ascii="Times New Roman" w:eastAsia="Times New Roman" w:hAnsi="Times New Roman" w:cs="Times New Roman"/>
                <w:sz w:val="26"/>
                <w:szCs w:val="26"/>
                <w:lang w:eastAsia="zh-CN"/>
              </w:rPr>
              <w:t xml:space="preserve">atbilstošu </w:t>
            </w:r>
            <w:r w:rsidR="005A6187" w:rsidRPr="000C6108">
              <w:rPr>
                <w:rFonts w:ascii="Times New Roman" w:hAnsi="Times New Roman" w:cs="Times New Roman"/>
                <w:sz w:val="26"/>
                <w:szCs w:val="26"/>
              </w:rPr>
              <w:t xml:space="preserve"> valsts akciju sabiedrība</w:t>
            </w:r>
            <w:r w:rsidR="00082230">
              <w:rPr>
                <w:rFonts w:ascii="Times New Roman" w:hAnsi="Times New Roman" w:cs="Times New Roman"/>
                <w:sz w:val="26"/>
                <w:szCs w:val="26"/>
              </w:rPr>
              <w:t>s</w:t>
            </w:r>
            <w:r w:rsidR="005A6187" w:rsidRPr="000C6108">
              <w:rPr>
                <w:rFonts w:ascii="Times New Roman" w:hAnsi="Times New Roman" w:cs="Times New Roman"/>
                <w:sz w:val="26"/>
                <w:szCs w:val="26"/>
              </w:rPr>
              <w:t xml:space="preserve"> </w:t>
            </w:r>
            <w:r w:rsidR="00ED03DF">
              <w:rPr>
                <w:rFonts w:ascii="Times New Roman" w:hAnsi="Times New Roman" w:cs="Times New Roman"/>
                <w:sz w:val="26"/>
                <w:szCs w:val="26"/>
              </w:rPr>
              <w:t xml:space="preserve"> LDZ</w:t>
            </w:r>
            <w:r w:rsidR="005A6187" w:rsidRPr="000C6108">
              <w:rPr>
                <w:rFonts w:ascii="Times New Roman" w:hAnsi="Times New Roman" w:cs="Times New Roman"/>
                <w:sz w:val="26"/>
                <w:szCs w:val="26"/>
              </w:rPr>
              <w:t xml:space="preserve"> </w:t>
            </w:r>
            <w:r w:rsidR="00586412" w:rsidRPr="000C6108">
              <w:rPr>
                <w:rFonts w:ascii="Times New Roman" w:hAnsi="Times New Roman" w:cs="Times New Roman"/>
                <w:bCs/>
                <w:sz w:val="26"/>
                <w:szCs w:val="26"/>
              </w:rPr>
              <w:t>vidēja termiņa darbības stratēģiju</w:t>
            </w:r>
            <w:r w:rsidR="00E03FF8">
              <w:rPr>
                <w:rFonts w:ascii="Times New Roman" w:hAnsi="Times New Roman" w:cs="Times New Roman"/>
                <w:bCs/>
                <w:sz w:val="26"/>
                <w:szCs w:val="26"/>
              </w:rPr>
              <w:t xml:space="preserve"> </w:t>
            </w:r>
            <w:r w:rsidR="00FE3D74">
              <w:rPr>
                <w:rFonts w:ascii="Times New Roman" w:hAnsi="Times New Roman" w:cs="Times New Roman"/>
                <w:bCs/>
                <w:sz w:val="26"/>
                <w:szCs w:val="26"/>
              </w:rPr>
              <w:t>202</w:t>
            </w:r>
            <w:r w:rsidR="00B55DF5">
              <w:rPr>
                <w:rFonts w:ascii="Times New Roman" w:hAnsi="Times New Roman" w:cs="Times New Roman"/>
                <w:bCs/>
                <w:sz w:val="26"/>
                <w:szCs w:val="26"/>
              </w:rPr>
              <w:t>1</w:t>
            </w:r>
            <w:r w:rsidR="00FE3D74">
              <w:rPr>
                <w:rFonts w:ascii="Times New Roman" w:hAnsi="Times New Roman" w:cs="Times New Roman"/>
                <w:bCs/>
                <w:sz w:val="26"/>
                <w:szCs w:val="26"/>
              </w:rPr>
              <w:t>.-2025</w:t>
            </w:r>
            <w:r w:rsidR="00E03FF8">
              <w:rPr>
                <w:rFonts w:ascii="Times New Roman" w:hAnsi="Times New Roman" w:cs="Times New Roman"/>
                <w:bCs/>
                <w:sz w:val="26"/>
                <w:szCs w:val="26"/>
              </w:rPr>
              <w:t>. gadam</w:t>
            </w:r>
            <w:r w:rsidR="00690D12">
              <w:rPr>
                <w:rFonts w:ascii="Times New Roman" w:hAnsi="Times New Roman" w:cs="Times New Roman"/>
                <w:bCs/>
                <w:sz w:val="26"/>
                <w:szCs w:val="26"/>
              </w:rPr>
              <w:t>.</w:t>
            </w:r>
          </w:p>
        </w:tc>
      </w:tr>
      <w:tr w:rsidR="005A6187" w:rsidRPr="000C6108" w14:paraId="0F56E7C4"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5C5B285B"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2.</w:t>
            </w:r>
          </w:p>
        </w:tc>
        <w:tc>
          <w:tcPr>
            <w:tcW w:w="1150" w:type="pct"/>
            <w:tcBorders>
              <w:top w:val="outset" w:sz="6" w:space="0" w:color="414142"/>
              <w:left w:val="outset" w:sz="6" w:space="0" w:color="414142"/>
              <w:bottom w:val="outset" w:sz="6" w:space="0" w:color="414142"/>
              <w:right w:val="outset" w:sz="6" w:space="0" w:color="414142"/>
            </w:tcBorders>
            <w:hideMark/>
          </w:tcPr>
          <w:p w14:paraId="302804E6" w14:textId="77777777" w:rsidR="005A6187"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Pašreizējā situācija un problēmas, kuru risināšanai tiesību akta projekts izstrādāts, tiesiskā regulējuma mērķis un būtība</w:t>
            </w:r>
          </w:p>
          <w:p w14:paraId="0A50BD3B" w14:textId="77777777" w:rsidR="005A6187" w:rsidRPr="00824D2F" w:rsidRDefault="005A6187" w:rsidP="00993F87">
            <w:pPr>
              <w:rPr>
                <w:rFonts w:ascii="Times New Roman" w:eastAsia="Times New Roman" w:hAnsi="Times New Roman" w:cs="Times New Roman"/>
                <w:sz w:val="26"/>
                <w:szCs w:val="26"/>
                <w:lang w:eastAsia="lv-LV"/>
              </w:rPr>
            </w:pPr>
          </w:p>
          <w:p w14:paraId="56783375" w14:textId="77777777" w:rsidR="005A6187" w:rsidRPr="00824D2F" w:rsidRDefault="005A6187" w:rsidP="00993F87">
            <w:pPr>
              <w:rPr>
                <w:rFonts w:ascii="Times New Roman" w:eastAsia="Times New Roman" w:hAnsi="Times New Roman" w:cs="Times New Roman"/>
                <w:sz w:val="26"/>
                <w:szCs w:val="26"/>
                <w:lang w:eastAsia="lv-LV"/>
              </w:rPr>
            </w:pPr>
          </w:p>
          <w:p w14:paraId="5C5B0417" w14:textId="77777777" w:rsidR="005A6187" w:rsidRPr="00824D2F" w:rsidRDefault="005A6187" w:rsidP="00993F87">
            <w:pPr>
              <w:rPr>
                <w:rFonts w:ascii="Times New Roman" w:eastAsia="Times New Roman" w:hAnsi="Times New Roman" w:cs="Times New Roman"/>
                <w:sz w:val="26"/>
                <w:szCs w:val="26"/>
                <w:lang w:eastAsia="lv-LV"/>
              </w:rPr>
            </w:pPr>
          </w:p>
          <w:p w14:paraId="2AB8D879" w14:textId="77777777" w:rsidR="005A6187" w:rsidRPr="00824D2F" w:rsidRDefault="005A6187" w:rsidP="00476ABD">
            <w:pPr>
              <w:ind w:firstLine="720"/>
              <w:rPr>
                <w:rFonts w:ascii="Times New Roman" w:eastAsia="Times New Roman" w:hAnsi="Times New Roman" w:cs="Times New Roman"/>
                <w:sz w:val="26"/>
                <w:szCs w:val="26"/>
                <w:lang w:eastAsia="lv-LV"/>
              </w:rPr>
            </w:pPr>
          </w:p>
          <w:p w14:paraId="105565F0" w14:textId="77777777" w:rsidR="005A6187" w:rsidRPr="00824D2F" w:rsidRDefault="005A6187" w:rsidP="00993F87">
            <w:pPr>
              <w:rPr>
                <w:rFonts w:ascii="Times New Roman" w:eastAsia="Times New Roman" w:hAnsi="Times New Roman" w:cs="Times New Roman"/>
                <w:sz w:val="26"/>
                <w:szCs w:val="26"/>
                <w:lang w:eastAsia="lv-LV"/>
              </w:rPr>
            </w:pPr>
          </w:p>
          <w:p w14:paraId="373462B5" w14:textId="77777777" w:rsidR="005A6187" w:rsidRDefault="005A6187" w:rsidP="00993F87">
            <w:pPr>
              <w:rPr>
                <w:rFonts w:ascii="Times New Roman" w:eastAsia="Times New Roman" w:hAnsi="Times New Roman" w:cs="Times New Roman"/>
                <w:sz w:val="26"/>
                <w:szCs w:val="26"/>
                <w:lang w:eastAsia="lv-LV"/>
              </w:rPr>
            </w:pPr>
          </w:p>
          <w:p w14:paraId="6FBB8E45" w14:textId="77777777" w:rsidR="005A6187" w:rsidRDefault="005A6187" w:rsidP="00993F87">
            <w:pPr>
              <w:rPr>
                <w:rFonts w:ascii="Times New Roman" w:eastAsia="Times New Roman" w:hAnsi="Times New Roman" w:cs="Times New Roman"/>
                <w:sz w:val="26"/>
                <w:szCs w:val="26"/>
                <w:lang w:eastAsia="lv-LV"/>
              </w:rPr>
            </w:pPr>
          </w:p>
          <w:p w14:paraId="094DE914" w14:textId="77777777" w:rsidR="005A6187" w:rsidRPr="00FF5A38" w:rsidRDefault="005A6187" w:rsidP="00993F87">
            <w:pPr>
              <w:rPr>
                <w:rFonts w:ascii="Times New Roman" w:eastAsia="Times New Roman" w:hAnsi="Times New Roman" w:cs="Times New Roman"/>
                <w:sz w:val="26"/>
                <w:szCs w:val="26"/>
                <w:lang w:eastAsia="lv-LV"/>
              </w:rPr>
            </w:pPr>
          </w:p>
          <w:p w14:paraId="0CF3490F" w14:textId="77777777" w:rsidR="005A6187" w:rsidRPr="00FF5A38" w:rsidRDefault="005A6187" w:rsidP="00993F87">
            <w:pPr>
              <w:rPr>
                <w:rFonts w:ascii="Times New Roman" w:eastAsia="Times New Roman" w:hAnsi="Times New Roman" w:cs="Times New Roman"/>
                <w:sz w:val="26"/>
                <w:szCs w:val="26"/>
                <w:lang w:eastAsia="lv-LV"/>
              </w:rPr>
            </w:pPr>
          </w:p>
          <w:p w14:paraId="6C467F0A" w14:textId="77777777" w:rsidR="005A6187" w:rsidRPr="00FF5A38" w:rsidRDefault="005A6187" w:rsidP="00993F87">
            <w:pPr>
              <w:rPr>
                <w:rFonts w:ascii="Times New Roman" w:eastAsia="Times New Roman" w:hAnsi="Times New Roman" w:cs="Times New Roman"/>
                <w:sz w:val="26"/>
                <w:szCs w:val="26"/>
                <w:lang w:eastAsia="lv-LV"/>
              </w:rPr>
            </w:pPr>
          </w:p>
          <w:p w14:paraId="6784A47B" w14:textId="77777777" w:rsidR="005A6187" w:rsidRPr="00FF5A38" w:rsidRDefault="005A6187" w:rsidP="00993F87">
            <w:pPr>
              <w:rPr>
                <w:rFonts w:ascii="Times New Roman" w:eastAsia="Times New Roman" w:hAnsi="Times New Roman" w:cs="Times New Roman"/>
                <w:sz w:val="26"/>
                <w:szCs w:val="26"/>
                <w:lang w:eastAsia="lv-LV"/>
              </w:rPr>
            </w:pPr>
          </w:p>
          <w:p w14:paraId="66A6FAA4" w14:textId="77777777" w:rsidR="005A6187" w:rsidRPr="00FF5A38" w:rsidRDefault="005A6187" w:rsidP="00993F87">
            <w:pPr>
              <w:rPr>
                <w:rFonts w:ascii="Times New Roman" w:eastAsia="Times New Roman" w:hAnsi="Times New Roman" w:cs="Times New Roman"/>
                <w:sz w:val="26"/>
                <w:szCs w:val="26"/>
                <w:lang w:eastAsia="lv-LV"/>
              </w:rPr>
            </w:pPr>
          </w:p>
          <w:p w14:paraId="2EEA5E5D" w14:textId="77777777" w:rsidR="005A6187" w:rsidRPr="00FF5A38" w:rsidRDefault="005A6187" w:rsidP="00993F87">
            <w:pPr>
              <w:rPr>
                <w:rFonts w:ascii="Times New Roman" w:eastAsia="Times New Roman" w:hAnsi="Times New Roman" w:cs="Times New Roman"/>
                <w:sz w:val="26"/>
                <w:szCs w:val="26"/>
                <w:lang w:eastAsia="lv-LV"/>
              </w:rPr>
            </w:pPr>
          </w:p>
          <w:p w14:paraId="7032E821" w14:textId="77777777" w:rsidR="005A6187" w:rsidRPr="00FF5A38" w:rsidRDefault="005A6187" w:rsidP="00993F87">
            <w:pPr>
              <w:rPr>
                <w:rFonts w:ascii="Times New Roman" w:eastAsia="Times New Roman" w:hAnsi="Times New Roman" w:cs="Times New Roman"/>
                <w:sz w:val="26"/>
                <w:szCs w:val="26"/>
                <w:lang w:eastAsia="lv-LV"/>
              </w:rPr>
            </w:pPr>
          </w:p>
          <w:p w14:paraId="6C002BBA" w14:textId="77777777" w:rsidR="005A6187" w:rsidRPr="00FF5A38" w:rsidRDefault="005A6187" w:rsidP="00993F87">
            <w:pPr>
              <w:rPr>
                <w:rFonts w:ascii="Times New Roman" w:eastAsia="Times New Roman" w:hAnsi="Times New Roman" w:cs="Times New Roman"/>
                <w:sz w:val="26"/>
                <w:szCs w:val="26"/>
                <w:lang w:eastAsia="lv-LV"/>
              </w:rPr>
            </w:pPr>
          </w:p>
          <w:p w14:paraId="5D9A7495" w14:textId="77777777" w:rsidR="005A6187" w:rsidRPr="00FF5A38" w:rsidRDefault="005A6187" w:rsidP="00993F87">
            <w:pPr>
              <w:rPr>
                <w:rFonts w:ascii="Times New Roman" w:eastAsia="Times New Roman" w:hAnsi="Times New Roman" w:cs="Times New Roman"/>
                <w:sz w:val="26"/>
                <w:szCs w:val="26"/>
                <w:lang w:eastAsia="lv-LV"/>
              </w:rPr>
            </w:pPr>
          </w:p>
          <w:p w14:paraId="09775545" w14:textId="77777777" w:rsidR="005A6187" w:rsidRPr="00FF5A38" w:rsidRDefault="005A6187" w:rsidP="00993F87">
            <w:pPr>
              <w:rPr>
                <w:rFonts w:ascii="Times New Roman" w:eastAsia="Times New Roman" w:hAnsi="Times New Roman" w:cs="Times New Roman"/>
                <w:sz w:val="26"/>
                <w:szCs w:val="26"/>
                <w:lang w:eastAsia="lv-LV"/>
              </w:rPr>
            </w:pPr>
          </w:p>
          <w:p w14:paraId="420EE313" w14:textId="77777777" w:rsidR="005A6187" w:rsidRPr="00FF5A38" w:rsidRDefault="005A6187" w:rsidP="00993F87">
            <w:pPr>
              <w:rPr>
                <w:rFonts w:ascii="Times New Roman" w:eastAsia="Times New Roman" w:hAnsi="Times New Roman" w:cs="Times New Roman"/>
                <w:sz w:val="26"/>
                <w:szCs w:val="26"/>
                <w:lang w:eastAsia="lv-LV"/>
              </w:rPr>
            </w:pPr>
          </w:p>
          <w:p w14:paraId="502A33C8" w14:textId="77777777" w:rsidR="005A6187" w:rsidRPr="00FF5A38" w:rsidRDefault="005A6187" w:rsidP="00993F87">
            <w:pPr>
              <w:rPr>
                <w:rFonts w:ascii="Times New Roman" w:eastAsia="Times New Roman" w:hAnsi="Times New Roman" w:cs="Times New Roman"/>
                <w:sz w:val="26"/>
                <w:szCs w:val="26"/>
                <w:lang w:eastAsia="lv-LV"/>
              </w:rPr>
            </w:pPr>
          </w:p>
          <w:p w14:paraId="7E115E5D" w14:textId="77777777" w:rsidR="005A6187" w:rsidRPr="00FF5A38" w:rsidRDefault="005A6187" w:rsidP="00993F87">
            <w:pPr>
              <w:rPr>
                <w:rFonts w:ascii="Times New Roman" w:eastAsia="Times New Roman" w:hAnsi="Times New Roman" w:cs="Times New Roman"/>
                <w:sz w:val="26"/>
                <w:szCs w:val="26"/>
                <w:lang w:eastAsia="lv-LV"/>
              </w:rPr>
            </w:pPr>
          </w:p>
          <w:p w14:paraId="7B5E0666" w14:textId="77777777" w:rsidR="005A6187" w:rsidRPr="00FF5A38" w:rsidRDefault="005A6187" w:rsidP="00993F87">
            <w:pPr>
              <w:rPr>
                <w:rFonts w:ascii="Times New Roman" w:eastAsia="Times New Roman" w:hAnsi="Times New Roman" w:cs="Times New Roman"/>
                <w:sz w:val="26"/>
                <w:szCs w:val="26"/>
                <w:lang w:eastAsia="lv-LV"/>
              </w:rPr>
            </w:pPr>
          </w:p>
          <w:p w14:paraId="6128778E" w14:textId="77777777" w:rsidR="005A6187" w:rsidRPr="00FF5A38" w:rsidRDefault="005A6187" w:rsidP="00993F87">
            <w:pPr>
              <w:rPr>
                <w:rFonts w:ascii="Times New Roman" w:eastAsia="Times New Roman" w:hAnsi="Times New Roman" w:cs="Times New Roman"/>
                <w:sz w:val="26"/>
                <w:szCs w:val="26"/>
                <w:lang w:eastAsia="lv-LV"/>
              </w:rPr>
            </w:pPr>
          </w:p>
          <w:p w14:paraId="687F7034" w14:textId="77777777" w:rsidR="005A6187" w:rsidRPr="00FF5A38" w:rsidRDefault="005A6187" w:rsidP="00993F87">
            <w:pPr>
              <w:rPr>
                <w:rFonts w:ascii="Times New Roman" w:eastAsia="Times New Roman" w:hAnsi="Times New Roman" w:cs="Times New Roman"/>
                <w:sz w:val="26"/>
                <w:szCs w:val="26"/>
                <w:lang w:eastAsia="lv-LV"/>
              </w:rPr>
            </w:pPr>
          </w:p>
          <w:p w14:paraId="7C007120" w14:textId="77777777" w:rsidR="005A6187" w:rsidRPr="00FF5A38" w:rsidRDefault="005A6187" w:rsidP="00993F87">
            <w:pPr>
              <w:rPr>
                <w:rFonts w:ascii="Times New Roman" w:eastAsia="Times New Roman" w:hAnsi="Times New Roman" w:cs="Times New Roman"/>
                <w:sz w:val="26"/>
                <w:szCs w:val="26"/>
                <w:lang w:eastAsia="lv-LV"/>
              </w:rPr>
            </w:pPr>
          </w:p>
          <w:p w14:paraId="3800CA97" w14:textId="77777777" w:rsidR="005A6187" w:rsidRPr="00FF5A38" w:rsidRDefault="005A6187" w:rsidP="00993F87">
            <w:pPr>
              <w:rPr>
                <w:rFonts w:ascii="Times New Roman" w:eastAsia="Times New Roman" w:hAnsi="Times New Roman" w:cs="Times New Roman"/>
                <w:sz w:val="26"/>
                <w:szCs w:val="26"/>
                <w:lang w:eastAsia="lv-LV"/>
              </w:rPr>
            </w:pPr>
          </w:p>
          <w:p w14:paraId="1168E756" w14:textId="77777777" w:rsidR="005A6187" w:rsidRPr="00FF5A38" w:rsidRDefault="005A6187" w:rsidP="00993F87">
            <w:pPr>
              <w:rPr>
                <w:rFonts w:ascii="Times New Roman" w:eastAsia="Times New Roman" w:hAnsi="Times New Roman" w:cs="Times New Roman"/>
                <w:sz w:val="26"/>
                <w:szCs w:val="26"/>
                <w:lang w:eastAsia="lv-LV"/>
              </w:rPr>
            </w:pPr>
          </w:p>
          <w:p w14:paraId="007F97FA" w14:textId="77777777" w:rsidR="005A6187" w:rsidRPr="00FF5A38" w:rsidRDefault="005A6187" w:rsidP="00993F87">
            <w:pPr>
              <w:rPr>
                <w:rFonts w:ascii="Times New Roman" w:eastAsia="Times New Roman" w:hAnsi="Times New Roman" w:cs="Times New Roman"/>
                <w:sz w:val="26"/>
                <w:szCs w:val="26"/>
                <w:lang w:eastAsia="lv-LV"/>
              </w:rPr>
            </w:pPr>
          </w:p>
          <w:p w14:paraId="39F5FB1B" w14:textId="77777777" w:rsidR="005A6187" w:rsidRPr="00FF5A38" w:rsidRDefault="005A6187" w:rsidP="00993F87">
            <w:pPr>
              <w:rPr>
                <w:rFonts w:ascii="Times New Roman" w:eastAsia="Times New Roman" w:hAnsi="Times New Roman" w:cs="Times New Roman"/>
                <w:sz w:val="26"/>
                <w:szCs w:val="26"/>
                <w:lang w:eastAsia="lv-LV"/>
              </w:rPr>
            </w:pPr>
          </w:p>
          <w:p w14:paraId="2CAF17DF" w14:textId="77777777" w:rsidR="005A6187" w:rsidRPr="00FF5A38" w:rsidRDefault="005A6187" w:rsidP="00993F87">
            <w:pPr>
              <w:rPr>
                <w:rFonts w:ascii="Times New Roman" w:eastAsia="Times New Roman" w:hAnsi="Times New Roman" w:cs="Times New Roman"/>
                <w:sz w:val="26"/>
                <w:szCs w:val="26"/>
                <w:lang w:eastAsia="lv-LV"/>
              </w:rPr>
            </w:pPr>
          </w:p>
          <w:p w14:paraId="54339BE1" w14:textId="77777777" w:rsidR="005A6187" w:rsidRPr="00FF5A38" w:rsidRDefault="005A6187" w:rsidP="00993F87">
            <w:pPr>
              <w:rPr>
                <w:rFonts w:ascii="Times New Roman" w:eastAsia="Times New Roman" w:hAnsi="Times New Roman" w:cs="Times New Roman"/>
                <w:sz w:val="26"/>
                <w:szCs w:val="26"/>
                <w:lang w:eastAsia="lv-LV"/>
              </w:rPr>
            </w:pPr>
          </w:p>
          <w:p w14:paraId="5AEFE6B8" w14:textId="77777777" w:rsidR="005A6187" w:rsidRPr="00FF5A38" w:rsidRDefault="005A6187" w:rsidP="00993F87">
            <w:pPr>
              <w:rPr>
                <w:rFonts w:ascii="Times New Roman" w:eastAsia="Times New Roman" w:hAnsi="Times New Roman" w:cs="Times New Roman"/>
                <w:sz w:val="26"/>
                <w:szCs w:val="26"/>
                <w:lang w:eastAsia="lv-LV"/>
              </w:rPr>
            </w:pPr>
          </w:p>
          <w:p w14:paraId="407314D5" w14:textId="77777777" w:rsidR="005A6187" w:rsidRPr="00FF5A38" w:rsidRDefault="005A6187" w:rsidP="00993F87">
            <w:pPr>
              <w:rPr>
                <w:rFonts w:ascii="Times New Roman" w:eastAsia="Times New Roman" w:hAnsi="Times New Roman" w:cs="Times New Roman"/>
                <w:sz w:val="26"/>
                <w:szCs w:val="26"/>
                <w:lang w:eastAsia="lv-LV"/>
              </w:rPr>
            </w:pPr>
          </w:p>
          <w:p w14:paraId="19F3101D" w14:textId="77777777" w:rsidR="005A6187" w:rsidRPr="00FF5A38" w:rsidRDefault="005A6187" w:rsidP="00993F87">
            <w:pPr>
              <w:rPr>
                <w:rFonts w:ascii="Times New Roman" w:eastAsia="Times New Roman" w:hAnsi="Times New Roman" w:cs="Times New Roman"/>
                <w:sz w:val="26"/>
                <w:szCs w:val="26"/>
                <w:lang w:eastAsia="lv-LV"/>
              </w:rPr>
            </w:pPr>
          </w:p>
          <w:p w14:paraId="1CBDEF1F" w14:textId="77777777" w:rsidR="005A6187" w:rsidRPr="00FF5A38" w:rsidRDefault="005A6187" w:rsidP="00993F87">
            <w:pPr>
              <w:rPr>
                <w:rFonts w:ascii="Times New Roman" w:eastAsia="Times New Roman" w:hAnsi="Times New Roman" w:cs="Times New Roman"/>
                <w:sz w:val="26"/>
                <w:szCs w:val="26"/>
                <w:lang w:eastAsia="lv-LV"/>
              </w:rPr>
            </w:pPr>
          </w:p>
          <w:p w14:paraId="3D8B2FC9" w14:textId="77777777" w:rsidR="005A6187" w:rsidRPr="00FF5A38" w:rsidRDefault="005A6187" w:rsidP="00993F87">
            <w:pPr>
              <w:ind w:firstLine="720"/>
              <w:rPr>
                <w:rFonts w:ascii="Times New Roman" w:eastAsia="Times New Roman" w:hAnsi="Times New Roman" w:cs="Times New Roman"/>
                <w:sz w:val="26"/>
                <w:szCs w:val="26"/>
                <w:lang w:eastAsia="lv-LV"/>
              </w:rPr>
            </w:pPr>
          </w:p>
        </w:tc>
        <w:tc>
          <w:tcPr>
            <w:tcW w:w="3695" w:type="pct"/>
            <w:tcBorders>
              <w:top w:val="outset" w:sz="6" w:space="0" w:color="414142"/>
              <w:left w:val="outset" w:sz="6" w:space="0" w:color="414142"/>
              <w:bottom w:val="outset" w:sz="6" w:space="0" w:color="414142"/>
              <w:right w:val="outset" w:sz="6" w:space="0" w:color="414142"/>
            </w:tcBorders>
          </w:tcPr>
          <w:p w14:paraId="1FB4FC5A" w14:textId="29633585" w:rsidR="005A6187" w:rsidRPr="000C6108" w:rsidRDefault="00C42BC2" w:rsidP="00993F87">
            <w:pPr>
              <w:pStyle w:val="ListParagraph"/>
              <w:tabs>
                <w:tab w:val="left" w:pos="142"/>
              </w:tabs>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LDz</w:t>
            </w:r>
            <w:r w:rsidR="005A6187" w:rsidRPr="000C6108">
              <w:rPr>
                <w:rFonts w:ascii="Times New Roman" w:hAnsi="Times New Roman" w:cs="Times New Roman"/>
                <w:sz w:val="26"/>
                <w:szCs w:val="26"/>
              </w:rPr>
              <w:t xml:space="preserve"> ir </w:t>
            </w:r>
            <w:r w:rsidR="005A6187" w:rsidRPr="000C6108">
              <w:rPr>
                <w:rFonts w:ascii="Times New Roman" w:hAnsi="Times New Roman" w:cs="Times New Roman"/>
                <w:bCs/>
                <w:sz w:val="26"/>
                <w:szCs w:val="26"/>
              </w:rPr>
              <w:t>valsts kapitālsabiedrība</w:t>
            </w:r>
            <w:r w:rsidR="005A6187" w:rsidRPr="000C6108">
              <w:rPr>
                <w:rFonts w:ascii="Times New Roman" w:hAnsi="Times New Roman" w:cs="Times New Roman"/>
                <w:sz w:val="26"/>
                <w:szCs w:val="26"/>
              </w:rPr>
              <w:t xml:space="preserve">, kuras 100% kapitāla daļas pieder valstij, </w:t>
            </w:r>
            <w:r w:rsidR="00243787">
              <w:rPr>
                <w:rFonts w:ascii="Times New Roman" w:hAnsi="Times New Roman" w:cs="Times New Roman"/>
                <w:sz w:val="26"/>
                <w:szCs w:val="26"/>
              </w:rPr>
              <w:t xml:space="preserve">kapitāla daļu turētājs ir </w:t>
            </w:r>
            <w:r w:rsidR="005A6187" w:rsidRPr="000C6108">
              <w:rPr>
                <w:rFonts w:ascii="Times New Roman" w:hAnsi="Times New Roman" w:cs="Times New Roman"/>
                <w:sz w:val="26"/>
                <w:szCs w:val="26"/>
              </w:rPr>
              <w:t xml:space="preserve">Satiksmes ministrija. </w:t>
            </w:r>
            <w:r>
              <w:rPr>
                <w:rFonts w:ascii="Times New Roman" w:hAnsi="Times New Roman" w:cs="Times New Roman"/>
                <w:sz w:val="26"/>
                <w:szCs w:val="26"/>
              </w:rPr>
              <w:t>LDz</w:t>
            </w:r>
            <w:r w:rsidR="005A6187" w:rsidRPr="000C6108">
              <w:rPr>
                <w:rFonts w:ascii="Times New Roman" w:hAnsi="Times New Roman" w:cs="Times New Roman"/>
                <w:sz w:val="26"/>
                <w:szCs w:val="26"/>
              </w:rPr>
              <w:t xml:space="preserve"> ir reģistrēta komercreģistrā ar reģistrācijas numuru </w:t>
            </w:r>
            <w:r w:rsidR="0059078A" w:rsidRPr="0059078A">
              <w:rPr>
                <w:rFonts w:ascii="Times New Roman" w:hAnsi="Times New Roman" w:cs="Times New Roman"/>
                <w:sz w:val="26"/>
                <w:szCs w:val="26"/>
              </w:rPr>
              <w:t>40003032065</w:t>
            </w:r>
            <w:r w:rsidR="005A6187" w:rsidRPr="000C6108">
              <w:rPr>
                <w:rFonts w:ascii="Times New Roman" w:hAnsi="Times New Roman" w:cs="Times New Roman"/>
                <w:sz w:val="26"/>
                <w:szCs w:val="26"/>
              </w:rPr>
              <w:t xml:space="preserve">, juridiskā adrese – </w:t>
            </w:r>
            <w:r w:rsidR="0059078A" w:rsidRPr="0059078A">
              <w:rPr>
                <w:rFonts w:ascii="Times New Roman" w:hAnsi="Times New Roman" w:cs="Times New Roman"/>
                <w:sz w:val="26"/>
                <w:szCs w:val="26"/>
              </w:rPr>
              <w:t>Gogoļa 3, Rīga, Latvija, LV-1547</w:t>
            </w:r>
            <w:r w:rsidR="005A6187" w:rsidRPr="000C6108">
              <w:rPr>
                <w:rFonts w:ascii="Times New Roman" w:hAnsi="Times New Roman" w:cs="Times New Roman"/>
                <w:sz w:val="26"/>
                <w:szCs w:val="26"/>
              </w:rPr>
              <w:t>.</w:t>
            </w:r>
          </w:p>
          <w:p w14:paraId="062006D5" w14:textId="77777777" w:rsidR="0059078A" w:rsidRPr="0059078A" w:rsidRDefault="0059078A" w:rsidP="0059078A">
            <w:pPr>
              <w:autoSpaceDE w:val="0"/>
              <w:autoSpaceDN w:val="0"/>
              <w:adjustRightInd w:val="0"/>
              <w:snapToGrid w:val="0"/>
              <w:spacing w:after="0" w:line="240" w:lineRule="auto"/>
              <w:ind w:firstLine="335"/>
              <w:jc w:val="both"/>
              <w:rPr>
                <w:rFonts w:ascii="Times New Roman" w:hAnsi="Times New Roman" w:cs="Times New Roman"/>
                <w:sz w:val="26"/>
                <w:szCs w:val="26"/>
              </w:rPr>
            </w:pPr>
            <w:r w:rsidRPr="0059078A">
              <w:rPr>
                <w:rFonts w:ascii="Times New Roman" w:hAnsi="Times New Roman" w:cs="Times New Roman"/>
                <w:sz w:val="26"/>
                <w:szCs w:val="26"/>
              </w:rPr>
              <w:t>LDz ir publiskās lietošanas dzelzceļa infrastruktūras pārvaldītājs, kas pārvalda dzelzceļa infrastruktūru (dzelzceļa infrastruktūras uzturēšana, attīstība) un sniedz Dzelzceļa likuma 12.</w:t>
            </w:r>
            <w:r w:rsidRPr="00476ABD">
              <w:rPr>
                <w:rFonts w:ascii="Times New Roman" w:hAnsi="Times New Roman" w:cs="Times New Roman"/>
                <w:sz w:val="26"/>
                <w:szCs w:val="26"/>
                <w:vertAlign w:val="superscript"/>
              </w:rPr>
              <w:t>1</w:t>
            </w:r>
            <w:r w:rsidRPr="0059078A">
              <w:rPr>
                <w:rFonts w:ascii="Times New Roman" w:hAnsi="Times New Roman" w:cs="Times New Roman"/>
                <w:sz w:val="26"/>
                <w:szCs w:val="26"/>
              </w:rPr>
              <w:t xml:space="preserve"> panta pirmajā daļā minēto publiskās lietošanas dzelzceļa minimālo piekļuves pakalpojumu kompleksu un piekļuvi </w:t>
            </w:r>
            <w:r w:rsidRPr="0059078A">
              <w:rPr>
                <w:rFonts w:ascii="Times New Roman" w:hAnsi="Times New Roman" w:cs="Times New Roman"/>
                <w:sz w:val="26"/>
                <w:szCs w:val="26"/>
              </w:rPr>
              <w:lastRenderedPageBreak/>
              <w:t xml:space="preserve">publiskās lietošanas dzelzceļa infrastruktūrai, kas savieno dzelzceļa infrastruktūru ar apkalpes vietām, kravas vagonu apstrādes, vagonu tehniskās apkopes un apskates pakalpojumus, elektroenerģijas sadales un tirdzniecības pakalpojumus, nomas pakalpojumus, informācijas tehnoloģiju pakalpojumus, elektronisko sakaru pakalpojumus, kā arī principāla pakalpojumus. </w:t>
            </w:r>
          </w:p>
          <w:p w14:paraId="53BC00BB" w14:textId="6B686462" w:rsidR="0059078A" w:rsidRDefault="0059078A" w:rsidP="0059078A">
            <w:pPr>
              <w:jc w:val="both"/>
              <w:rPr>
                <w:rFonts w:ascii="Times New Roman" w:hAnsi="Times New Roman" w:cs="Times New Roman"/>
                <w:sz w:val="26"/>
                <w:szCs w:val="26"/>
              </w:rPr>
            </w:pPr>
            <w:r w:rsidRPr="0059078A">
              <w:rPr>
                <w:rFonts w:ascii="Times New Roman" w:hAnsi="Times New Roman" w:cs="Times New Roman"/>
                <w:sz w:val="26"/>
                <w:szCs w:val="26"/>
              </w:rPr>
              <w:t>Dzelzceļa likumā dzelzceļa infrastruktūras pārvaldītāja funkcijas definētas sekojoši — komersants vai institūcija, kas atbild par dzelzceļa infrastruktūras ekspluatāciju, tostarp vilcienu ceļu iedalīšanu, satiksmes pārvaldību un infrastruktūras maksas noteikšanu, kā arī par dzelzceļa infrastruktūras uzturēšanu, atjaunošanu un attīstību tīklā un tiesību aktos noteiktajā kārtībā piedalās tās attīstīšanā. Dzelzceļa infrastruktūras pārvaldītājs pārvalda dzelzceļa infrastruktūru, nodrošinot tās ekspluatāciju, uzturēšanu, atjaunošanu un attīstību, plāno, organizē un uzrauga vilcienu un cita ritošā sastāva kustību pa tā pārvaldījumā esošās dzelzceļa infrastruktūras sliežu ceļiem, kā arī atbild par dzelzceļa infrastruktūras kontroles un drošības sistēmu vadību un gadījumos, kad likums neparedz ierobežojumus, veic dzelzceļa infrastruktūras pārvaldītāja būtiskās funkcijas.</w:t>
            </w:r>
          </w:p>
          <w:p w14:paraId="1EDFE54F" w14:textId="5E09009D" w:rsidR="00C01121" w:rsidRDefault="00C01121" w:rsidP="0059078A">
            <w:pPr>
              <w:jc w:val="both"/>
              <w:rPr>
                <w:rFonts w:ascii="Times New Roman" w:hAnsi="Times New Roman" w:cs="Times New Roman"/>
                <w:sz w:val="26"/>
                <w:szCs w:val="26"/>
              </w:rPr>
            </w:pPr>
            <w:r w:rsidRPr="00C01121">
              <w:rPr>
                <w:rFonts w:ascii="Times New Roman" w:hAnsi="Times New Roman" w:cs="Times New Roman"/>
                <w:sz w:val="26"/>
                <w:szCs w:val="26"/>
              </w:rPr>
              <w:t xml:space="preserve">Saskaņā ar </w:t>
            </w:r>
            <w:r w:rsidR="00586412">
              <w:rPr>
                <w:rFonts w:ascii="Times New Roman" w:hAnsi="Times New Roman" w:cs="Times New Roman"/>
                <w:sz w:val="26"/>
                <w:szCs w:val="26"/>
              </w:rPr>
              <w:t>L</w:t>
            </w:r>
            <w:r w:rsidRPr="00C01121">
              <w:rPr>
                <w:rFonts w:ascii="Times New Roman" w:hAnsi="Times New Roman" w:cs="Times New Roman"/>
                <w:sz w:val="26"/>
                <w:szCs w:val="26"/>
              </w:rPr>
              <w:t xml:space="preserve">ikuma 4.panta otrās daļas 2.punktu, līdzdalība </w:t>
            </w:r>
            <w:r w:rsidR="00586412">
              <w:rPr>
                <w:rFonts w:ascii="Times New Roman" w:hAnsi="Times New Roman" w:cs="Times New Roman"/>
                <w:sz w:val="26"/>
                <w:szCs w:val="26"/>
              </w:rPr>
              <w:t xml:space="preserve">LDz </w:t>
            </w:r>
            <w:r w:rsidRPr="00C01121">
              <w:rPr>
                <w:rFonts w:ascii="Times New Roman" w:hAnsi="Times New Roman" w:cs="Times New Roman"/>
                <w:sz w:val="26"/>
                <w:szCs w:val="26"/>
              </w:rPr>
              <w:t xml:space="preserve">meitas sabiedrībās tieši nodrošina </w:t>
            </w:r>
            <w:r>
              <w:rPr>
                <w:rFonts w:ascii="Times New Roman" w:hAnsi="Times New Roman" w:cs="Times New Roman"/>
                <w:sz w:val="26"/>
                <w:szCs w:val="26"/>
              </w:rPr>
              <w:t>LDz</w:t>
            </w:r>
            <w:r w:rsidRPr="00C01121">
              <w:rPr>
                <w:rFonts w:ascii="Times New Roman" w:hAnsi="Times New Roman" w:cs="Times New Roman"/>
                <w:sz w:val="26"/>
                <w:szCs w:val="26"/>
              </w:rPr>
              <w:t xml:space="preserve"> vispārējo stratēģisko mērķu un vidēja termiņa darbības stratēģijā noteikto mērķu sasniegšanu.</w:t>
            </w:r>
          </w:p>
          <w:p w14:paraId="51997D13" w14:textId="0C129C95" w:rsidR="005A6187" w:rsidRPr="00C01121" w:rsidRDefault="0059078A" w:rsidP="00C01121">
            <w:pPr>
              <w:jc w:val="both"/>
              <w:rPr>
                <w:rFonts w:ascii="Times New Roman" w:hAnsi="Times New Roman" w:cs="Times New Roman"/>
                <w:color w:val="000000" w:themeColor="text1"/>
                <w:sz w:val="26"/>
                <w:szCs w:val="26"/>
              </w:rPr>
            </w:pPr>
            <w:r w:rsidRPr="00C01121">
              <w:rPr>
                <w:rFonts w:ascii="Times New Roman" w:hAnsi="Times New Roman" w:cs="Times New Roman"/>
                <w:color w:val="000000" w:themeColor="text1"/>
                <w:sz w:val="26"/>
                <w:szCs w:val="26"/>
              </w:rPr>
              <w:t xml:space="preserve">LDz ir Koncerna valdošais uzņēmums. Koncerns sastāv no valdošā uzņēmuma un septiņām atkarīgajām </w:t>
            </w:r>
            <w:r w:rsidRPr="004B73F7">
              <w:rPr>
                <w:rFonts w:ascii="Times New Roman" w:hAnsi="Times New Roman" w:cs="Times New Roman"/>
                <w:color w:val="000000" w:themeColor="text1"/>
                <w:sz w:val="26"/>
                <w:szCs w:val="26"/>
              </w:rPr>
              <w:t>sabiedrībām (</w:t>
            </w:r>
            <w:r w:rsidRPr="00227D2A">
              <w:rPr>
                <w:rFonts w:ascii="Times New Roman" w:hAnsi="Times New Roman" w:cs="Times New Roman"/>
                <w:color w:val="000000" w:themeColor="text1"/>
                <w:sz w:val="26"/>
                <w:szCs w:val="26"/>
              </w:rPr>
              <w:t>sešās</w:t>
            </w:r>
            <w:r w:rsidRPr="00C01121">
              <w:rPr>
                <w:rFonts w:ascii="Times New Roman" w:hAnsi="Times New Roman" w:cs="Times New Roman"/>
                <w:color w:val="000000" w:themeColor="text1"/>
                <w:sz w:val="26"/>
                <w:szCs w:val="26"/>
              </w:rPr>
              <w:t xml:space="preserve"> sabiedrībās valdošajam uzņēmumam ir tieša izšķiroša ietekme, bet vienā – netieša izšķiroša ietekme), kas nodrošina gan publiskās lietošanas dzelzceļa infrastruktūras pārvaldītāja funkciju, gan plašu dzelzceļa nozares pakalpojumu spektru:</w:t>
            </w:r>
          </w:p>
          <w:p w14:paraId="410DB1F5" w14:textId="382EFF0D" w:rsidR="0059078A" w:rsidRPr="002A15FE" w:rsidRDefault="0059078A" w:rsidP="002A15FE">
            <w:pPr>
              <w:pStyle w:val="ListParagraph"/>
              <w:numPr>
                <w:ilvl w:val="0"/>
                <w:numId w:val="4"/>
              </w:numPr>
              <w:ind w:left="406"/>
              <w:jc w:val="both"/>
              <w:rPr>
                <w:rFonts w:ascii="Times New Roman" w:hAnsi="Times New Roman" w:cs="Times New Roman"/>
                <w:color w:val="000000" w:themeColor="text1"/>
                <w:sz w:val="26"/>
                <w:szCs w:val="26"/>
              </w:rPr>
            </w:pPr>
            <w:r w:rsidRPr="002A15FE">
              <w:rPr>
                <w:rFonts w:ascii="Times New Roman" w:hAnsi="Times New Roman" w:cs="Times New Roman"/>
                <w:color w:val="000000" w:themeColor="text1"/>
                <w:sz w:val="26"/>
                <w:szCs w:val="26"/>
              </w:rPr>
              <w:t>SIA “LDz CARGO”</w:t>
            </w:r>
            <w:r w:rsidR="00816B7F">
              <w:rPr>
                <w:rFonts w:ascii="Times New Roman" w:hAnsi="Times New Roman" w:cs="Times New Roman"/>
                <w:color w:val="000000" w:themeColor="text1"/>
                <w:sz w:val="26"/>
                <w:szCs w:val="26"/>
              </w:rPr>
              <w:t xml:space="preserve"> (turpmāk – LDZ CARGO)</w:t>
            </w:r>
            <w:r w:rsidRPr="002A15FE">
              <w:rPr>
                <w:rFonts w:ascii="Times New Roman" w:hAnsi="Times New Roman" w:cs="Times New Roman"/>
                <w:color w:val="000000" w:themeColor="text1"/>
                <w:sz w:val="26"/>
                <w:szCs w:val="26"/>
              </w:rPr>
              <w:t xml:space="preserve"> ir LDz meitas uzņēmums, kas dibināts 2005. gadā</w:t>
            </w:r>
            <w:r w:rsidR="005F6EE9">
              <w:rPr>
                <w:rFonts w:ascii="Times New Roman" w:hAnsi="Times New Roman" w:cs="Times New Roman"/>
                <w:color w:val="000000" w:themeColor="text1"/>
                <w:sz w:val="26"/>
                <w:szCs w:val="26"/>
              </w:rPr>
              <w:t xml:space="preserve"> LDz reorganizācijas rezultātā</w:t>
            </w:r>
            <w:r w:rsidRPr="002A15FE">
              <w:rPr>
                <w:rFonts w:ascii="Times New Roman" w:hAnsi="Times New Roman" w:cs="Times New Roman"/>
                <w:color w:val="000000" w:themeColor="text1"/>
                <w:sz w:val="26"/>
                <w:szCs w:val="26"/>
              </w:rPr>
              <w:t>, no LDz izdalot par kravu pārvadājumiem atbildīgo pārvaldi. LDZ CARGO veic vietējos un starptautiskos dzelzceļa kravu pārvadājumus, nodrošina vilces pakalpojumus, sniedz kravas vagonu iznomāšanas pakalpojumus un organizē starptautiskos pasažieru pārvadājumus.</w:t>
            </w:r>
          </w:p>
          <w:p w14:paraId="17A3E1D1" w14:textId="61C36857" w:rsidR="0059078A" w:rsidRPr="002A15FE" w:rsidRDefault="0059078A" w:rsidP="002A15FE">
            <w:pPr>
              <w:pStyle w:val="ListParagraph"/>
              <w:numPr>
                <w:ilvl w:val="0"/>
                <w:numId w:val="4"/>
              </w:numPr>
              <w:ind w:left="406"/>
              <w:jc w:val="both"/>
              <w:rPr>
                <w:rFonts w:ascii="Times New Roman" w:hAnsi="Times New Roman" w:cs="Times New Roman"/>
                <w:color w:val="000000" w:themeColor="text1"/>
                <w:sz w:val="26"/>
                <w:szCs w:val="26"/>
              </w:rPr>
            </w:pPr>
            <w:r w:rsidRPr="002A15FE">
              <w:rPr>
                <w:rFonts w:ascii="Times New Roman" w:hAnsi="Times New Roman" w:cs="Times New Roman"/>
                <w:color w:val="000000" w:themeColor="text1"/>
                <w:sz w:val="26"/>
                <w:szCs w:val="26"/>
              </w:rPr>
              <w:t>SIA “LDz Ritošā sastāva serviss”</w:t>
            </w:r>
            <w:r w:rsidR="00816B7F">
              <w:rPr>
                <w:rFonts w:ascii="Times New Roman" w:hAnsi="Times New Roman" w:cs="Times New Roman"/>
                <w:color w:val="000000" w:themeColor="text1"/>
                <w:sz w:val="26"/>
                <w:szCs w:val="26"/>
              </w:rPr>
              <w:t xml:space="preserve"> (turpmāk – LDZ RSS)</w:t>
            </w:r>
            <w:r w:rsidRPr="002A15FE">
              <w:rPr>
                <w:rFonts w:ascii="Times New Roman" w:hAnsi="Times New Roman" w:cs="Times New Roman"/>
                <w:color w:val="000000" w:themeColor="text1"/>
                <w:sz w:val="26"/>
                <w:szCs w:val="26"/>
              </w:rPr>
              <w:t xml:space="preserve"> ir LDz meitas uzņēmums, kas dibināts 2005. gadā</w:t>
            </w:r>
            <w:r w:rsidR="005F6EE9">
              <w:rPr>
                <w:rFonts w:ascii="Times New Roman" w:hAnsi="Times New Roman" w:cs="Times New Roman"/>
                <w:color w:val="000000" w:themeColor="text1"/>
                <w:sz w:val="26"/>
                <w:szCs w:val="26"/>
              </w:rPr>
              <w:t xml:space="preserve"> LDz reorganizācijas rezultātā</w:t>
            </w:r>
            <w:r w:rsidRPr="002A15FE">
              <w:rPr>
                <w:rFonts w:ascii="Times New Roman" w:hAnsi="Times New Roman" w:cs="Times New Roman"/>
                <w:color w:val="000000" w:themeColor="text1"/>
                <w:sz w:val="26"/>
                <w:szCs w:val="26"/>
              </w:rPr>
              <w:t xml:space="preserve">.  Uzņēmums veic dzelzceļa ritošā sastāva tehnisko apkopi un remontu, lokomotīvju ekipēšanu </w:t>
            </w:r>
            <w:r w:rsidRPr="002A15FE">
              <w:rPr>
                <w:rFonts w:ascii="Times New Roman" w:hAnsi="Times New Roman" w:cs="Times New Roman"/>
                <w:color w:val="000000" w:themeColor="text1"/>
                <w:sz w:val="26"/>
                <w:szCs w:val="26"/>
              </w:rPr>
              <w:lastRenderedPageBreak/>
              <w:t>un modernizāciju, sniedz maģistrālo kravas un manevru dīzeļlokomotīvju nomas pakalpojumus. Kā ritošā sastāva apkalpes vietu operators LDZ RSS sniedz lokomotīvju tehniskās apkopes pakalpojumus, lokomotīvju rezerves bāzes uzturēšanas pakalpojumus un nodarbojas ar degvielas un smērvielu tirdzniecību. LDZ RSS sniedz arī ķīmiski tehniskās un mērījumu laboratorijas pakalpojumus.</w:t>
            </w:r>
          </w:p>
          <w:p w14:paraId="2B58FA78" w14:textId="10350629" w:rsidR="0059078A" w:rsidRPr="004B73F7" w:rsidRDefault="0059078A" w:rsidP="002A15FE">
            <w:pPr>
              <w:pStyle w:val="ListParagraph"/>
              <w:numPr>
                <w:ilvl w:val="0"/>
                <w:numId w:val="4"/>
              </w:numPr>
              <w:ind w:left="406"/>
              <w:jc w:val="both"/>
              <w:rPr>
                <w:rFonts w:ascii="Times New Roman" w:hAnsi="Times New Roman" w:cs="Times New Roman"/>
                <w:color w:val="000000" w:themeColor="text1"/>
                <w:sz w:val="26"/>
                <w:szCs w:val="26"/>
              </w:rPr>
            </w:pPr>
            <w:r w:rsidRPr="002A15FE">
              <w:rPr>
                <w:rFonts w:ascii="Times New Roman" w:hAnsi="Times New Roman" w:cs="Times New Roman"/>
                <w:color w:val="000000" w:themeColor="text1"/>
                <w:sz w:val="26"/>
                <w:szCs w:val="26"/>
              </w:rPr>
              <w:t>SIA “LDz Loģistika”</w:t>
            </w:r>
            <w:r w:rsidR="00816B7F">
              <w:rPr>
                <w:rFonts w:ascii="Times New Roman" w:hAnsi="Times New Roman" w:cs="Times New Roman"/>
                <w:color w:val="000000" w:themeColor="text1"/>
                <w:sz w:val="26"/>
                <w:szCs w:val="26"/>
              </w:rPr>
              <w:t xml:space="preserve"> (turpmāk – LDz Loģistika)</w:t>
            </w:r>
            <w:r w:rsidRPr="002A15FE">
              <w:rPr>
                <w:rFonts w:ascii="Times New Roman" w:hAnsi="Times New Roman" w:cs="Times New Roman"/>
                <w:color w:val="000000" w:themeColor="text1"/>
                <w:sz w:val="26"/>
                <w:szCs w:val="26"/>
              </w:rPr>
              <w:t xml:space="preserve"> ir LD</w:t>
            </w:r>
            <w:r w:rsidR="00816B7F">
              <w:rPr>
                <w:rFonts w:ascii="Times New Roman" w:hAnsi="Times New Roman" w:cs="Times New Roman"/>
                <w:color w:val="000000" w:themeColor="text1"/>
                <w:sz w:val="26"/>
                <w:szCs w:val="26"/>
              </w:rPr>
              <w:t>z</w:t>
            </w:r>
            <w:r w:rsidRPr="002A15FE">
              <w:rPr>
                <w:rFonts w:ascii="Times New Roman" w:hAnsi="Times New Roman" w:cs="Times New Roman"/>
                <w:color w:val="000000" w:themeColor="text1"/>
                <w:sz w:val="26"/>
                <w:szCs w:val="26"/>
              </w:rPr>
              <w:t xml:space="preserve"> meitas uzņēmums, kas dibināts 2008.gadā. LD</w:t>
            </w:r>
            <w:r w:rsidR="00816B7F">
              <w:rPr>
                <w:rFonts w:ascii="Times New Roman" w:hAnsi="Times New Roman" w:cs="Times New Roman"/>
                <w:color w:val="000000" w:themeColor="text1"/>
                <w:sz w:val="26"/>
                <w:szCs w:val="26"/>
              </w:rPr>
              <w:t>z</w:t>
            </w:r>
            <w:r w:rsidRPr="002A15FE">
              <w:rPr>
                <w:rFonts w:ascii="Times New Roman" w:hAnsi="Times New Roman" w:cs="Times New Roman"/>
                <w:color w:val="000000" w:themeColor="text1"/>
                <w:sz w:val="26"/>
                <w:szCs w:val="26"/>
              </w:rPr>
              <w:t xml:space="preserve"> Loģistika sākotnēji bija 100% LDZ CARGO meitas uzņēmums ar nosaukumu “LDz Cargo Loģistika” SIA. 2016. gadā 100% uzņēmuma kapitāldaļu iegādājās LDz un tā nosaukums tika mainīts uz “LDz Loģistika”. Uzņēmums sniedz kravu intermodālus ekspedīcijas un loģistikas pakalpojumus, sekmē jaunu kravas plūsmu piesaisti un veicina dzelzceļa kravu pārvadājumus starp Eiropas un Āzijas valstīm Latvijas tautsaimniecības interesēs. LDz Loģistika veido vienu kontaktpunktu ķēdē starp kravas nosūtītāju un saņēmēju, risinot ar </w:t>
            </w:r>
            <w:r w:rsidRPr="004B73F7">
              <w:rPr>
                <w:rFonts w:ascii="Times New Roman" w:hAnsi="Times New Roman" w:cs="Times New Roman"/>
                <w:color w:val="000000" w:themeColor="text1"/>
                <w:sz w:val="26"/>
                <w:szCs w:val="26"/>
              </w:rPr>
              <w:t xml:space="preserve">loģistiku saistītos jautājumus. </w:t>
            </w:r>
          </w:p>
          <w:p w14:paraId="1F98C0B4" w14:textId="2B871924" w:rsidR="005F6EE9" w:rsidRPr="005F6EE9" w:rsidRDefault="0059078A" w:rsidP="00476ABD">
            <w:pPr>
              <w:pStyle w:val="ListParagraph"/>
              <w:numPr>
                <w:ilvl w:val="0"/>
                <w:numId w:val="4"/>
              </w:numPr>
              <w:ind w:left="405"/>
              <w:jc w:val="both"/>
              <w:rPr>
                <w:rFonts w:ascii="Times New Roman" w:hAnsi="Times New Roman" w:cs="Times New Roman"/>
                <w:color w:val="000000" w:themeColor="text1"/>
                <w:sz w:val="26"/>
                <w:szCs w:val="26"/>
              </w:rPr>
            </w:pPr>
            <w:r w:rsidRPr="004B73F7">
              <w:rPr>
                <w:rFonts w:ascii="Times New Roman" w:hAnsi="Times New Roman" w:cs="Times New Roman"/>
                <w:color w:val="000000" w:themeColor="text1"/>
                <w:sz w:val="26"/>
                <w:szCs w:val="26"/>
              </w:rPr>
              <w:t>SIA “LDz Infrastruktūra” ir LDz meitas uzņēmums, kas dibināts 2005.gadā</w:t>
            </w:r>
            <w:r w:rsidR="005F6EE9" w:rsidRPr="004B73F7">
              <w:rPr>
                <w:rFonts w:ascii="Times New Roman" w:hAnsi="Times New Roman" w:cs="Times New Roman"/>
                <w:color w:val="000000" w:themeColor="text1"/>
                <w:sz w:val="26"/>
                <w:szCs w:val="26"/>
              </w:rPr>
              <w:t xml:space="preserve"> LDz reorganizācijas rezultātā</w:t>
            </w:r>
            <w:r w:rsidRPr="004B73F7">
              <w:rPr>
                <w:rFonts w:ascii="Times New Roman" w:hAnsi="Times New Roman" w:cs="Times New Roman"/>
                <w:color w:val="000000" w:themeColor="text1"/>
                <w:sz w:val="26"/>
                <w:szCs w:val="26"/>
              </w:rPr>
              <w:t xml:space="preserve">. Uzņēmums veic dzelzceļa mašīnu, instrumentu un mehānismu remontu, dzelzceļa mašīnu un tehnoloģisko vagonu iznomāšanu, sliežu metināšanas un garsliežu transportēšanas darbus, kā arī sliežu ceļu kapitālo remontu un būvniecības darbus. </w:t>
            </w:r>
            <w:r w:rsidR="005F6EE9" w:rsidRPr="004B73F7">
              <w:rPr>
                <w:rFonts w:ascii="Times New Roman" w:hAnsi="Times New Roman" w:cs="Times New Roman"/>
                <w:color w:val="000000" w:themeColor="text1"/>
                <w:sz w:val="26"/>
                <w:szCs w:val="26"/>
              </w:rPr>
              <w:t>2020.gada 11.decembrī  SIA “LDz Infrastruktūra” valde rosināja uzsākt SIA</w:t>
            </w:r>
            <w:r w:rsidR="000E4423">
              <w:rPr>
                <w:rFonts w:ascii="Times New Roman" w:hAnsi="Times New Roman" w:cs="Times New Roman"/>
                <w:color w:val="000000" w:themeColor="text1"/>
                <w:sz w:val="26"/>
                <w:szCs w:val="26"/>
              </w:rPr>
              <w:t xml:space="preserve"> </w:t>
            </w:r>
            <w:r w:rsidR="005F6EE9" w:rsidRPr="004B73F7">
              <w:rPr>
                <w:rFonts w:ascii="Times New Roman" w:hAnsi="Times New Roman" w:cs="Times New Roman"/>
                <w:color w:val="000000" w:themeColor="text1"/>
                <w:sz w:val="26"/>
                <w:szCs w:val="26"/>
              </w:rPr>
              <w:t>“LDz Infrastruktūra” likvidāciju sakarā ar nepietiekamo komercdarbības apjomu. Tā kā SIA “LDz Infrastruktūra”  faktiski ir kļuvusi par LDz izmaksu centru ar ierobežotu potenciālu pakalpojumu sniegšanai ārējiem klientiem, LDz valde 21.12.2020. ar lēmumu VL-78/492</w:t>
            </w:r>
            <w:r w:rsidR="005F6EE9" w:rsidRPr="005F6EE9">
              <w:rPr>
                <w:rFonts w:ascii="Times New Roman" w:hAnsi="Times New Roman" w:cs="Times New Roman"/>
                <w:color w:val="000000" w:themeColor="text1"/>
                <w:sz w:val="26"/>
                <w:szCs w:val="26"/>
              </w:rPr>
              <w:t xml:space="preserve"> lēma </w:t>
            </w:r>
            <w:r w:rsidR="000E4423">
              <w:rPr>
                <w:rFonts w:ascii="Times New Roman" w:hAnsi="Times New Roman" w:cs="Times New Roman"/>
                <w:color w:val="000000" w:themeColor="text1"/>
                <w:sz w:val="26"/>
                <w:szCs w:val="26"/>
              </w:rPr>
              <w:t xml:space="preserve">LDz </w:t>
            </w:r>
            <w:r w:rsidR="005F6EE9" w:rsidRPr="005F6EE9">
              <w:rPr>
                <w:rFonts w:ascii="Times New Roman" w:hAnsi="Times New Roman" w:cs="Times New Roman"/>
                <w:color w:val="000000" w:themeColor="text1"/>
                <w:sz w:val="26"/>
                <w:szCs w:val="26"/>
              </w:rPr>
              <w:t>izbeigt līdzdalību un izšķirošo ietekmi SIA “LDZ infrastruktūra”, izbeidzot SIA “LDZ infrastruktūra” darbību likvidācijas procesa rezultātā, pēc Publiskas personas kapitāla daļu un kapitālsabiedrību pārvaldības likuma 5.panta otrās daļas un 9.panta otrās daļas paredzētās Ministru kabineta kā publiskas personas augstākās lēmējinstitūcijas atļaujas saņemšanas;</w:t>
            </w:r>
          </w:p>
          <w:p w14:paraId="5C74E6E8" w14:textId="42258585" w:rsidR="0059078A" w:rsidRPr="002A15FE" w:rsidRDefault="0059078A" w:rsidP="005F6EE9">
            <w:pPr>
              <w:pStyle w:val="ListParagraph"/>
              <w:ind w:left="406"/>
              <w:jc w:val="both"/>
              <w:rPr>
                <w:rFonts w:ascii="Times New Roman" w:hAnsi="Times New Roman" w:cs="Times New Roman"/>
                <w:color w:val="000000" w:themeColor="text1"/>
                <w:sz w:val="26"/>
                <w:szCs w:val="26"/>
                <w:highlight w:val="yellow"/>
              </w:rPr>
            </w:pPr>
          </w:p>
          <w:p w14:paraId="3A06A0F0" w14:textId="5F4C5C88" w:rsidR="0059078A" w:rsidRPr="002A15FE" w:rsidRDefault="002A15FE" w:rsidP="002A15FE">
            <w:pPr>
              <w:pStyle w:val="ListParagraph"/>
              <w:numPr>
                <w:ilvl w:val="0"/>
                <w:numId w:val="4"/>
              </w:numPr>
              <w:ind w:left="406"/>
              <w:jc w:val="both"/>
              <w:rPr>
                <w:rFonts w:ascii="TT Norms Light" w:hAnsi="TT Norms Light"/>
                <w:color w:val="002D41"/>
                <w:szCs w:val="20"/>
              </w:rPr>
            </w:pPr>
            <w:r w:rsidRPr="002A15FE">
              <w:rPr>
                <w:rFonts w:ascii="Times New Roman" w:hAnsi="Times New Roman" w:cs="Times New Roman"/>
                <w:color w:val="000000" w:themeColor="text1"/>
                <w:sz w:val="26"/>
                <w:szCs w:val="26"/>
              </w:rPr>
              <w:t>SIA “LD</w:t>
            </w:r>
            <w:r w:rsidR="00816B7F">
              <w:rPr>
                <w:rFonts w:ascii="Times New Roman" w:hAnsi="Times New Roman" w:cs="Times New Roman"/>
                <w:color w:val="000000" w:themeColor="text1"/>
                <w:sz w:val="26"/>
                <w:szCs w:val="26"/>
              </w:rPr>
              <w:t>Z</w:t>
            </w:r>
            <w:r w:rsidRPr="002A15FE">
              <w:rPr>
                <w:rFonts w:ascii="Times New Roman" w:hAnsi="Times New Roman" w:cs="Times New Roman"/>
                <w:color w:val="000000" w:themeColor="text1"/>
                <w:sz w:val="26"/>
                <w:szCs w:val="26"/>
              </w:rPr>
              <w:t xml:space="preserve"> Apsardze”</w:t>
            </w:r>
            <w:r w:rsidR="00816B7F">
              <w:rPr>
                <w:rFonts w:ascii="Times New Roman" w:hAnsi="Times New Roman" w:cs="Times New Roman"/>
                <w:color w:val="000000" w:themeColor="text1"/>
                <w:sz w:val="26"/>
                <w:szCs w:val="26"/>
              </w:rPr>
              <w:t xml:space="preserve"> (turpmāk – LDZ Apsardze)</w:t>
            </w:r>
            <w:r w:rsidRPr="002A15FE">
              <w:rPr>
                <w:rFonts w:ascii="Times New Roman" w:hAnsi="Times New Roman" w:cs="Times New Roman"/>
                <w:color w:val="000000" w:themeColor="text1"/>
                <w:sz w:val="26"/>
                <w:szCs w:val="26"/>
              </w:rPr>
              <w:t xml:space="preserve"> ir LDz meitas uzņēmums, kas dibināts 2003. gadā. Uzņēmumus sniedz dažādu objektu, t.sk. nekustamo īpašumu, dzelzceļa kritiskās infrastruktūras un kravu fiziskās un tehniskās apsardzes pakalpojumus. Papildus tam LD</w:t>
            </w:r>
            <w:r w:rsidR="00816B7F">
              <w:rPr>
                <w:rFonts w:ascii="Times New Roman" w:hAnsi="Times New Roman" w:cs="Times New Roman"/>
                <w:color w:val="000000" w:themeColor="text1"/>
                <w:sz w:val="26"/>
                <w:szCs w:val="26"/>
              </w:rPr>
              <w:t>Z</w:t>
            </w:r>
            <w:r w:rsidRPr="002A15FE">
              <w:rPr>
                <w:rFonts w:ascii="Times New Roman" w:hAnsi="Times New Roman" w:cs="Times New Roman"/>
                <w:color w:val="000000" w:themeColor="text1"/>
                <w:sz w:val="26"/>
                <w:szCs w:val="26"/>
              </w:rPr>
              <w:t xml:space="preserve"> </w:t>
            </w:r>
            <w:r w:rsidR="00816B7F">
              <w:rPr>
                <w:rFonts w:ascii="Times New Roman" w:hAnsi="Times New Roman" w:cs="Times New Roman"/>
                <w:color w:val="000000" w:themeColor="text1"/>
                <w:sz w:val="26"/>
                <w:szCs w:val="26"/>
              </w:rPr>
              <w:t>A</w:t>
            </w:r>
            <w:r w:rsidRPr="002A15FE">
              <w:rPr>
                <w:rFonts w:ascii="Times New Roman" w:hAnsi="Times New Roman" w:cs="Times New Roman"/>
                <w:color w:val="000000" w:themeColor="text1"/>
                <w:sz w:val="26"/>
                <w:szCs w:val="26"/>
              </w:rPr>
              <w:t xml:space="preserve">psardze projektē un montē apsardzes, ugunsdrošības un video </w:t>
            </w:r>
            <w:r w:rsidRPr="002A15FE">
              <w:rPr>
                <w:rFonts w:ascii="Times New Roman" w:hAnsi="Times New Roman" w:cs="Times New Roman"/>
                <w:color w:val="000000" w:themeColor="text1"/>
                <w:sz w:val="26"/>
                <w:szCs w:val="26"/>
              </w:rPr>
              <w:lastRenderedPageBreak/>
              <w:t xml:space="preserve">novērošanas sistēmas, kā arī veic to tehnisko apkopi, uzturēšanu un trauksmes signālu apsekošanu.  LDZ </w:t>
            </w:r>
            <w:r w:rsidR="00816B7F">
              <w:rPr>
                <w:rFonts w:ascii="Times New Roman" w:hAnsi="Times New Roman" w:cs="Times New Roman"/>
                <w:color w:val="000000" w:themeColor="text1"/>
                <w:sz w:val="26"/>
                <w:szCs w:val="26"/>
              </w:rPr>
              <w:t>A</w:t>
            </w:r>
            <w:r w:rsidRPr="002A15FE">
              <w:rPr>
                <w:rFonts w:ascii="Times New Roman" w:hAnsi="Times New Roman" w:cs="Times New Roman"/>
                <w:color w:val="000000" w:themeColor="text1"/>
                <w:sz w:val="26"/>
                <w:szCs w:val="26"/>
              </w:rPr>
              <w:t>psardze sniedz minētos pakalpojumus gan</w:t>
            </w:r>
            <w:r w:rsidR="00816B7F">
              <w:rPr>
                <w:rFonts w:ascii="Times New Roman" w:hAnsi="Times New Roman" w:cs="Times New Roman"/>
                <w:color w:val="000000" w:themeColor="text1"/>
                <w:sz w:val="26"/>
                <w:szCs w:val="26"/>
              </w:rPr>
              <w:t xml:space="preserve"> LDz</w:t>
            </w:r>
            <w:r w:rsidRPr="002A15FE">
              <w:rPr>
                <w:rFonts w:ascii="Times New Roman" w:hAnsi="Times New Roman" w:cs="Times New Roman"/>
                <w:color w:val="000000" w:themeColor="text1"/>
                <w:sz w:val="26"/>
                <w:szCs w:val="26"/>
              </w:rPr>
              <w:t xml:space="preserve"> Koncerna sabiedrībām un citiem uzņēmumiem, gan  arī privātpersonām.</w:t>
            </w:r>
          </w:p>
          <w:p w14:paraId="6A1239D3" w14:textId="7AA2BFF1" w:rsidR="005A6187" w:rsidRPr="004B73F7" w:rsidRDefault="005A6187" w:rsidP="00993F87">
            <w:pPr>
              <w:autoSpaceDE w:val="0"/>
              <w:autoSpaceDN w:val="0"/>
              <w:adjustRightInd w:val="0"/>
              <w:snapToGrid w:val="0"/>
              <w:spacing w:after="0" w:line="240" w:lineRule="auto"/>
              <w:ind w:firstLine="335"/>
              <w:jc w:val="both"/>
              <w:rPr>
                <w:rFonts w:ascii="Times New Roman" w:hAnsi="Times New Roman" w:cs="Times New Roman"/>
                <w:sz w:val="26"/>
                <w:szCs w:val="26"/>
              </w:rPr>
            </w:pPr>
            <w:r w:rsidRPr="000C6108">
              <w:rPr>
                <w:rFonts w:ascii="Times New Roman" w:hAnsi="Times New Roman" w:cs="Times New Roman"/>
                <w:sz w:val="26"/>
                <w:szCs w:val="26"/>
              </w:rPr>
              <w:t>L</w:t>
            </w:r>
            <w:r w:rsidR="002A15FE">
              <w:rPr>
                <w:rFonts w:ascii="Times New Roman" w:hAnsi="Times New Roman" w:cs="Times New Roman"/>
                <w:sz w:val="26"/>
                <w:szCs w:val="26"/>
              </w:rPr>
              <w:t>Dz</w:t>
            </w:r>
            <w:r w:rsidRPr="000C6108">
              <w:rPr>
                <w:rFonts w:ascii="Times New Roman" w:hAnsi="Times New Roman" w:cs="Times New Roman"/>
                <w:sz w:val="26"/>
                <w:szCs w:val="26"/>
              </w:rPr>
              <w:t xml:space="preserve"> misija ir </w:t>
            </w:r>
            <w:r w:rsidR="002A15FE">
              <w:rPr>
                <w:rFonts w:ascii="Times New Roman" w:hAnsi="Times New Roman" w:cs="Times New Roman"/>
                <w:sz w:val="26"/>
                <w:szCs w:val="26"/>
              </w:rPr>
              <w:t xml:space="preserve">droši, efektīvi un ilgtspējīgi pārvaldīt un pastāvīgi attīstīt dzelzceļa infrastruktūru, nodrošināt konkurētspējīgus dzelzceļa un loģistikas pakalpojumus Latvijas </w:t>
            </w:r>
            <w:r w:rsidR="002A15FE" w:rsidRPr="004B73F7">
              <w:rPr>
                <w:rFonts w:ascii="Times New Roman" w:hAnsi="Times New Roman" w:cs="Times New Roman"/>
                <w:sz w:val="26"/>
                <w:szCs w:val="26"/>
              </w:rPr>
              <w:t>tautsaimniecības un sabiedrības interesēm</w:t>
            </w:r>
            <w:r w:rsidRPr="004B73F7">
              <w:rPr>
                <w:rFonts w:ascii="Times New Roman" w:hAnsi="Times New Roman" w:cs="Times New Roman"/>
                <w:sz w:val="26"/>
                <w:szCs w:val="26"/>
              </w:rPr>
              <w:t>.</w:t>
            </w:r>
          </w:p>
          <w:p w14:paraId="58413129" w14:textId="77777777" w:rsidR="005A6187" w:rsidRPr="004B73F7" w:rsidRDefault="005A6187" w:rsidP="00993F87">
            <w:pPr>
              <w:adjustRightInd w:val="0"/>
              <w:snapToGrid w:val="0"/>
              <w:spacing w:after="0" w:line="240" w:lineRule="auto"/>
              <w:ind w:firstLine="335"/>
              <w:jc w:val="both"/>
              <w:rPr>
                <w:rFonts w:ascii="Times New Roman" w:hAnsi="Times New Roman" w:cs="Times New Roman"/>
                <w:bCs/>
                <w:iCs/>
                <w:sz w:val="26"/>
                <w:szCs w:val="26"/>
                <w:lang w:eastAsia="lv-LV"/>
              </w:rPr>
            </w:pPr>
          </w:p>
          <w:p w14:paraId="5807E61B" w14:textId="586695DC" w:rsidR="005A6187" w:rsidRPr="004B73F7" w:rsidRDefault="005A6187" w:rsidP="00993F87">
            <w:pPr>
              <w:adjustRightInd w:val="0"/>
              <w:snapToGrid w:val="0"/>
              <w:spacing w:after="0" w:line="240" w:lineRule="auto"/>
              <w:ind w:firstLine="335"/>
              <w:jc w:val="both"/>
              <w:rPr>
                <w:rFonts w:ascii="Times New Roman" w:hAnsi="Times New Roman" w:cs="Times New Roman"/>
                <w:bCs/>
                <w:sz w:val="26"/>
                <w:szCs w:val="26"/>
                <w:u w:val="single"/>
              </w:rPr>
            </w:pPr>
            <w:r w:rsidRPr="004B73F7">
              <w:rPr>
                <w:rFonts w:ascii="Times New Roman" w:hAnsi="Times New Roman" w:cs="Times New Roman"/>
                <w:sz w:val="26"/>
                <w:szCs w:val="26"/>
                <w:u w:val="single"/>
              </w:rPr>
              <w:t>Valsts līdzdalība un valsts līdzdalības pārvērtēšana L</w:t>
            </w:r>
            <w:r w:rsidR="00ED18D2" w:rsidRPr="004B73F7">
              <w:rPr>
                <w:rFonts w:ascii="Times New Roman" w:hAnsi="Times New Roman" w:cs="Times New Roman"/>
                <w:sz w:val="26"/>
                <w:szCs w:val="26"/>
                <w:u w:val="single"/>
              </w:rPr>
              <w:t>Dz</w:t>
            </w:r>
          </w:p>
          <w:p w14:paraId="42138F72" w14:textId="77777777" w:rsidR="005A6187" w:rsidRPr="004B73F7" w:rsidRDefault="005A6187" w:rsidP="00993F87">
            <w:pPr>
              <w:pStyle w:val="tv213"/>
              <w:shd w:val="clear" w:color="auto" w:fill="FFFFFF"/>
              <w:adjustRightInd w:val="0"/>
              <w:snapToGrid w:val="0"/>
              <w:spacing w:before="0" w:beforeAutospacing="0" w:after="0" w:afterAutospacing="0"/>
              <w:ind w:firstLine="335"/>
              <w:jc w:val="both"/>
              <w:rPr>
                <w:sz w:val="26"/>
                <w:szCs w:val="26"/>
              </w:rPr>
            </w:pPr>
            <w:r w:rsidRPr="004B73F7">
              <w:rPr>
                <w:bCs/>
                <w:sz w:val="26"/>
                <w:szCs w:val="26"/>
              </w:rPr>
              <w:t>Saskaņā ar Likuma 7.panta pirmo daļu p</w:t>
            </w:r>
            <w:r w:rsidRPr="004B73F7">
              <w:rPr>
                <w:sz w:val="26"/>
                <w:szCs w:val="26"/>
              </w:rPr>
              <w:t>ubliskai personai ir pienākums ne retāk kā reizi piecos gados pārvērtēt katru tās tiešo līdzdalību kapitālsabiedrībā un atbilstību Likuma 4.panta nosacījumiem. Šo prasību nepiemēro, ja likumā ir noteikts, ka attiecīgās kapitālsabiedrības kapitāla daļas vai akcijas nav atsavināmas.</w:t>
            </w:r>
          </w:p>
          <w:p w14:paraId="6E12CEBB" w14:textId="380AAA5A" w:rsidR="000E11BB" w:rsidRDefault="000E11BB" w:rsidP="00993F87">
            <w:pPr>
              <w:pStyle w:val="tv213"/>
              <w:shd w:val="clear" w:color="auto" w:fill="FFFFFF"/>
              <w:adjustRightInd w:val="0"/>
              <w:snapToGrid w:val="0"/>
              <w:spacing w:before="0" w:beforeAutospacing="0" w:after="0" w:afterAutospacing="0"/>
              <w:ind w:firstLine="335"/>
              <w:jc w:val="both"/>
              <w:rPr>
                <w:sz w:val="26"/>
                <w:szCs w:val="26"/>
                <w:highlight w:val="yellow"/>
              </w:rPr>
            </w:pPr>
            <w:r w:rsidRPr="004B73F7">
              <w:rPr>
                <w:sz w:val="26"/>
                <w:szCs w:val="26"/>
              </w:rPr>
              <w:t>Saskaņā ar Valsts un pašvaldību</w:t>
            </w:r>
            <w:r w:rsidRPr="000E11BB">
              <w:rPr>
                <w:sz w:val="26"/>
                <w:szCs w:val="26"/>
              </w:rPr>
              <w:t xml:space="preserve"> īpašuma privatizācijas un privatizācijas sertifikātu izmantošanas pabeigšanas likum</w:t>
            </w:r>
            <w:r>
              <w:rPr>
                <w:sz w:val="26"/>
                <w:szCs w:val="26"/>
              </w:rPr>
              <w:t xml:space="preserve">a 17. panta </w:t>
            </w:r>
            <w:r w:rsidR="004A7C42">
              <w:rPr>
                <w:sz w:val="26"/>
                <w:szCs w:val="26"/>
              </w:rPr>
              <w:t xml:space="preserve">pirmo </w:t>
            </w:r>
            <w:r>
              <w:rPr>
                <w:sz w:val="26"/>
                <w:szCs w:val="26"/>
              </w:rPr>
              <w:t xml:space="preserve">daļu </w:t>
            </w:r>
            <w:r w:rsidR="004A7C42">
              <w:rPr>
                <w:sz w:val="26"/>
                <w:szCs w:val="26"/>
              </w:rPr>
              <w:t>LDz</w:t>
            </w:r>
            <w:r>
              <w:rPr>
                <w:sz w:val="26"/>
                <w:szCs w:val="26"/>
              </w:rPr>
              <w:t xml:space="preserve"> un tās </w:t>
            </w:r>
            <w:r w:rsidRPr="000E11BB">
              <w:rPr>
                <w:sz w:val="26"/>
                <w:szCs w:val="26"/>
              </w:rPr>
              <w:t>akcijas nedrīkst privatizēt vai atsavināt.</w:t>
            </w:r>
          </w:p>
          <w:p w14:paraId="6A615DA5" w14:textId="6E7735CC" w:rsidR="005A6187" w:rsidRDefault="005A6187" w:rsidP="00993F87">
            <w:pPr>
              <w:adjustRightInd w:val="0"/>
              <w:snapToGrid w:val="0"/>
              <w:spacing w:after="0" w:line="240" w:lineRule="auto"/>
              <w:ind w:firstLine="335"/>
              <w:jc w:val="both"/>
              <w:rPr>
                <w:rFonts w:ascii="Times New Roman" w:hAnsi="Times New Roman" w:cs="Times New Roman"/>
                <w:bCs/>
                <w:iCs/>
                <w:sz w:val="26"/>
                <w:szCs w:val="26"/>
                <w:lang w:eastAsia="lv-LV"/>
              </w:rPr>
            </w:pPr>
          </w:p>
          <w:p w14:paraId="6E57BEC7" w14:textId="77777777" w:rsidR="00AA61F4" w:rsidRPr="000C6108" w:rsidRDefault="00AA61F4" w:rsidP="00993F87">
            <w:pPr>
              <w:adjustRightInd w:val="0"/>
              <w:snapToGrid w:val="0"/>
              <w:spacing w:after="0" w:line="240" w:lineRule="auto"/>
              <w:ind w:firstLine="335"/>
              <w:jc w:val="both"/>
              <w:rPr>
                <w:rFonts w:ascii="Times New Roman" w:hAnsi="Times New Roman" w:cs="Times New Roman"/>
                <w:bCs/>
                <w:iCs/>
                <w:sz w:val="26"/>
                <w:szCs w:val="26"/>
                <w:lang w:eastAsia="lv-LV"/>
              </w:rPr>
            </w:pPr>
          </w:p>
          <w:p w14:paraId="34526912" w14:textId="583879AF" w:rsidR="005A6187" w:rsidRPr="000C6108" w:rsidRDefault="005A6187" w:rsidP="00993F87">
            <w:pPr>
              <w:adjustRightInd w:val="0"/>
              <w:snapToGrid w:val="0"/>
              <w:spacing w:after="0" w:line="240" w:lineRule="auto"/>
              <w:ind w:firstLine="335"/>
              <w:jc w:val="both"/>
              <w:rPr>
                <w:rFonts w:ascii="Times New Roman" w:hAnsi="Times New Roman" w:cs="Times New Roman"/>
                <w:sz w:val="26"/>
                <w:szCs w:val="26"/>
                <w:u w:val="single"/>
              </w:rPr>
            </w:pPr>
            <w:r w:rsidRPr="000C6108">
              <w:rPr>
                <w:rFonts w:ascii="Times New Roman" w:hAnsi="Times New Roman" w:cs="Times New Roman"/>
                <w:sz w:val="26"/>
                <w:szCs w:val="26"/>
                <w:u w:val="single"/>
              </w:rPr>
              <w:t>L</w:t>
            </w:r>
            <w:r w:rsidR="002A15FE">
              <w:rPr>
                <w:rFonts w:ascii="Times New Roman" w:hAnsi="Times New Roman" w:cs="Times New Roman"/>
                <w:sz w:val="26"/>
                <w:szCs w:val="26"/>
                <w:u w:val="single"/>
              </w:rPr>
              <w:t>Dz</w:t>
            </w:r>
            <w:r w:rsidRPr="000C6108">
              <w:rPr>
                <w:rFonts w:ascii="Times New Roman" w:hAnsi="Times New Roman" w:cs="Times New Roman"/>
                <w:sz w:val="26"/>
                <w:szCs w:val="26"/>
                <w:u w:val="single"/>
              </w:rPr>
              <w:t xml:space="preserve"> vispārējā stratēģiskā mērķa noteikšana:</w:t>
            </w:r>
          </w:p>
          <w:p w14:paraId="7F52E3F8" w14:textId="7F324052" w:rsidR="005A6187" w:rsidRDefault="005A6187" w:rsidP="005A6187">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sidRPr="00B34844">
              <w:rPr>
                <w:rFonts w:ascii="Times New Roman" w:hAnsi="Times New Roman" w:cs="Times New Roman"/>
                <w:sz w:val="26"/>
                <w:szCs w:val="26"/>
              </w:rPr>
              <w:t>L</w:t>
            </w:r>
            <w:r w:rsidR="00ED18D2">
              <w:rPr>
                <w:rFonts w:ascii="Times New Roman" w:hAnsi="Times New Roman" w:cs="Times New Roman"/>
                <w:sz w:val="26"/>
                <w:szCs w:val="26"/>
              </w:rPr>
              <w:t>Dz</w:t>
            </w:r>
            <w:r w:rsidRPr="00B34844">
              <w:rPr>
                <w:rFonts w:ascii="Times New Roman" w:hAnsi="Times New Roman" w:cs="Times New Roman"/>
                <w:sz w:val="26"/>
                <w:szCs w:val="26"/>
              </w:rPr>
              <w:t xml:space="preserve"> ir vienīgā 100% valstij piederošā, neprivatizējamā</w:t>
            </w:r>
            <w:r w:rsidRPr="000C6108">
              <w:rPr>
                <w:rFonts w:ascii="Times New Roman" w:hAnsi="Times New Roman" w:cs="Times New Roman"/>
                <w:sz w:val="26"/>
                <w:szCs w:val="26"/>
              </w:rPr>
              <w:t xml:space="preserve"> kapitālsabiedrība, kuras pamatdarbība un kompetence ir </w:t>
            </w:r>
            <w:r w:rsidR="00ED18D2">
              <w:rPr>
                <w:rFonts w:ascii="Times New Roman" w:hAnsi="Times New Roman" w:cs="Times New Roman"/>
                <w:sz w:val="26"/>
                <w:szCs w:val="26"/>
              </w:rPr>
              <w:t>publiskās lietošanas dzelzceļa infrastruktūras pārvaldība</w:t>
            </w:r>
            <w:r w:rsidRPr="000C6108">
              <w:rPr>
                <w:rFonts w:ascii="Times New Roman" w:hAnsi="Times New Roman" w:cs="Times New Roman"/>
                <w:sz w:val="26"/>
                <w:szCs w:val="26"/>
              </w:rPr>
              <w:t>;</w:t>
            </w:r>
          </w:p>
          <w:p w14:paraId="45DA9156" w14:textId="0C3622BA" w:rsidR="00C85729" w:rsidRDefault="00C85729" w:rsidP="005A6187">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t xml:space="preserve">Saskaņā ar </w:t>
            </w:r>
            <w:r w:rsidR="00E03FF8">
              <w:rPr>
                <w:rFonts w:ascii="Times New Roman" w:hAnsi="Times New Roman" w:cs="Times New Roman"/>
                <w:sz w:val="26"/>
                <w:szCs w:val="26"/>
              </w:rPr>
              <w:t>D</w:t>
            </w:r>
            <w:r>
              <w:rPr>
                <w:rFonts w:ascii="Times New Roman" w:hAnsi="Times New Roman" w:cs="Times New Roman"/>
                <w:sz w:val="26"/>
                <w:szCs w:val="26"/>
              </w:rPr>
              <w:t xml:space="preserve">zelzceļa likuma 6.panta </w:t>
            </w:r>
            <w:r w:rsidR="00C533E2">
              <w:rPr>
                <w:rFonts w:ascii="Times New Roman" w:hAnsi="Times New Roman" w:cs="Times New Roman"/>
                <w:sz w:val="26"/>
                <w:szCs w:val="26"/>
              </w:rPr>
              <w:t xml:space="preserve">otro </w:t>
            </w:r>
            <w:r>
              <w:rPr>
                <w:rFonts w:ascii="Times New Roman" w:hAnsi="Times New Roman" w:cs="Times New Roman"/>
                <w:sz w:val="26"/>
                <w:szCs w:val="26"/>
              </w:rPr>
              <w:t xml:space="preserve">daļu </w:t>
            </w:r>
            <w:r w:rsidR="00E03FF8">
              <w:rPr>
                <w:rFonts w:ascii="Times New Roman" w:hAnsi="Times New Roman" w:cs="Times New Roman"/>
                <w:sz w:val="26"/>
                <w:szCs w:val="26"/>
              </w:rPr>
              <w:t>v</w:t>
            </w:r>
            <w:r w:rsidRPr="00C85729">
              <w:rPr>
                <w:rFonts w:ascii="Times New Roman" w:hAnsi="Times New Roman" w:cs="Times New Roman"/>
                <w:sz w:val="26"/>
                <w:szCs w:val="26"/>
              </w:rPr>
              <w:t xml:space="preserve">alsts publiskās lietošanas dzelzceļa infrastruktūras pārvaldītājs, izņemot infrastruktūras pārvaldītāja būtisko funkciju veikšanu </w:t>
            </w:r>
            <w:r w:rsidR="00E03FF8">
              <w:rPr>
                <w:rFonts w:ascii="Times New Roman" w:hAnsi="Times New Roman" w:cs="Times New Roman"/>
                <w:sz w:val="26"/>
                <w:szCs w:val="26"/>
              </w:rPr>
              <w:t>D</w:t>
            </w:r>
            <w:r w:rsidR="00711E97">
              <w:rPr>
                <w:rFonts w:ascii="Times New Roman" w:hAnsi="Times New Roman" w:cs="Times New Roman"/>
                <w:sz w:val="26"/>
                <w:szCs w:val="26"/>
              </w:rPr>
              <w:t>zelzceļa</w:t>
            </w:r>
            <w:r w:rsidRPr="00C85729">
              <w:rPr>
                <w:rFonts w:ascii="Times New Roman" w:hAnsi="Times New Roman" w:cs="Times New Roman"/>
                <w:sz w:val="26"/>
                <w:szCs w:val="26"/>
              </w:rPr>
              <w:t xml:space="preserve"> likuma 13.</w:t>
            </w:r>
            <w:r w:rsidRPr="00C85729">
              <w:rPr>
                <w:rFonts w:ascii="Times New Roman" w:hAnsi="Times New Roman" w:cs="Times New Roman"/>
                <w:sz w:val="26"/>
                <w:szCs w:val="26"/>
                <w:vertAlign w:val="superscript"/>
              </w:rPr>
              <w:t>1</w:t>
            </w:r>
            <w:r>
              <w:rPr>
                <w:rFonts w:ascii="Times New Roman" w:hAnsi="Times New Roman" w:cs="Times New Roman"/>
                <w:sz w:val="26"/>
                <w:szCs w:val="26"/>
                <w:vertAlign w:val="superscript"/>
              </w:rPr>
              <w:t xml:space="preserve"> </w:t>
            </w:r>
            <w:r w:rsidRPr="00C85729">
              <w:rPr>
                <w:rFonts w:ascii="Times New Roman" w:hAnsi="Times New Roman" w:cs="Times New Roman"/>
                <w:sz w:val="26"/>
                <w:szCs w:val="26"/>
              </w:rPr>
              <w:t>panta pirmajā daļā minētajos gadījumos, ir valsts akciju sabiedrība</w:t>
            </w:r>
            <w:r w:rsidR="00711E97">
              <w:rPr>
                <w:rFonts w:ascii="Times New Roman" w:hAnsi="Times New Roman" w:cs="Times New Roman"/>
                <w:sz w:val="26"/>
                <w:szCs w:val="26"/>
              </w:rPr>
              <w:t>;</w:t>
            </w:r>
          </w:p>
          <w:p w14:paraId="3E3A34CD" w14:textId="13DEFFDB" w:rsidR="005A6187" w:rsidRPr="00476ABD" w:rsidRDefault="00711E97" w:rsidP="00476ABD">
            <w:pPr>
              <w:pStyle w:val="ListParagraph"/>
              <w:numPr>
                <w:ilvl w:val="0"/>
                <w:numId w:val="1"/>
              </w:numPr>
              <w:autoSpaceDE w:val="0"/>
              <w:autoSpaceDN w:val="0"/>
              <w:adjustRightInd w:val="0"/>
              <w:snapToGrid w:val="0"/>
              <w:spacing w:after="0" w:line="240" w:lineRule="auto"/>
              <w:ind w:left="0" w:firstLine="335"/>
              <w:contextualSpacing w:val="0"/>
              <w:jc w:val="both"/>
              <w:rPr>
                <w:rFonts w:ascii="Times New Roman" w:hAnsi="Times New Roman" w:cs="Times New Roman"/>
                <w:sz w:val="26"/>
                <w:szCs w:val="26"/>
              </w:rPr>
            </w:pPr>
            <w:r w:rsidRPr="00711E97">
              <w:rPr>
                <w:rFonts w:ascii="Times New Roman" w:hAnsi="Times New Roman" w:cs="Times New Roman"/>
                <w:sz w:val="26"/>
                <w:szCs w:val="26"/>
              </w:rPr>
              <w:t>LDz saimnieciskās darbības principi ir vērsti uz publiskās lietošanas dzelzceļa infrastruktūras pārvaldīšanu atbilstoši tautsaimniecības attīstības vajadzībām un stabilas satiksmes interesēm, nodrošinot noteiktā apjomā un kvalitātē pieejamu dzelzceļa infrastruktūras tīkla izmantošanu un veicot dzelzceļa infrastruktūras, uzturēšanu un attīstību</w:t>
            </w:r>
            <w:r w:rsidR="00C52815">
              <w:rPr>
                <w:rFonts w:ascii="Times New Roman" w:hAnsi="Times New Roman" w:cs="Times New Roman"/>
                <w:sz w:val="26"/>
                <w:szCs w:val="26"/>
              </w:rPr>
              <w:t>.</w:t>
            </w:r>
          </w:p>
          <w:p w14:paraId="206DCDDF" w14:textId="7127C587" w:rsidR="005A6187" w:rsidRDefault="005A6187" w:rsidP="00993F87">
            <w:pPr>
              <w:adjustRightInd w:val="0"/>
              <w:snapToGrid w:val="0"/>
              <w:spacing w:after="0" w:line="240" w:lineRule="auto"/>
              <w:ind w:firstLine="335"/>
              <w:jc w:val="both"/>
              <w:rPr>
                <w:rFonts w:ascii="Times New Roman" w:hAnsi="Times New Roman" w:cs="Times New Roman"/>
                <w:sz w:val="26"/>
                <w:szCs w:val="26"/>
              </w:rPr>
            </w:pPr>
            <w:r w:rsidRPr="000C6108">
              <w:rPr>
                <w:rFonts w:ascii="Times New Roman" w:hAnsi="Times New Roman" w:cs="Times New Roman"/>
                <w:sz w:val="26"/>
                <w:szCs w:val="26"/>
              </w:rPr>
              <w:t>Ņemot vērā visu iepriekš minēto un</w:t>
            </w:r>
            <w:r w:rsidR="00E03FF8">
              <w:rPr>
                <w:rFonts w:ascii="Times New Roman" w:hAnsi="Times New Roman" w:cs="Times New Roman"/>
                <w:sz w:val="26"/>
                <w:szCs w:val="26"/>
              </w:rPr>
              <w:t>,</w:t>
            </w:r>
            <w:r w:rsidRPr="000C6108">
              <w:rPr>
                <w:rFonts w:ascii="Times New Roman" w:hAnsi="Times New Roman" w:cs="Times New Roman"/>
                <w:sz w:val="26"/>
                <w:szCs w:val="26"/>
              </w:rPr>
              <w:t xml:space="preserve"> pamatojoties uz Publiskas personas kapitāla daļu un kapitālsabiedrību pārvaldības likuma 1. panta pirmās daļas 18. punktu</w:t>
            </w:r>
            <w:r w:rsidR="004413ED">
              <w:rPr>
                <w:rFonts w:ascii="Times New Roman" w:hAnsi="Times New Roman" w:cs="Times New Roman"/>
                <w:sz w:val="26"/>
                <w:szCs w:val="26"/>
              </w:rPr>
              <w:t xml:space="preserve"> un 7.pantu</w:t>
            </w:r>
            <w:r w:rsidR="00E03FF8">
              <w:rPr>
                <w:rFonts w:ascii="Times New Roman" w:hAnsi="Times New Roman" w:cs="Times New Roman"/>
                <w:sz w:val="26"/>
                <w:szCs w:val="26"/>
              </w:rPr>
              <w:t>,</w:t>
            </w:r>
            <w:r w:rsidRPr="000C6108">
              <w:rPr>
                <w:rFonts w:ascii="Times New Roman" w:hAnsi="Times New Roman" w:cs="Times New Roman"/>
                <w:sz w:val="26"/>
                <w:szCs w:val="26"/>
              </w:rPr>
              <w:t xml:space="preserve"> L</w:t>
            </w:r>
            <w:r w:rsidR="002A15FE">
              <w:rPr>
                <w:rFonts w:ascii="Times New Roman" w:hAnsi="Times New Roman" w:cs="Times New Roman"/>
                <w:sz w:val="26"/>
                <w:szCs w:val="26"/>
              </w:rPr>
              <w:t>Dz</w:t>
            </w:r>
            <w:r w:rsidRPr="000C6108">
              <w:rPr>
                <w:rFonts w:ascii="Times New Roman" w:hAnsi="Times New Roman" w:cs="Times New Roman"/>
                <w:sz w:val="26"/>
                <w:szCs w:val="26"/>
              </w:rPr>
              <w:t xml:space="preserve"> vispārējais stratēģiskais mērķis ir nosakāms šāds: </w:t>
            </w:r>
            <w:r w:rsidR="002E14BB" w:rsidRPr="002E14BB">
              <w:rPr>
                <w:rFonts w:ascii="Times New Roman" w:hAnsi="Times New Roman" w:cs="Times New Roman"/>
                <w:sz w:val="26"/>
                <w:szCs w:val="26"/>
              </w:rPr>
              <w:t>nodrošināt efektīvu dzelzceļa infrastruktūras pārvaldīšanu stratēģiski svarīgā nozarē Latvijas tautsaimniecības interesēs, kļūstot par Baltijas transporta nozares līderi.</w:t>
            </w:r>
          </w:p>
          <w:p w14:paraId="4CA70ACC" w14:textId="77777777" w:rsidR="00FE3D74" w:rsidRDefault="00FE3D74" w:rsidP="00993F87">
            <w:pPr>
              <w:adjustRightInd w:val="0"/>
              <w:snapToGrid w:val="0"/>
              <w:spacing w:after="0" w:line="240" w:lineRule="auto"/>
              <w:ind w:firstLine="335"/>
              <w:jc w:val="both"/>
              <w:rPr>
                <w:rFonts w:ascii="Times New Roman" w:hAnsi="Times New Roman" w:cs="Times New Roman"/>
                <w:sz w:val="26"/>
                <w:szCs w:val="26"/>
              </w:rPr>
            </w:pPr>
          </w:p>
          <w:p w14:paraId="5A0866A7" w14:textId="2C94D734" w:rsidR="00FE3D74" w:rsidRPr="000C6108" w:rsidRDefault="00FE3D74" w:rsidP="00993F87">
            <w:pPr>
              <w:adjustRightInd w:val="0"/>
              <w:snapToGrid w:val="0"/>
              <w:spacing w:after="0" w:line="240" w:lineRule="auto"/>
              <w:ind w:firstLine="335"/>
              <w:jc w:val="both"/>
              <w:rPr>
                <w:rFonts w:ascii="Times New Roman" w:hAnsi="Times New Roman" w:cs="Times New Roman"/>
                <w:sz w:val="26"/>
                <w:szCs w:val="26"/>
              </w:rPr>
            </w:pPr>
          </w:p>
        </w:tc>
      </w:tr>
      <w:tr w:rsidR="005A6187" w:rsidRPr="000C6108" w14:paraId="0CF79DA0"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14060E8A"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14:paraId="476890C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Projekta izstrādē iesaistītās institūcijas un publiskas personas kapitālsabiedrības</w:t>
            </w:r>
          </w:p>
        </w:tc>
        <w:tc>
          <w:tcPr>
            <w:tcW w:w="3695" w:type="pct"/>
            <w:tcBorders>
              <w:top w:val="outset" w:sz="6" w:space="0" w:color="414142"/>
              <w:left w:val="outset" w:sz="6" w:space="0" w:color="414142"/>
              <w:bottom w:val="outset" w:sz="6" w:space="0" w:color="414142"/>
              <w:right w:val="outset" w:sz="6" w:space="0" w:color="414142"/>
            </w:tcBorders>
            <w:hideMark/>
          </w:tcPr>
          <w:p w14:paraId="118741E5" w14:textId="1E67B4AF" w:rsidR="005A6187" w:rsidRPr="000C61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Satiksmes ministrija</w:t>
            </w:r>
            <w:r>
              <w:rPr>
                <w:rFonts w:ascii="Times New Roman" w:hAnsi="Times New Roman" w:cs="Times New Roman"/>
                <w:sz w:val="26"/>
                <w:szCs w:val="26"/>
              </w:rPr>
              <w:t xml:space="preserve"> un</w:t>
            </w:r>
            <w:r w:rsidRPr="000C6108">
              <w:rPr>
                <w:rFonts w:ascii="Times New Roman" w:hAnsi="Times New Roman" w:cs="Times New Roman"/>
                <w:sz w:val="26"/>
                <w:szCs w:val="26"/>
              </w:rPr>
              <w:t xml:space="preserve"> </w:t>
            </w:r>
            <w:r w:rsidR="00C42BC2">
              <w:rPr>
                <w:rFonts w:ascii="Times New Roman" w:hAnsi="Times New Roman" w:cs="Times New Roman"/>
                <w:sz w:val="26"/>
                <w:szCs w:val="26"/>
              </w:rPr>
              <w:t>LDz</w:t>
            </w:r>
            <w:r>
              <w:rPr>
                <w:rFonts w:ascii="Times New Roman" w:hAnsi="Times New Roman" w:cs="Times New Roman"/>
                <w:sz w:val="26"/>
                <w:szCs w:val="26"/>
              </w:rPr>
              <w:t>.</w:t>
            </w:r>
          </w:p>
        </w:tc>
      </w:tr>
      <w:tr w:rsidR="005A6187" w:rsidRPr="000C6108" w14:paraId="057DAA62" w14:textId="77777777" w:rsidTr="00993F87">
        <w:tc>
          <w:tcPr>
            <w:tcW w:w="155" w:type="pct"/>
            <w:tcBorders>
              <w:top w:val="outset" w:sz="6" w:space="0" w:color="414142"/>
              <w:left w:val="outset" w:sz="6" w:space="0" w:color="414142"/>
              <w:bottom w:val="outset" w:sz="6" w:space="0" w:color="414142"/>
              <w:right w:val="outset" w:sz="6" w:space="0" w:color="414142"/>
            </w:tcBorders>
            <w:hideMark/>
          </w:tcPr>
          <w:p w14:paraId="1266B5C8"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58650B"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Cita informācija</w:t>
            </w:r>
          </w:p>
        </w:tc>
        <w:tc>
          <w:tcPr>
            <w:tcW w:w="3695" w:type="pct"/>
            <w:tcBorders>
              <w:top w:val="outset" w:sz="6" w:space="0" w:color="414142"/>
              <w:left w:val="outset" w:sz="6" w:space="0" w:color="414142"/>
              <w:bottom w:val="outset" w:sz="6" w:space="0" w:color="414142"/>
              <w:right w:val="outset" w:sz="6" w:space="0" w:color="414142"/>
            </w:tcBorders>
            <w:hideMark/>
          </w:tcPr>
          <w:p w14:paraId="1F2910FE" w14:textId="77777777" w:rsidR="005A6187" w:rsidRPr="008868CB"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8868CB">
              <w:rPr>
                <w:rFonts w:ascii="Times New Roman" w:eastAsia="Times New Roman" w:hAnsi="Times New Roman" w:cs="Times New Roman"/>
                <w:sz w:val="26"/>
                <w:szCs w:val="26"/>
                <w:lang w:eastAsia="lv-LV"/>
              </w:rPr>
              <w:t>Nav</w:t>
            </w:r>
          </w:p>
        </w:tc>
      </w:tr>
    </w:tbl>
    <w:p w14:paraId="40FE175E" w14:textId="77777777" w:rsidR="005A6187" w:rsidRPr="000C61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8"/>
      </w:tblGrid>
      <w:tr w:rsidR="005A6187" w:rsidRPr="000C6108" w14:paraId="3855BB96" w14:textId="77777777" w:rsidTr="00993F87">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ED3399A" w14:textId="77777777" w:rsidR="005A6187" w:rsidRPr="000C61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bookmarkStart w:id="0" w:name="_Hlk16090773"/>
            <w:r w:rsidRPr="000C6108">
              <w:rPr>
                <w:rFonts w:ascii="Times New Roman" w:eastAsia="Times New Roman" w:hAnsi="Times New Roman" w:cs="Times New Roman"/>
                <w:b/>
                <w:bCs/>
                <w:sz w:val="26"/>
                <w:szCs w:val="26"/>
                <w:lang w:eastAsia="lv-LV"/>
              </w:rPr>
              <w:t>II. Tiesību akta projekta ietekme uz sabiedrību, tautsaimniecības attīstību un administratīvo slogu</w:t>
            </w:r>
          </w:p>
        </w:tc>
      </w:tr>
      <w:tr w:rsidR="005A6187" w:rsidRPr="000C6108" w14:paraId="40EC2B57" w14:textId="77777777" w:rsidTr="00993F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4C0A400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40476B3E"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EE9F86D" w14:textId="31337FF6" w:rsidR="005A6187" w:rsidRPr="000C6108" w:rsidRDefault="00C86F8E" w:rsidP="00C86F8E">
            <w:pPr>
              <w:snapToGrid w:val="0"/>
              <w:spacing w:after="0" w:line="240" w:lineRule="auto"/>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LDz pakalpojuma saņēmēji.</w:t>
            </w:r>
          </w:p>
        </w:tc>
      </w:tr>
      <w:tr w:rsidR="005A6187" w:rsidRPr="00A63208" w14:paraId="225D35C4"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F4775D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38136D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F20A4BF" w14:textId="7B652CC8" w:rsidR="005A6187" w:rsidRPr="0074462F" w:rsidRDefault="00E64F6B" w:rsidP="00993F87">
            <w:pPr>
              <w:snapToGrid w:val="0"/>
              <w:spacing w:after="0" w:line="240" w:lineRule="auto"/>
              <w:jc w:val="both"/>
              <w:rPr>
                <w:rFonts w:ascii="Times New Roman" w:eastAsia="Times New Roman" w:hAnsi="Times New Roman" w:cs="Times New Roman"/>
                <w:sz w:val="26"/>
                <w:szCs w:val="26"/>
                <w:lang w:eastAsia="lv-LV"/>
              </w:rPr>
            </w:pPr>
            <w:r>
              <w:rPr>
                <w:rFonts w:ascii="Times New Roman" w:hAnsi="Times New Roman" w:cs="Times New Roman"/>
                <w:sz w:val="26"/>
                <w:szCs w:val="26"/>
              </w:rPr>
              <w:t>P</w:t>
            </w:r>
            <w:r w:rsidR="005A6187" w:rsidRPr="0074462F">
              <w:rPr>
                <w:rFonts w:ascii="Times New Roman" w:hAnsi="Times New Roman" w:cs="Times New Roman"/>
                <w:sz w:val="26"/>
                <w:szCs w:val="26"/>
              </w:rPr>
              <w:t xml:space="preserve">rojekts neatstāj ietekmi uz tautsaimniecību. </w:t>
            </w:r>
            <w:r>
              <w:rPr>
                <w:rFonts w:ascii="Times New Roman" w:hAnsi="Times New Roman" w:cs="Times New Roman"/>
                <w:sz w:val="26"/>
                <w:szCs w:val="26"/>
              </w:rPr>
              <w:t>Projekts</w:t>
            </w:r>
            <w:r w:rsidR="005A6187" w:rsidRPr="0074462F">
              <w:rPr>
                <w:rFonts w:ascii="Times New Roman" w:hAnsi="Times New Roman" w:cs="Times New Roman"/>
                <w:sz w:val="26"/>
                <w:szCs w:val="26"/>
              </w:rPr>
              <w:t xml:space="preserve"> arī neatstās papildu ietekmi uz administratīvo slogu.</w:t>
            </w:r>
          </w:p>
        </w:tc>
      </w:tr>
      <w:tr w:rsidR="005A6187" w:rsidRPr="00A63208" w14:paraId="54CB536B"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CE455C6"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EBB8844"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674B94"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3A012C57"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tcPr>
          <w:p w14:paraId="174C03DE"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5A3D26E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7709474C" w14:textId="77777777" w:rsidR="005A6187" w:rsidRPr="00A63208" w:rsidRDefault="005A6187" w:rsidP="00993F87">
            <w:pPr>
              <w:snapToGrid w:val="0"/>
              <w:spacing w:after="0" w:line="240" w:lineRule="auto"/>
              <w:ind w:firstLine="335"/>
              <w:rPr>
                <w:rFonts w:ascii="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bookmarkEnd w:id="0"/>
      <w:tr w:rsidR="005A6187" w:rsidRPr="00A63208" w14:paraId="62FE13BD" w14:textId="77777777" w:rsidTr="00993F87">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0ED7A7"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5.</w:t>
            </w:r>
          </w:p>
        </w:tc>
        <w:tc>
          <w:tcPr>
            <w:tcW w:w="1550" w:type="pct"/>
            <w:tcBorders>
              <w:top w:val="outset" w:sz="6" w:space="0" w:color="414142"/>
              <w:left w:val="outset" w:sz="6" w:space="0" w:color="414142"/>
              <w:bottom w:val="outset" w:sz="6" w:space="0" w:color="414142"/>
              <w:right w:val="outset" w:sz="6" w:space="0" w:color="414142"/>
            </w:tcBorders>
            <w:hideMark/>
          </w:tcPr>
          <w:p w14:paraId="0673F78A"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29EC22C1" w14:textId="77777777" w:rsidR="005A6187" w:rsidRPr="00A632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48481A64"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pPr w:leftFromText="180" w:rightFromText="180" w:vertAnchor="text" w:tblpY="1"/>
        <w:tblOverlap w:val="neve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2"/>
      </w:tblGrid>
      <w:tr w:rsidR="005A6187" w:rsidRPr="00A63208" w14:paraId="7A9F6A50" w14:textId="77777777" w:rsidTr="00993F87">
        <w:trPr>
          <w:tblCellSpacing w:w="15" w:type="dxa"/>
        </w:trPr>
        <w:tc>
          <w:tcPr>
            <w:tcW w:w="9291" w:type="dxa"/>
            <w:vAlign w:val="center"/>
            <w:hideMark/>
          </w:tcPr>
          <w:p w14:paraId="11295B47" w14:textId="77777777" w:rsidR="005A6187" w:rsidRPr="00A63208" w:rsidRDefault="005A6187" w:rsidP="00993F87">
            <w:pPr>
              <w:shd w:val="clear" w:color="auto" w:fill="FFFFFF"/>
              <w:snapToGrid w:val="0"/>
              <w:spacing w:after="0" w:line="240" w:lineRule="auto"/>
              <w:ind w:firstLine="301"/>
              <w:jc w:val="both"/>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
                <w:bCs/>
                <w:iCs/>
                <w:sz w:val="26"/>
                <w:szCs w:val="26"/>
                <w:lang w:eastAsia="lv-LV"/>
              </w:rPr>
              <w:t>III. Tiesību akta projekta ietekme uz valsts budžetu un pašvaldību budžetiem</w:t>
            </w:r>
          </w:p>
        </w:tc>
      </w:tr>
      <w:tr w:rsidR="005A6187" w:rsidRPr="00A63208" w14:paraId="34D22025" w14:textId="77777777" w:rsidTr="00993F87">
        <w:trPr>
          <w:tblCellSpacing w:w="15" w:type="dxa"/>
        </w:trPr>
        <w:tc>
          <w:tcPr>
            <w:tcW w:w="9291" w:type="dxa"/>
            <w:vAlign w:val="center"/>
          </w:tcPr>
          <w:p w14:paraId="50BE6FC1" w14:textId="77777777" w:rsidR="005A6187" w:rsidRPr="00A63208" w:rsidRDefault="005A6187" w:rsidP="00993F87">
            <w:pPr>
              <w:shd w:val="clear" w:color="auto" w:fill="FFFFFF"/>
              <w:snapToGrid w:val="0"/>
              <w:spacing w:after="0" w:line="240" w:lineRule="auto"/>
              <w:ind w:firstLine="301"/>
              <w:jc w:val="center"/>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7C280DE5"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r w:rsidRPr="00A63208">
        <w:rPr>
          <w:rFonts w:ascii="Times New Roman" w:eastAsia="Times New Roman" w:hAnsi="Times New Roman" w:cs="Times New Roman"/>
          <w:iCs/>
          <w:sz w:val="26"/>
          <w:szCs w:val="26"/>
          <w:lang w:eastAsia="lv-LV"/>
        </w:rPr>
        <w:t xml:space="preserve">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3F806BE8"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7A9FDF5"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IV. Tiesību akta projekta ietekme uz spēkā esošo tiesību normu sistēmu</w:t>
            </w:r>
          </w:p>
        </w:tc>
      </w:tr>
      <w:tr w:rsidR="005A6187" w:rsidRPr="00A63208" w14:paraId="0CA7BFCF"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3CB87D32" w14:textId="77777777" w:rsidR="005A6187" w:rsidRPr="00A63208" w:rsidRDefault="005A6187" w:rsidP="00993F87">
            <w:pPr>
              <w:snapToGrid w:val="0"/>
              <w:spacing w:after="0" w:line="240" w:lineRule="auto"/>
              <w:jc w:val="center"/>
              <w:rPr>
                <w:rFonts w:ascii="Times New Roman" w:eastAsia="Times New Roman" w:hAnsi="Times New Roman" w:cs="Times New Roman"/>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A76171B"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0F4AC561"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F613569"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 Tiesību akta projekta atbilstība Latvijas Republikas starptautiskajām saistībām</w:t>
            </w:r>
          </w:p>
        </w:tc>
      </w:tr>
      <w:tr w:rsidR="005A6187" w:rsidRPr="00A63208" w14:paraId="2FB0306E"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4282D19C"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3EAEE0"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20EEA14A"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0C782B8"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 Sabiedrības līdzdalība un komunikācijas aktivitātes</w:t>
            </w:r>
          </w:p>
        </w:tc>
      </w:tr>
      <w:tr w:rsidR="005A6187" w:rsidRPr="00A63208" w14:paraId="2607D726"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7DAE628E"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D5A67F"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9"/>
        <w:gridCol w:w="5324"/>
      </w:tblGrid>
      <w:tr w:rsidR="005A6187" w:rsidRPr="00A63208" w14:paraId="682A61A4" w14:textId="77777777" w:rsidTr="00993F87">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6119DF"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VII. Tiesību akta projekta izpildes nodrošināšana un tās ietekme uz institūcijām</w:t>
            </w:r>
          </w:p>
        </w:tc>
      </w:tr>
      <w:tr w:rsidR="005A6187" w:rsidRPr="00A63208" w14:paraId="7EA5DE0C" w14:textId="77777777" w:rsidTr="00993F87">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CF0C46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BAC0FAA"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12E1E1F3" w14:textId="50B9C183" w:rsidR="005A6187" w:rsidRPr="00A63208" w:rsidRDefault="005A6187" w:rsidP="00993F87">
            <w:pPr>
              <w:snapToGrid w:val="0"/>
              <w:spacing w:after="0" w:line="240" w:lineRule="auto"/>
              <w:ind w:right="110" w:firstLine="335"/>
              <w:jc w:val="both"/>
              <w:rPr>
                <w:rFonts w:ascii="Times New Roman" w:eastAsia="Times New Roman" w:hAnsi="Times New Roman" w:cs="Times New Roman"/>
                <w:sz w:val="26"/>
                <w:szCs w:val="26"/>
                <w:lang w:eastAsia="lv-LV"/>
              </w:rPr>
            </w:pPr>
            <w:r w:rsidRPr="00A63208">
              <w:rPr>
                <w:rFonts w:ascii="Times New Roman" w:hAnsi="Times New Roman" w:cs="Times New Roman"/>
                <w:bCs/>
                <w:sz w:val="26"/>
                <w:szCs w:val="26"/>
              </w:rPr>
              <w:t>Atbildīgā institūcijas: L</w:t>
            </w:r>
            <w:r w:rsidR="002A15FE">
              <w:rPr>
                <w:rFonts w:ascii="Times New Roman" w:hAnsi="Times New Roman" w:cs="Times New Roman"/>
                <w:bCs/>
                <w:sz w:val="26"/>
                <w:szCs w:val="26"/>
              </w:rPr>
              <w:t>Dz</w:t>
            </w:r>
            <w:r w:rsidRPr="00A63208">
              <w:rPr>
                <w:rFonts w:ascii="Times New Roman" w:hAnsi="Times New Roman" w:cs="Times New Roman"/>
                <w:bCs/>
                <w:sz w:val="26"/>
                <w:szCs w:val="26"/>
              </w:rPr>
              <w:t xml:space="preserve"> un Satiksmes ministrija kā kapitālsabiedrības akciju turētāja un </w:t>
            </w:r>
            <w:r w:rsidR="002A15FE">
              <w:rPr>
                <w:rFonts w:ascii="Times New Roman" w:hAnsi="Times New Roman" w:cs="Times New Roman"/>
                <w:bCs/>
                <w:sz w:val="26"/>
                <w:szCs w:val="26"/>
              </w:rPr>
              <w:t xml:space="preserve">par dzelzceļa nozari </w:t>
            </w:r>
            <w:r w:rsidR="002E14BB">
              <w:rPr>
                <w:rFonts w:ascii="Times New Roman" w:hAnsi="Times New Roman" w:cs="Times New Roman"/>
                <w:bCs/>
                <w:sz w:val="26"/>
                <w:szCs w:val="26"/>
              </w:rPr>
              <w:t>atbildīgā ministrija</w:t>
            </w:r>
            <w:r w:rsidRPr="00A63208">
              <w:rPr>
                <w:rFonts w:ascii="Times New Roman" w:hAnsi="Times New Roman" w:cs="Times New Roman"/>
                <w:bCs/>
                <w:sz w:val="26"/>
                <w:szCs w:val="26"/>
              </w:rPr>
              <w:t>.</w:t>
            </w:r>
          </w:p>
        </w:tc>
      </w:tr>
      <w:tr w:rsidR="005A6187" w:rsidRPr="00A63208" w14:paraId="11E755F9" w14:textId="77777777" w:rsidTr="00993F87">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3C446A18"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27A6FEC0"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 xml:space="preserve">Projekta izpildes ietekme uz pārvaldes funkcijām un institucionālo struktūru. </w:t>
            </w:r>
          </w:p>
          <w:p w14:paraId="4C87D208"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lastRenderedPageBreak/>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1916549"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lastRenderedPageBreak/>
              <w:t>Projekts šo jomu neskar.</w:t>
            </w:r>
          </w:p>
        </w:tc>
      </w:tr>
      <w:tr w:rsidR="005A6187" w:rsidRPr="00A63208" w14:paraId="2EF3FB6C" w14:textId="77777777" w:rsidTr="00993F87">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2D9EAA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D0AECA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17262F5F"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610122A4" w14:textId="77777777" w:rsidR="005A6187" w:rsidRPr="00A63208" w:rsidRDefault="005A6187" w:rsidP="005A6187">
      <w:pPr>
        <w:snapToGrid w:val="0"/>
        <w:spacing w:after="0" w:line="240" w:lineRule="auto"/>
        <w:rPr>
          <w:rFonts w:ascii="Times New Roman" w:hAnsi="Times New Roman" w:cs="Times New Roman"/>
          <w:sz w:val="26"/>
          <w:szCs w:val="26"/>
        </w:rPr>
      </w:pPr>
    </w:p>
    <w:p w14:paraId="039AE791"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68B24E0F"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1B6991FC"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r w:rsidRPr="00A63208">
        <w:rPr>
          <w:rFonts w:ascii="Times New Roman" w:hAnsi="Times New Roman" w:cs="Times New Roman"/>
          <w:sz w:val="26"/>
          <w:szCs w:val="26"/>
          <w:lang w:eastAsia="lv-LV"/>
        </w:rPr>
        <w:t xml:space="preserve">Satiksmes ministrs </w:t>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t>T.Linkaits</w:t>
      </w:r>
    </w:p>
    <w:p w14:paraId="3C121FA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1E56135B"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73145E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85473F4"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Vīza:</w:t>
      </w:r>
    </w:p>
    <w:p w14:paraId="0AF15633"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valsts sekretār</w:t>
      </w:r>
      <w:r>
        <w:rPr>
          <w:rFonts w:ascii="Times New Roman" w:hAnsi="Times New Roman" w:cs="Times New Roman"/>
          <w:sz w:val="26"/>
          <w:szCs w:val="26"/>
        </w:rPr>
        <w:t>e</w:t>
      </w:r>
      <w:r>
        <w:rPr>
          <w:rFonts w:ascii="Times New Roman" w:hAnsi="Times New Roman" w:cs="Times New Roman"/>
          <w:sz w:val="26"/>
          <w:szCs w:val="26"/>
        </w:rPr>
        <w:tab/>
      </w:r>
      <w:r w:rsidRPr="00495B4A">
        <w:rPr>
          <w:rFonts w:ascii="Times New Roman" w:hAnsi="Times New Roman" w:cs="Times New Roman"/>
          <w:sz w:val="26"/>
          <w:szCs w:val="26"/>
        </w:rPr>
        <w:t xml:space="preserve">                                                                      </w:t>
      </w:r>
      <w:r>
        <w:rPr>
          <w:rFonts w:ascii="Times New Roman" w:hAnsi="Times New Roman" w:cs="Times New Roman"/>
          <w:sz w:val="26"/>
          <w:szCs w:val="26"/>
        </w:rPr>
        <w:t>I.Stepanova</w:t>
      </w:r>
    </w:p>
    <w:p w14:paraId="67848DFC"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p>
    <w:p w14:paraId="6347E3DF" w14:textId="77777777" w:rsidR="00171E4B" w:rsidRDefault="004F52A8"/>
    <w:sectPr w:rsidR="00171E4B" w:rsidSect="00F0124B">
      <w:headerReference w:type="default" r:id="rId8"/>
      <w:footerReference w:type="first" r:id="rId9"/>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03D7D" w14:textId="77777777" w:rsidR="00046F18" w:rsidRDefault="00046F18">
      <w:pPr>
        <w:spacing w:after="0" w:line="240" w:lineRule="auto"/>
      </w:pPr>
      <w:r>
        <w:separator/>
      </w:r>
    </w:p>
  </w:endnote>
  <w:endnote w:type="continuationSeparator" w:id="0">
    <w:p w14:paraId="080C7522" w14:textId="77777777" w:rsidR="00046F18" w:rsidRDefault="0004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556D" w14:textId="5AD56EF8" w:rsidR="00B23934" w:rsidRPr="00745476" w:rsidRDefault="005A6187" w:rsidP="00745476">
    <w:pPr>
      <w:pStyle w:val="Footer"/>
    </w:pPr>
    <w:r>
      <w:rPr>
        <w:rFonts w:ascii="Times New Roman" w:hAnsi="Times New Roman" w:cs="Times New Roman"/>
        <w:sz w:val="20"/>
        <w:szCs w:val="20"/>
      </w:rPr>
      <w:t>SManot_</w:t>
    </w:r>
    <w:r w:rsidR="00C533E2">
      <w:rPr>
        <w:rFonts w:ascii="Times New Roman" w:hAnsi="Times New Roman" w:cs="Times New Roman"/>
        <w:sz w:val="20"/>
        <w:szCs w:val="20"/>
      </w:rPr>
      <w:t>050221_LDZstratmerk</w:t>
    </w:r>
    <w:r w:rsidR="00E25B00">
      <w:rPr>
        <w:rFonts w:ascii="Times New Roman" w:hAnsi="Times New Roman" w:cs="Times New Roman"/>
        <w:sz w:val="20"/>
        <w:szCs w:val="20"/>
      </w:rPr>
      <w:t>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A01E4" w14:textId="77777777" w:rsidR="00046F18" w:rsidRDefault="00046F18">
      <w:pPr>
        <w:spacing w:after="0" w:line="240" w:lineRule="auto"/>
      </w:pPr>
      <w:r>
        <w:separator/>
      </w:r>
    </w:p>
  </w:footnote>
  <w:footnote w:type="continuationSeparator" w:id="0">
    <w:p w14:paraId="45B556A0" w14:textId="77777777" w:rsidR="00046F18" w:rsidRDefault="0004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425786"/>
      <w:docPartObj>
        <w:docPartGallery w:val="Page Numbers (Top of Page)"/>
        <w:docPartUnique/>
      </w:docPartObj>
    </w:sdtPr>
    <w:sdtEndPr>
      <w:rPr>
        <w:rFonts w:ascii="Times New Roman" w:hAnsi="Times New Roman" w:cs="Times New Roman"/>
        <w:noProof/>
        <w:sz w:val="24"/>
        <w:szCs w:val="20"/>
      </w:rPr>
    </w:sdtEndPr>
    <w:sdtContent>
      <w:p w14:paraId="118990AB" w14:textId="77777777" w:rsidR="00B23934" w:rsidRPr="00C25B49" w:rsidRDefault="005A618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E5042">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EE84DC76"/>
    <w:name w:val="WW8Num4"/>
    <w:lvl w:ilvl="0">
      <w:start w:val="1"/>
      <w:numFmt w:val="decimal"/>
      <w:lvlText w:val="%1)"/>
      <w:lvlJc w:val="left"/>
      <w:pPr>
        <w:tabs>
          <w:tab w:val="num" w:pos="0"/>
        </w:tabs>
        <w:ind w:left="720" w:hanging="360"/>
      </w:pPr>
      <w:rPr>
        <w:rFonts w:ascii="Times New Roman" w:hAnsi="Times New Roman" w:cs="Times New Roman" w:hint="default"/>
        <w:sz w:val="26"/>
        <w:szCs w:val="26"/>
      </w:rPr>
    </w:lvl>
  </w:abstractNum>
  <w:abstractNum w:abstractNumId="1" w15:restartNumberingAfterBreak="0">
    <w:nsid w:val="0A1B504A"/>
    <w:multiLevelType w:val="hybridMultilevel"/>
    <w:tmpl w:val="D234BE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541346"/>
    <w:multiLevelType w:val="hybridMultilevel"/>
    <w:tmpl w:val="1D4E88B0"/>
    <w:lvl w:ilvl="0" w:tplc="32DA3B2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9AE514B"/>
    <w:multiLevelType w:val="hybridMultilevel"/>
    <w:tmpl w:val="D9F2BA5A"/>
    <w:lvl w:ilvl="0" w:tplc="1574567A">
      <w:numFmt w:val="bullet"/>
      <w:lvlText w:val="-"/>
      <w:lvlJc w:val="left"/>
      <w:pPr>
        <w:ind w:left="1074" w:hanging="360"/>
      </w:pPr>
      <w:rPr>
        <w:rFonts w:ascii="Arial" w:eastAsia="Times New Roman" w:hAnsi="Arial" w:cs="Aria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num w:numId="1">
    <w:abstractNumId w:val="1"/>
  </w:num>
  <w:num w:numId="2">
    <w:abstractNumId w:val="0"/>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87"/>
    <w:rsid w:val="00046F18"/>
    <w:rsid w:val="00070111"/>
    <w:rsid w:val="00082230"/>
    <w:rsid w:val="000E11BB"/>
    <w:rsid w:val="000E4423"/>
    <w:rsid w:val="00101145"/>
    <w:rsid w:val="001518AD"/>
    <w:rsid w:val="00227D2A"/>
    <w:rsid w:val="00243787"/>
    <w:rsid w:val="00265D49"/>
    <w:rsid w:val="002909C6"/>
    <w:rsid w:val="002967D6"/>
    <w:rsid w:val="002A15FE"/>
    <w:rsid w:val="002E14BB"/>
    <w:rsid w:val="00336900"/>
    <w:rsid w:val="00353553"/>
    <w:rsid w:val="00362193"/>
    <w:rsid w:val="00377A96"/>
    <w:rsid w:val="003F0B39"/>
    <w:rsid w:val="00430632"/>
    <w:rsid w:val="004413ED"/>
    <w:rsid w:val="004729B6"/>
    <w:rsid w:val="00476ABD"/>
    <w:rsid w:val="00493427"/>
    <w:rsid w:val="004A7C42"/>
    <w:rsid w:val="004B73F7"/>
    <w:rsid w:val="004F52A8"/>
    <w:rsid w:val="004F7931"/>
    <w:rsid w:val="00573FD1"/>
    <w:rsid w:val="00586412"/>
    <w:rsid w:val="0059078A"/>
    <w:rsid w:val="005A6187"/>
    <w:rsid w:val="005A764D"/>
    <w:rsid w:val="005D1963"/>
    <w:rsid w:val="005F6EE9"/>
    <w:rsid w:val="006021E4"/>
    <w:rsid w:val="00663355"/>
    <w:rsid w:val="006675C8"/>
    <w:rsid w:val="00680B97"/>
    <w:rsid w:val="00690D12"/>
    <w:rsid w:val="006E5042"/>
    <w:rsid w:val="006E7551"/>
    <w:rsid w:val="007020C9"/>
    <w:rsid w:val="00711E97"/>
    <w:rsid w:val="00816B7F"/>
    <w:rsid w:val="00816FF6"/>
    <w:rsid w:val="008B61B7"/>
    <w:rsid w:val="008F3D64"/>
    <w:rsid w:val="00921631"/>
    <w:rsid w:val="00935FDF"/>
    <w:rsid w:val="00A33364"/>
    <w:rsid w:val="00A567E4"/>
    <w:rsid w:val="00AA61F4"/>
    <w:rsid w:val="00AB3EC0"/>
    <w:rsid w:val="00B41FC4"/>
    <w:rsid w:val="00B55DF5"/>
    <w:rsid w:val="00B722CE"/>
    <w:rsid w:val="00B963DC"/>
    <w:rsid w:val="00BA320E"/>
    <w:rsid w:val="00C01121"/>
    <w:rsid w:val="00C42BC2"/>
    <w:rsid w:val="00C52815"/>
    <w:rsid w:val="00C533E2"/>
    <w:rsid w:val="00C723A8"/>
    <w:rsid w:val="00C85729"/>
    <w:rsid w:val="00C86F8E"/>
    <w:rsid w:val="00CB067C"/>
    <w:rsid w:val="00CB227F"/>
    <w:rsid w:val="00D13712"/>
    <w:rsid w:val="00DC3817"/>
    <w:rsid w:val="00DF15B9"/>
    <w:rsid w:val="00E03FF8"/>
    <w:rsid w:val="00E25B00"/>
    <w:rsid w:val="00E446D9"/>
    <w:rsid w:val="00E46856"/>
    <w:rsid w:val="00E500D5"/>
    <w:rsid w:val="00E64F6B"/>
    <w:rsid w:val="00E85B8F"/>
    <w:rsid w:val="00E964C8"/>
    <w:rsid w:val="00ED03DF"/>
    <w:rsid w:val="00ED18D2"/>
    <w:rsid w:val="00ED556B"/>
    <w:rsid w:val="00F56B87"/>
    <w:rsid w:val="00F658BB"/>
    <w:rsid w:val="00F81410"/>
    <w:rsid w:val="00FE3D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0C8756"/>
  <w15:docId w15:val="{0AE33EBB-5ED0-4CF8-B7AA-9CFC228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87"/>
  </w:style>
  <w:style w:type="paragraph" w:styleId="Footer">
    <w:name w:val="footer"/>
    <w:basedOn w:val="Normal"/>
    <w:link w:val="FooterChar"/>
    <w:uiPriority w:val="99"/>
    <w:unhideWhenUsed/>
    <w:rsid w:val="005A6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87"/>
  </w:style>
  <w:style w:type="paragraph" w:styleId="ListParagraph">
    <w:name w:val="List Paragraph"/>
    <w:basedOn w:val="Normal"/>
    <w:uiPriority w:val="34"/>
    <w:qFormat/>
    <w:rsid w:val="005A6187"/>
    <w:pPr>
      <w:ind w:left="720"/>
      <w:contextualSpacing/>
    </w:pPr>
  </w:style>
  <w:style w:type="table" w:styleId="TableGrid">
    <w:name w:val="Table Grid"/>
    <w:basedOn w:val="TableNormal"/>
    <w:uiPriority w:val="39"/>
    <w:rsid w:val="005A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A618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5F6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EE9"/>
    <w:rPr>
      <w:rFonts w:ascii="Segoe UI" w:hAnsi="Segoe UI" w:cs="Segoe UI"/>
      <w:sz w:val="18"/>
      <w:szCs w:val="18"/>
    </w:rPr>
  </w:style>
  <w:style w:type="character" w:styleId="CommentReference">
    <w:name w:val="annotation reference"/>
    <w:basedOn w:val="DefaultParagraphFont"/>
    <w:uiPriority w:val="99"/>
    <w:semiHidden/>
    <w:unhideWhenUsed/>
    <w:rsid w:val="00E03FF8"/>
    <w:rPr>
      <w:sz w:val="16"/>
      <w:szCs w:val="16"/>
    </w:rPr>
  </w:style>
  <w:style w:type="paragraph" w:styleId="CommentText">
    <w:name w:val="annotation text"/>
    <w:basedOn w:val="Normal"/>
    <w:link w:val="CommentTextChar"/>
    <w:uiPriority w:val="99"/>
    <w:semiHidden/>
    <w:unhideWhenUsed/>
    <w:rsid w:val="00E03FF8"/>
    <w:pPr>
      <w:spacing w:line="240" w:lineRule="auto"/>
    </w:pPr>
    <w:rPr>
      <w:sz w:val="20"/>
      <w:szCs w:val="20"/>
    </w:rPr>
  </w:style>
  <w:style w:type="character" w:customStyle="1" w:styleId="CommentTextChar">
    <w:name w:val="Comment Text Char"/>
    <w:basedOn w:val="DefaultParagraphFont"/>
    <w:link w:val="CommentText"/>
    <w:uiPriority w:val="99"/>
    <w:semiHidden/>
    <w:rsid w:val="00E03FF8"/>
    <w:rPr>
      <w:sz w:val="20"/>
      <w:szCs w:val="20"/>
    </w:rPr>
  </w:style>
  <w:style w:type="paragraph" w:styleId="CommentSubject">
    <w:name w:val="annotation subject"/>
    <w:basedOn w:val="CommentText"/>
    <w:next w:val="CommentText"/>
    <w:link w:val="CommentSubjectChar"/>
    <w:uiPriority w:val="99"/>
    <w:semiHidden/>
    <w:unhideWhenUsed/>
    <w:rsid w:val="00E03FF8"/>
    <w:rPr>
      <w:b/>
      <w:bCs/>
    </w:rPr>
  </w:style>
  <w:style w:type="character" w:customStyle="1" w:styleId="CommentSubjectChar">
    <w:name w:val="Comment Subject Char"/>
    <w:basedOn w:val="CommentTextChar"/>
    <w:link w:val="CommentSubject"/>
    <w:uiPriority w:val="99"/>
    <w:semiHidden/>
    <w:rsid w:val="00E03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6EC1-F54E-488F-8CF3-70509C08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Ministru kabineta rīkojuma projekta „Par valsts akciju sabiedrības “Latvijas Valsts radio un televīzijas centrs” vispārējo stratēģisko mērķi</vt:lpstr>
    </vt:vector>
  </TitlesOfParts>
  <Company>Satiksmes ministrija</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akciju sabiedrības “Latvijas Valsts radio un televīzijas centrs” vispārējo stratēģisko mērķi</dc:title>
  <dc:subject>anotācija</dc:subject>
  <dc:creator/>
  <dc:description>Linda.Puce@sam.gov.lv_x000d_
67028237</dc:description>
  <cp:lastModifiedBy>Īrisa Kalniņa</cp:lastModifiedBy>
  <cp:revision>13</cp:revision>
  <cp:lastPrinted>2020-04-08T11:39:00Z</cp:lastPrinted>
  <dcterms:created xsi:type="dcterms:W3CDTF">2021-02-05T11:32:00Z</dcterms:created>
  <dcterms:modified xsi:type="dcterms:W3CDTF">2021-02-05T13:30:00Z</dcterms:modified>
</cp:coreProperties>
</file>