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svg" ContentType="image/svg+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Ex1.xml" ContentType="application/vnd.ms-office.chartex+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3.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4.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3F1BB5" w14:textId="6FC19BF6" w:rsidR="0055051C" w:rsidRDefault="0055051C" w:rsidP="002D364C">
      <w:pPr>
        <w:pStyle w:val="ListParagraph"/>
        <w:ind w:left="0" w:firstLine="709"/>
        <w:jc w:val="right"/>
        <w:rPr>
          <w:color w:val="000000"/>
          <w:sz w:val="28"/>
          <w:szCs w:val="28"/>
          <w:lang w:val="pt-BR"/>
        </w:rPr>
      </w:pPr>
      <w:bookmarkStart w:id="0" w:name="_Hlk42248787"/>
      <w:bookmarkEnd w:id="0"/>
      <w:r w:rsidRPr="0055051C">
        <w:rPr>
          <w:color w:val="000000"/>
          <w:sz w:val="28"/>
          <w:szCs w:val="28"/>
          <w:highlight w:val="cyan"/>
          <w:lang w:val="pt-BR"/>
        </w:rPr>
        <w:t>PROJEKTS</w:t>
      </w:r>
    </w:p>
    <w:p w14:paraId="0E8FC4B9" w14:textId="77777777" w:rsidR="0055051C" w:rsidRDefault="0055051C" w:rsidP="002D364C">
      <w:pPr>
        <w:pStyle w:val="ListParagraph"/>
        <w:ind w:left="0" w:firstLine="709"/>
        <w:jc w:val="right"/>
        <w:rPr>
          <w:color w:val="000000"/>
          <w:sz w:val="28"/>
          <w:szCs w:val="28"/>
          <w:lang w:val="pt-BR"/>
        </w:rPr>
      </w:pPr>
    </w:p>
    <w:p w14:paraId="467356C2" w14:textId="77777777" w:rsidR="0055051C" w:rsidRDefault="0055051C" w:rsidP="002D364C">
      <w:pPr>
        <w:pStyle w:val="ListParagraph"/>
        <w:ind w:left="0" w:firstLine="709"/>
        <w:jc w:val="right"/>
        <w:rPr>
          <w:color w:val="000000"/>
          <w:sz w:val="28"/>
          <w:szCs w:val="28"/>
          <w:lang w:val="pt-BR"/>
        </w:rPr>
      </w:pPr>
    </w:p>
    <w:p w14:paraId="6DC30790" w14:textId="3C7A9A04" w:rsidR="002C1B9A" w:rsidRPr="007A5553" w:rsidRDefault="002C1B9A" w:rsidP="002D364C">
      <w:pPr>
        <w:pStyle w:val="ListParagraph"/>
        <w:ind w:left="0" w:firstLine="709"/>
        <w:jc w:val="right"/>
        <w:rPr>
          <w:color w:val="000000"/>
          <w:sz w:val="28"/>
          <w:szCs w:val="28"/>
          <w:lang w:val="pt-BR"/>
        </w:rPr>
      </w:pPr>
      <w:r w:rsidRPr="007A5553">
        <w:rPr>
          <w:color w:val="000000"/>
          <w:sz w:val="28"/>
          <w:szCs w:val="28"/>
          <w:lang w:val="pt-BR"/>
        </w:rPr>
        <w:t xml:space="preserve">(Ministru kabineta </w:t>
      </w:r>
    </w:p>
    <w:p w14:paraId="6E060BF5" w14:textId="47A728C9" w:rsidR="002C1B9A" w:rsidRPr="007A5553" w:rsidRDefault="002C1B9A" w:rsidP="002D364C">
      <w:pPr>
        <w:pStyle w:val="ListParagraph"/>
        <w:ind w:left="0" w:firstLine="709"/>
        <w:jc w:val="right"/>
        <w:rPr>
          <w:color w:val="000000"/>
          <w:sz w:val="28"/>
          <w:szCs w:val="28"/>
          <w:lang w:val="pt-BR"/>
        </w:rPr>
      </w:pPr>
      <w:r>
        <w:rPr>
          <w:color w:val="000000"/>
          <w:sz w:val="28"/>
          <w:szCs w:val="28"/>
          <w:lang w:val="pt-BR"/>
        </w:rPr>
        <w:t xml:space="preserve">  202</w:t>
      </w:r>
      <w:r w:rsidR="00105136">
        <w:rPr>
          <w:color w:val="000000"/>
          <w:sz w:val="28"/>
          <w:szCs w:val="28"/>
          <w:lang w:val="pt-BR"/>
        </w:rPr>
        <w:t>1</w:t>
      </w:r>
      <w:r>
        <w:rPr>
          <w:color w:val="000000"/>
          <w:sz w:val="28"/>
          <w:szCs w:val="28"/>
          <w:lang w:val="pt-BR"/>
        </w:rPr>
        <w:t>. gada                       </w:t>
      </w:r>
    </w:p>
    <w:p w14:paraId="79059E87" w14:textId="77777777" w:rsidR="002C1B9A" w:rsidRPr="007A5553" w:rsidRDefault="002C1B9A" w:rsidP="002D364C">
      <w:pPr>
        <w:pStyle w:val="ListParagraph"/>
        <w:ind w:left="0" w:firstLine="709"/>
        <w:jc w:val="right"/>
        <w:rPr>
          <w:color w:val="000000"/>
          <w:sz w:val="28"/>
          <w:szCs w:val="28"/>
          <w:lang w:val="pt-BR"/>
        </w:rPr>
      </w:pPr>
      <w:r>
        <w:rPr>
          <w:color w:val="000000"/>
          <w:sz w:val="28"/>
          <w:szCs w:val="28"/>
          <w:lang w:val="pt-BR"/>
        </w:rPr>
        <w:t>rīkojums Nr.           </w:t>
      </w:r>
      <w:r w:rsidRPr="007A5553">
        <w:rPr>
          <w:color w:val="000000"/>
          <w:sz w:val="28"/>
          <w:szCs w:val="28"/>
          <w:lang w:val="pt-BR"/>
        </w:rPr>
        <w:t>)</w:t>
      </w:r>
    </w:p>
    <w:p w14:paraId="679F89DE" w14:textId="77777777" w:rsidR="002C1B9A" w:rsidRPr="005206DC" w:rsidRDefault="002C1B9A" w:rsidP="002D364C">
      <w:pPr>
        <w:ind w:firstLine="709"/>
        <w:jc w:val="center"/>
        <w:rPr>
          <w:rFonts w:cs="Times New Roman"/>
          <w:b/>
          <w:sz w:val="36"/>
          <w:szCs w:val="36"/>
          <w:lang w:val="pt-BR"/>
        </w:rPr>
      </w:pPr>
    </w:p>
    <w:p w14:paraId="6E78E7FB" w14:textId="77777777" w:rsidR="002C1B9A" w:rsidRPr="00EB4337" w:rsidRDefault="002C1B9A" w:rsidP="002D364C">
      <w:pPr>
        <w:ind w:firstLine="709"/>
        <w:jc w:val="center"/>
        <w:rPr>
          <w:rFonts w:cs="Times New Roman"/>
          <w:b/>
          <w:sz w:val="36"/>
          <w:szCs w:val="36"/>
          <w:lang w:val="pt-BR"/>
        </w:rPr>
      </w:pPr>
    </w:p>
    <w:p w14:paraId="2F687C53" w14:textId="77777777" w:rsidR="002C1B9A" w:rsidRPr="002355D6" w:rsidRDefault="002C1B9A" w:rsidP="002D364C">
      <w:pPr>
        <w:ind w:firstLine="709"/>
        <w:jc w:val="center"/>
        <w:rPr>
          <w:rFonts w:cs="Times New Roman"/>
          <w:b/>
          <w:sz w:val="36"/>
          <w:szCs w:val="36"/>
        </w:rPr>
      </w:pPr>
    </w:p>
    <w:p w14:paraId="5676449B" w14:textId="77777777" w:rsidR="002C1B9A" w:rsidRDefault="002C1B9A" w:rsidP="002D364C">
      <w:pPr>
        <w:ind w:firstLine="709"/>
        <w:jc w:val="center"/>
        <w:rPr>
          <w:rFonts w:asciiTheme="minorHAnsi" w:hAnsiTheme="minorHAnsi"/>
          <w:b/>
          <w:sz w:val="36"/>
          <w:szCs w:val="36"/>
        </w:rPr>
      </w:pPr>
    </w:p>
    <w:p w14:paraId="1232E0F4" w14:textId="77777777" w:rsidR="002C1B9A" w:rsidRDefault="002C1B9A" w:rsidP="002D364C">
      <w:pPr>
        <w:ind w:firstLine="709"/>
        <w:jc w:val="center"/>
        <w:rPr>
          <w:rFonts w:asciiTheme="minorHAnsi" w:hAnsiTheme="minorHAnsi"/>
          <w:b/>
          <w:sz w:val="36"/>
          <w:szCs w:val="36"/>
        </w:rPr>
      </w:pPr>
    </w:p>
    <w:p w14:paraId="44ECA0AB" w14:textId="77777777" w:rsidR="002C1B9A" w:rsidRDefault="002C1B9A" w:rsidP="002D364C">
      <w:pPr>
        <w:ind w:firstLine="709"/>
        <w:jc w:val="center"/>
        <w:rPr>
          <w:rFonts w:asciiTheme="minorHAnsi" w:hAnsiTheme="minorHAnsi"/>
          <w:b/>
          <w:sz w:val="36"/>
          <w:szCs w:val="36"/>
        </w:rPr>
      </w:pPr>
    </w:p>
    <w:p w14:paraId="44DCAA85" w14:textId="77777777" w:rsidR="002C1B9A" w:rsidRDefault="002C1B9A" w:rsidP="002D364C">
      <w:pPr>
        <w:ind w:firstLine="709"/>
        <w:jc w:val="center"/>
        <w:rPr>
          <w:rFonts w:asciiTheme="minorHAnsi" w:hAnsiTheme="minorHAnsi"/>
          <w:b/>
          <w:sz w:val="36"/>
          <w:szCs w:val="36"/>
        </w:rPr>
      </w:pPr>
    </w:p>
    <w:p w14:paraId="60868775" w14:textId="77777777" w:rsidR="002C1B9A" w:rsidRDefault="002C1B9A" w:rsidP="002D364C">
      <w:pPr>
        <w:ind w:firstLine="709"/>
        <w:jc w:val="center"/>
        <w:rPr>
          <w:rFonts w:asciiTheme="minorHAnsi" w:hAnsiTheme="minorHAnsi"/>
          <w:b/>
          <w:sz w:val="36"/>
          <w:szCs w:val="36"/>
        </w:rPr>
      </w:pPr>
    </w:p>
    <w:p w14:paraId="240776DC" w14:textId="77777777" w:rsidR="002C1B9A" w:rsidRDefault="002C1B9A" w:rsidP="002D364C">
      <w:pPr>
        <w:ind w:firstLine="709"/>
        <w:jc w:val="center"/>
        <w:rPr>
          <w:rFonts w:asciiTheme="minorHAnsi" w:hAnsiTheme="minorHAnsi"/>
          <w:b/>
          <w:sz w:val="36"/>
          <w:szCs w:val="36"/>
        </w:rPr>
      </w:pPr>
    </w:p>
    <w:p w14:paraId="4D67AA37" w14:textId="77777777" w:rsidR="002C1B9A" w:rsidRDefault="002C1B9A" w:rsidP="002D364C">
      <w:pPr>
        <w:ind w:firstLine="709"/>
        <w:jc w:val="center"/>
        <w:rPr>
          <w:rFonts w:asciiTheme="minorHAnsi" w:hAnsiTheme="minorHAnsi"/>
          <w:b/>
          <w:sz w:val="36"/>
          <w:szCs w:val="36"/>
        </w:rPr>
      </w:pPr>
    </w:p>
    <w:p w14:paraId="1CF9E716" w14:textId="77777777" w:rsidR="002C1B9A" w:rsidRDefault="002C1B9A" w:rsidP="002D364C">
      <w:pPr>
        <w:ind w:firstLine="709"/>
        <w:jc w:val="center"/>
        <w:rPr>
          <w:rFonts w:asciiTheme="minorHAnsi" w:hAnsiTheme="minorHAnsi"/>
          <w:b/>
          <w:sz w:val="36"/>
          <w:szCs w:val="36"/>
        </w:rPr>
      </w:pPr>
    </w:p>
    <w:p w14:paraId="3A22E812" w14:textId="77777777" w:rsidR="002C1B9A" w:rsidRPr="002355D6" w:rsidRDefault="002C1B9A" w:rsidP="002D364C">
      <w:pPr>
        <w:ind w:firstLine="709"/>
        <w:jc w:val="center"/>
        <w:rPr>
          <w:rFonts w:cs="Times New Roman"/>
          <w:b/>
          <w:sz w:val="36"/>
          <w:szCs w:val="36"/>
        </w:rPr>
      </w:pPr>
    </w:p>
    <w:p w14:paraId="682DD367" w14:textId="77777777" w:rsidR="002C1B9A" w:rsidRPr="002355D6" w:rsidRDefault="002C1B9A" w:rsidP="002D364C">
      <w:pPr>
        <w:ind w:firstLine="709"/>
        <w:jc w:val="center"/>
        <w:rPr>
          <w:rFonts w:cs="Times New Roman"/>
          <w:b/>
          <w:sz w:val="36"/>
          <w:szCs w:val="36"/>
        </w:rPr>
      </w:pPr>
    </w:p>
    <w:p w14:paraId="41140097" w14:textId="77777777" w:rsidR="002C1B9A" w:rsidRPr="002355D6" w:rsidRDefault="002C1B9A" w:rsidP="002D364C">
      <w:pPr>
        <w:ind w:firstLine="709"/>
        <w:jc w:val="center"/>
        <w:rPr>
          <w:rFonts w:cs="Times New Roman"/>
          <w:b/>
          <w:sz w:val="36"/>
          <w:szCs w:val="36"/>
        </w:rPr>
      </w:pPr>
    </w:p>
    <w:p w14:paraId="37678975" w14:textId="1B54254E" w:rsidR="002C1B9A" w:rsidRPr="002355D6" w:rsidRDefault="002C1B9A" w:rsidP="002D364C">
      <w:pPr>
        <w:ind w:firstLine="709"/>
        <w:jc w:val="center"/>
        <w:rPr>
          <w:rFonts w:cs="Times New Roman"/>
          <w:b/>
          <w:sz w:val="36"/>
          <w:szCs w:val="36"/>
        </w:rPr>
      </w:pPr>
      <w:r w:rsidRPr="002355D6">
        <w:rPr>
          <w:rFonts w:cs="Times New Roman"/>
          <w:b/>
          <w:sz w:val="36"/>
          <w:szCs w:val="36"/>
        </w:rPr>
        <w:t>Ceļu sat</w:t>
      </w:r>
      <w:r>
        <w:rPr>
          <w:rFonts w:cs="Times New Roman"/>
          <w:b/>
          <w:sz w:val="36"/>
          <w:szCs w:val="36"/>
        </w:rPr>
        <w:t>iksmes drošības plāns 2021.-</w:t>
      </w:r>
      <w:r w:rsidRPr="002366A1">
        <w:rPr>
          <w:rFonts w:cs="Times New Roman"/>
          <w:b/>
          <w:sz w:val="36"/>
          <w:szCs w:val="36"/>
        </w:rPr>
        <w:t>202</w:t>
      </w:r>
      <w:r w:rsidR="002B0E3C">
        <w:rPr>
          <w:rFonts w:cs="Times New Roman"/>
          <w:b/>
          <w:sz w:val="36"/>
          <w:szCs w:val="36"/>
        </w:rPr>
        <w:t>7</w:t>
      </w:r>
      <w:r w:rsidRPr="002366A1">
        <w:rPr>
          <w:rFonts w:cs="Times New Roman"/>
          <w:b/>
          <w:sz w:val="36"/>
          <w:szCs w:val="36"/>
        </w:rPr>
        <w:t>.gadam</w:t>
      </w:r>
    </w:p>
    <w:p w14:paraId="18B6B09C" w14:textId="1CA6C918" w:rsidR="0093496B" w:rsidRDefault="0093496B" w:rsidP="002D364C">
      <w:pPr>
        <w:ind w:firstLine="709"/>
      </w:pPr>
    </w:p>
    <w:p w14:paraId="457D6906" w14:textId="7732D3B5" w:rsidR="002C1B9A" w:rsidRDefault="002C1B9A" w:rsidP="002D364C">
      <w:pPr>
        <w:ind w:firstLine="709"/>
      </w:pPr>
    </w:p>
    <w:p w14:paraId="73F0C05C" w14:textId="76108221" w:rsidR="002C1B9A" w:rsidRDefault="002C1B9A" w:rsidP="002D364C">
      <w:pPr>
        <w:ind w:firstLine="709"/>
      </w:pPr>
    </w:p>
    <w:p w14:paraId="725D1DCD" w14:textId="794D3E60" w:rsidR="002C1B9A" w:rsidRDefault="002C1B9A" w:rsidP="002D364C">
      <w:pPr>
        <w:ind w:firstLine="709"/>
      </w:pPr>
    </w:p>
    <w:p w14:paraId="235EE149" w14:textId="09F58377" w:rsidR="002C1B9A" w:rsidRDefault="002C1B9A" w:rsidP="002D364C">
      <w:pPr>
        <w:ind w:firstLine="709"/>
      </w:pPr>
    </w:p>
    <w:p w14:paraId="2AC12CD2" w14:textId="4FE13DCB" w:rsidR="002C1B9A" w:rsidRDefault="002C1B9A" w:rsidP="002D364C">
      <w:pPr>
        <w:ind w:firstLine="709"/>
      </w:pPr>
    </w:p>
    <w:p w14:paraId="0F0C75DB" w14:textId="6C12159E" w:rsidR="002C1B9A" w:rsidRDefault="002C1B9A" w:rsidP="002D364C">
      <w:pPr>
        <w:ind w:firstLine="709"/>
      </w:pPr>
    </w:p>
    <w:p w14:paraId="0CD43E0C" w14:textId="455CF859" w:rsidR="002C1B9A" w:rsidRDefault="002C1B9A" w:rsidP="002D364C">
      <w:pPr>
        <w:ind w:firstLine="709"/>
      </w:pPr>
    </w:p>
    <w:p w14:paraId="1AB04BB2" w14:textId="7854AB93" w:rsidR="002C1B9A" w:rsidRDefault="002C1B9A" w:rsidP="002D364C">
      <w:pPr>
        <w:ind w:firstLine="709"/>
      </w:pPr>
    </w:p>
    <w:p w14:paraId="63472448" w14:textId="3B47BDFD" w:rsidR="002C1B9A" w:rsidRDefault="002C1B9A" w:rsidP="002D364C">
      <w:pPr>
        <w:ind w:firstLine="709"/>
      </w:pPr>
    </w:p>
    <w:p w14:paraId="4A5078F6" w14:textId="0C3D5E58" w:rsidR="002C1B9A" w:rsidRDefault="002C1B9A" w:rsidP="002D364C">
      <w:pPr>
        <w:ind w:firstLine="709"/>
      </w:pPr>
    </w:p>
    <w:p w14:paraId="29591BCE" w14:textId="5A8C6C66" w:rsidR="002C1B9A" w:rsidRDefault="002C1B9A" w:rsidP="002D364C">
      <w:pPr>
        <w:ind w:firstLine="709"/>
      </w:pPr>
    </w:p>
    <w:p w14:paraId="58277898" w14:textId="7D4A3C80" w:rsidR="002C1B9A" w:rsidRDefault="002C1B9A" w:rsidP="002D364C">
      <w:pPr>
        <w:ind w:firstLine="709"/>
      </w:pPr>
    </w:p>
    <w:p w14:paraId="2400002D" w14:textId="2F13739F" w:rsidR="002C1B9A" w:rsidRDefault="002C1B9A" w:rsidP="002D364C">
      <w:pPr>
        <w:ind w:firstLine="709"/>
      </w:pPr>
    </w:p>
    <w:p w14:paraId="18477A39" w14:textId="09289FEC" w:rsidR="002C1B9A" w:rsidRDefault="002C1B9A" w:rsidP="002D364C">
      <w:pPr>
        <w:ind w:firstLine="709"/>
      </w:pPr>
    </w:p>
    <w:p w14:paraId="768BD196" w14:textId="6CF451D0" w:rsidR="002C1B9A" w:rsidRDefault="002C1B9A" w:rsidP="002D364C">
      <w:pPr>
        <w:ind w:firstLine="709"/>
      </w:pPr>
    </w:p>
    <w:p w14:paraId="73F38F2C" w14:textId="30D82639" w:rsidR="002C1B9A" w:rsidRDefault="002C1B9A" w:rsidP="002D364C">
      <w:pPr>
        <w:ind w:firstLine="709"/>
      </w:pPr>
    </w:p>
    <w:p w14:paraId="6F3F29B4" w14:textId="652FC5CA" w:rsidR="002C1B9A" w:rsidRDefault="002C1B9A" w:rsidP="002D364C">
      <w:pPr>
        <w:ind w:firstLine="709"/>
      </w:pPr>
    </w:p>
    <w:p w14:paraId="6D69E36B" w14:textId="124663AE" w:rsidR="002C1B9A" w:rsidRDefault="002C1B9A" w:rsidP="00694BC8"/>
    <w:p w14:paraId="316ABB97" w14:textId="66AB5E3A" w:rsidR="002C1B9A" w:rsidRDefault="002C1B9A" w:rsidP="002D364C">
      <w:pPr>
        <w:ind w:firstLine="709"/>
      </w:pPr>
    </w:p>
    <w:p w14:paraId="574AD71F" w14:textId="6D2BAA5C" w:rsidR="002C1B9A" w:rsidRDefault="002C1B9A" w:rsidP="002D364C">
      <w:pPr>
        <w:ind w:firstLine="709"/>
      </w:pPr>
    </w:p>
    <w:p w14:paraId="32EB7FA3" w14:textId="77777777" w:rsidR="002C1B9A" w:rsidRPr="00FC4FEF" w:rsidRDefault="002C1B9A" w:rsidP="002D364C">
      <w:pPr>
        <w:ind w:firstLine="709"/>
        <w:jc w:val="center"/>
        <w:rPr>
          <w:rFonts w:cs="Times New Roman"/>
          <w:b/>
        </w:rPr>
      </w:pPr>
      <w:r w:rsidRPr="00FC4FEF">
        <w:rPr>
          <w:rFonts w:cs="Times New Roman"/>
          <w:b/>
        </w:rPr>
        <w:t>Rīga</w:t>
      </w:r>
    </w:p>
    <w:p w14:paraId="0F8C69FB" w14:textId="61B91555" w:rsidR="002C1B9A" w:rsidRPr="00FC4FEF" w:rsidRDefault="002C1B9A" w:rsidP="002D364C">
      <w:pPr>
        <w:ind w:firstLine="709"/>
        <w:jc w:val="center"/>
        <w:rPr>
          <w:rFonts w:cs="Times New Roman"/>
          <w:b/>
        </w:rPr>
      </w:pPr>
      <w:r>
        <w:rPr>
          <w:rFonts w:cs="Times New Roman"/>
          <w:b/>
        </w:rPr>
        <w:t>202</w:t>
      </w:r>
      <w:r w:rsidR="002B0E3C">
        <w:rPr>
          <w:rFonts w:cs="Times New Roman"/>
          <w:b/>
        </w:rPr>
        <w:t>1</w:t>
      </w:r>
    </w:p>
    <w:p w14:paraId="3F336D0E" w14:textId="4C077965" w:rsidR="002C1B9A" w:rsidRDefault="002C1B9A" w:rsidP="002D364C">
      <w:pPr>
        <w:ind w:firstLine="709"/>
      </w:pPr>
    </w:p>
    <w:p w14:paraId="55C8F979" w14:textId="4C077965" w:rsidR="002C1B9A" w:rsidRDefault="002C1B9A" w:rsidP="002D364C">
      <w:pPr>
        <w:ind w:firstLine="709"/>
      </w:pPr>
    </w:p>
    <w:p w14:paraId="108B7112" w14:textId="507D68C0" w:rsidR="002C1B9A" w:rsidRDefault="002C1B9A" w:rsidP="002D364C">
      <w:pPr>
        <w:ind w:firstLine="709"/>
      </w:pPr>
    </w:p>
    <w:p w14:paraId="1A40980D" w14:textId="300ADE78" w:rsidR="002C1B9A" w:rsidRDefault="002C1B9A" w:rsidP="00694BC8">
      <w:pPr>
        <w:pStyle w:val="NormalWeb"/>
        <w:spacing w:before="0" w:beforeAutospacing="0" w:after="0" w:afterAutospacing="0"/>
        <w:ind w:firstLine="709"/>
        <w:jc w:val="center"/>
        <w:rPr>
          <w:rFonts w:eastAsia="+mn-ea"/>
          <w:b/>
          <w:color w:val="000000"/>
          <w:kern w:val="24"/>
          <w:sz w:val="32"/>
          <w:szCs w:val="32"/>
        </w:rPr>
      </w:pPr>
      <w:r w:rsidRPr="002C1B9A">
        <w:rPr>
          <w:rFonts w:eastAsia="+mn-ea"/>
          <w:b/>
          <w:color w:val="000000"/>
          <w:kern w:val="24"/>
          <w:sz w:val="32"/>
          <w:szCs w:val="32"/>
        </w:rPr>
        <w:t>Saturs</w:t>
      </w:r>
    </w:p>
    <w:p w14:paraId="5350014C" w14:textId="3F4EB32D" w:rsidR="002C1B9A" w:rsidRDefault="002C1B9A" w:rsidP="002D364C">
      <w:pPr>
        <w:pStyle w:val="NormalWeb"/>
        <w:spacing w:before="0" w:beforeAutospacing="0" w:after="0" w:afterAutospacing="0"/>
        <w:ind w:firstLine="709"/>
        <w:jc w:val="center"/>
        <w:rPr>
          <w:rFonts w:eastAsia="+mn-ea"/>
          <w:b/>
          <w:color w:val="000000"/>
          <w:kern w:val="24"/>
          <w:sz w:val="32"/>
          <w:szCs w:val="32"/>
        </w:rPr>
      </w:pPr>
    </w:p>
    <w:sdt>
      <w:sdtPr>
        <w:rPr>
          <w:rFonts w:ascii="Times New Roman" w:eastAsiaTheme="minorHAnsi" w:hAnsi="Times New Roman" w:cstheme="minorBidi"/>
          <w:color w:val="auto"/>
          <w:sz w:val="24"/>
          <w:szCs w:val="24"/>
          <w:lang w:val="lv-LV"/>
        </w:rPr>
        <w:id w:val="-1538814177"/>
        <w:docPartObj>
          <w:docPartGallery w:val="Table of Contents"/>
          <w:docPartUnique/>
        </w:docPartObj>
      </w:sdtPr>
      <w:sdtEndPr>
        <w:rPr>
          <w:b/>
          <w:bCs/>
          <w:noProof/>
        </w:rPr>
      </w:sdtEndPr>
      <w:sdtContent>
        <w:p w14:paraId="0E260F1D" w14:textId="62E8501B" w:rsidR="00F35990" w:rsidRDefault="00F35990">
          <w:pPr>
            <w:pStyle w:val="TOCHeading"/>
          </w:pPr>
        </w:p>
        <w:p w14:paraId="38429417" w14:textId="11D3B561" w:rsidR="008C19D3" w:rsidRDefault="00F35990">
          <w:pPr>
            <w:pStyle w:val="TOC1"/>
            <w:tabs>
              <w:tab w:val="right" w:leader="dot" w:pos="9913"/>
            </w:tabs>
            <w:rPr>
              <w:rFonts w:asciiTheme="minorHAnsi" w:eastAsiaTheme="minorEastAsia" w:hAnsiTheme="minorHAnsi"/>
              <w:noProof/>
              <w:sz w:val="22"/>
              <w:szCs w:val="22"/>
              <w:lang w:eastAsia="lv-LV"/>
            </w:rPr>
          </w:pPr>
          <w:r>
            <w:fldChar w:fldCharType="begin"/>
          </w:r>
          <w:r>
            <w:instrText xml:space="preserve"> TOC \o "1-3" \h \z \u </w:instrText>
          </w:r>
          <w:r>
            <w:fldChar w:fldCharType="separate"/>
          </w:r>
          <w:hyperlink w:anchor="_Toc60749366" w:history="1">
            <w:r w:rsidR="008C19D3" w:rsidRPr="00886B30">
              <w:rPr>
                <w:rStyle w:val="Hyperlink"/>
                <w:noProof/>
              </w:rPr>
              <w:t>Lietotie saīsinājumi</w:t>
            </w:r>
            <w:r w:rsidR="008C19D3">
              <w:rPr>
                <w:noProof/>
                <w:webHidden/>
              </w:rPr>
              <w:tab/>
            </w:r>
            <w:r w:rsidR="008C19D3">
              <w:rPr>
                <w:noProof/>
                <w:webHidden/>
              </w:rPr>
              <w:fldChar w:fldCharType="begin"/>
            </w:r>
            <w:r w:rsidR="008C19D3">
              <w:rPr>
                <w:noProof/>
                <w:webHidden/>
              </w:rPr>
              <w:instrText xml:space="preserve"> PAGEREF _Toc60749366 \h </w:instrText>
            </w:r>
            <w:r w:rsidR="008C19D3">
              <w:rPr>
                <w:noProof/>
                <w:webHidden/>
              </w:rPr>
            </w:r>
            <w:r w:rsidR="008C19D3">
              <w:rPr>
                <w:noProof/>
                <w:webHidden/>
              </w:rPr>
              <w:fldChar w:fldCharType="separate"/>
            </w:r>
            <w:r w:rsidR="008C19D3">
              <w:rPr>
                <w:noProof/>
                <w:webHidden/>
              </w:rPr>
              <w:t>4</w:t>
            </w:r>
            <w:r w:rsidR="008C19D3">
              <w:rPr>
                <w:noProof/>
                <w:webHidden/>
              </w:rPr>
              <w:fldChar w:fldCharType="end"/>
            </w:r>
          </w:hyperlink>
        </w:p>
        <w:p w14:paraId="6D380A33" w14:textId="27373D9F" w:rsidR="008C19D3" w:rsidRDefault="00D64264">
          <w:pPr>
            <w:pStyle w:val="TOC1"/>
            <w:tabs>
              <w:tab w:val="right" w:leader="dot" w:pos="9913"/>
            </w:tabs>
            <w:rPr>
              <w:rFonts w:asciiTheme="minorHAnsi" w:eastAsiaTheme="minorEastAsia" w:hAnsiTheme="minorHAnsi"/>
              <w:noProof/>
              <w:sz w:val="22"/>
              <w:szCs w:val="22"/>
              <w:lang w:eastAsia="lv-LV"/>
            </w:rPr>
          </w:pPr>
          <w:hyperlink w:anchor="_Toc60749367" w:history="1">
            <w:r w:rsidR="008C19D3" w:rsidRPr="00886B30">
              <w:rPr>
                <w:rStyle w:val="Hyperlink"/>
                <w:noProof/>
              </w:rPr>
              <w:t>Definīcijas</w:t>
            </w:r>
            <w:r w:rsidR="008C19D3">
              <w:rPr>
                <w:noProof/>
                <w:webHidden/>
              </w:rPr>
              <w:tab/>
            </w:r>
            <w:r w:rsidR="008C19D3">
              <w:rPr>
                <w:noProof/>
                <w:webHidden/>
              </w:rPr>
              <w:fldChar w:fldCharType="begin"/>
            </w:r>
            <w:r w:rsidR="008C19D3">
              <w:rPr>
                <w:noProof/>
                <w:webHidden/>
              </w:rPr>
              <w:instrText xml:space="preserve"> PAGEREF _Toc60749367 \h </w:instrText>
            </w:r>
            <w:r w:rsidR="008C19D3">
              <w:rPr>
                <w:noProof/>
                <w:webHidden/>
              </w:rPr>
            </w:r>
            <w:r w:rsidR="008C19D3">
              <w:rPr>
                <w:noProof/>
                <w:webHidden/>
              </w:rPr>
              <w:fldChar w:fldCharType="separate"/>
            </w:r>
            <w:r w:rsidR="008C19D3">
              <w:rPr>
                <w:noProof/>
                <w:webHidden/>
              </w:rPr>
              <w:t>6</w:t>
            </w:r>
            <w:r w:rsidR="008C19D3">
              <w:rPr>
                <w:noProof/>
                <w:webHidden/>
              </w:rPr>
              <w:fldChar w:fldCharType="end"/>
            </w:r>
          </w:hyperlink>
        </w:p>
        <w:p w14:paraId="19EC2A2F" w14:textId="15B15E46" w:rsidR="008C19D3" w:rsidRDefault="00D64264">
          <w:pPr>
            <w:pStyle w:val="TOC1"/>
            <w:tabs>
              <w:tab w:val="right" w:leader="dot" w:pos="9913"/>
            </w:tabs>
            <w:rPr>
              <w:rFonts w:asciiTheme="minorHAnsi" w:eastAsiaTheme="minorEastAsia" w:hAnsiTheme="minorHAnsi"/>
              <w:noProof/>
              <w:sz w:val="22"/>
              <w:szCs w:val="22"/>
              <w:lang w:eastAsia="lv-LV"/>
            </w:rPr>
          </w:pPr>
          <w:hyperlink w:anchor="_Toc60749368" w:history="1">
            <w:r w:rsidR="008C19D3" w:rsidRPr="00886B30">
              <w:rPr>
                <w:rStyle w:val="Hyperlink"/>
                <w:noProof/>
              </w:rPr>
              <w:t>Kopsavilkums</w:t>
            </w:r>
            <w:r w:rsidR="008C19D3">
              <w:rPr>
                <w:noProof/>
                <w:webHidden/>
              </w:rPr>
              <w:tab/>
            </w:r>
            <w:r w:rsidR="008C19D3">
              <w:rPr>
                <w:noProof/>
                <w:webHidden/>
              </w:rPr>
              <w:fldChar w:fldCharType="begin"/>
            </w:r>
            <w:r w:rsidR="008C19D3">
              <w:rPr>
                <w:noProof/>
                <w:webHidden/>
              </w:rPr>
              <w:instrText xml:space="preserve"> PAGEREF _Toc60749368 \h </w:instrText>
            </w:r>
            <w:r w:rsidR="008C19D3">
              <w:rPr>
                <w:noProof/>
                <w:webHidden/>
              </w:rPr>
            </w:r>
            <w:r w:rsidR="008C19D3">
              <w:rPr>
                <w:noProof/>
                <w:webHidden/>
              </w:rPr>
              <w:fldChar w:fldCharType="separate"/>
            </w:r>
            <w:r w:rsidR="008C19D3">
              <w:rPr>
                <w:noProof/>
                <w:webHidden/>
              </w:rPr>
              <w:t>7</w:t>
            </w:r>
            <w:r w:rsidR="008C19D3">
              <w:rPr>
                <w:noProof/>
                <w:webHidden/>
              </w:rPr>
              <w:fldChar w:fldCharType="end"/>
            </w:r>
          </w:hyperlink>
        </w:p>
        <w:p w14:paraId="141B1708" w14:textId="71D6C8E1" w:rsidR="008C19D3" w:rsidRDefault="00D64264">
          <w:pPr>
            <w:pStyle w:val="TOC1"/>
            <w:tabs>
              <w:tab w:val="left" w:pos="480"/>
              <w:tab w:val="right" w:leader="dot" w:pos="9913"/>
            </w:tabs>
            <w:rPr>
              <w:rFonts w:asciiTheme="minorHAnsi" w:eastAsiaTheme="minorEastAsia" w:hAnsiTheme="minorHAnsi"/>
              <w:noProof/>
              <w:sz w:val="22"/>
              <w:szCs w:val="22"/>
              <w:lang w:eastAsia="lv-LV"/>
            </w:rPr>
          </w:pPr>
          <w:hyperlink w:anchor="_Toc60749369" w:history="1">
            <w:r w:rsidR="008C19D3" w:rsidRPr="00886B30">
              <w:rPr>
                <w:rStyle w:val="Hyperlink"/>
                <w:noProof/>
              </w:rPr>
              <w:t>1.</w:t>
            </w:r>
            <w:r w:rsidR="008C19D3">
              <w:rPr>
                <w:rFonts w:asciiTheme="minorHAnsi" w:eastAsiaTheme="minorEastAsia" w:hAnsiTheme="minorHAnsi"/>
                <w:noProof/>
                <w:sz w:val="22"/>
                <w:szCs w:val="22"/>
                <w:lang w:eastAsia="lv-LV"/>
              </w:rPr>
              <w:tab/>
            </w:r>
            <w:r w:rsidR="008C19D3" w:rsidRPr="00886B30">
              <w:rPr>
                <w:rStyle w:val="Hyperlink"/>
                <w:noProof/>
              </w:rPr>
              <w:t>Esošās situācijas raksturojums</w:t>
            </w:r>
            <w:r w:rsidR="008C19D3">
              <w:rPr>
                <w:noProof/>
                <w:webHidden/>
              </w:rPr>
              <w:tab/>
            </w:r>
            <w:r w:rsidR="008C19D3">
              <w:rPr>
                <w:noProof/>
                <w:webHidden/>
              </w:rPr>
              <w:fldChar w:fldCharType="begin"/>
            </w:r>
            <w:r w:rsidR="008C19D3">
              <w:rPr>
                <w:noProof/>
                <w:webHidden/>
              </w:rPr>
              <w:instrText xml:space="preserve"> PAGEREF _Toc60749369 \h </w:instrText>
            </w:r>
            <w:r w:rsidR="008C19D3">
              <w:rPr>
                <w:noProof/>
                <w:webHidden/>
              </w:rPr>
            </w:r>
            <w:r w:rsidR="008C19D3">
              <w:rPr>
                <w:noProof/>
                <w:webHidden/>
              </w:rPr>
              <w:fldChar w:fldCharType="separate"/>
            </w:r>
            <w:r w:rsidR="008C19D3">
              <w:rPr>
                <w:noProof/>
                <w:webHidden/>
              </w:rPr>
              <w:t>8</w:t>
            </w:r>
            <w:r w:rsidR="008C19D3">
              <w:rPr>
                <w:noProof/>
                <w:webHidden/>
              </w:rPr>
              <w:fldChar w:fldCharType="end"/>
            </w:r>
          </w:hyperlink>
        </w:p>
        <w:p w14:paraId="6E4F4C18" w14:textId="6EC12C01" w:rsidR="008C19D3" w:rsidRDefault="00D64264">
          <w:pPr>
            <w:pStyle w:val="TOC2"/>
            <w:tabs>
              <w:tab w:val="left" w:pos="880"/>
              <w:tab w:val="right" w:leader="dot" w:pos="9913"/>
            </w:tabs>
            <w:rPr>
              <w:rFonts w:asciiTheme="minorHAnsi" w:eastAsiaTheme="minorEastAsia" w:hAnsiTheme="minorHAnsi"/>
              <w:noProof/>
              <w:sz w:val="22"/>
              <w:szCs w:val="22"/>
              <w:lang w:eastAsia="lv-LV"/>
            </w:rPr>
          </w:pPr>
          <w:hyperlink w:anchor="_Toc60749370" w:history="1">
            <w:r w:rsidR="008C19D3" w:rsidRPr="00886B30">
              <w:rPr>
                <w:rStyle w:val="Hyperlink"/>
                <w:noProof/>
              </w:rPr>
              <w:t>1.1.</w:t>
            </w:r>
            <w:r w:rsidR="008C19D3">
              <w:rPr>
                <w:rFonts w:asciiTheme="minorHAnsi" w:eastAsiaTheme="minorEastAsia" w:hAnsiTheme="minorHAnsi"/>
                <w:noProof/>
                <w:sz w:val="22"/>
                <w:szCs w:val="22"/>
                <w:lang w:eastAsia="lv-LV"/>
              </w:rPr>
              <w:tab/>
            </w:r>
            <w:r w:rsidR="008C19D3" w:rsidRPr="00886B30">
              <w:rPr>
                <w:rStyle w:val="Hyperlink"/>
                <w:noProof/>
              </w:rPr>
              <w:t>Starptautiskajos politikas dokumentos noteiktie mērķi</w:t>
            </w:r>
            <w:r w:rsidR="008C19D3">
              <w:rPr>
                <w:noProof/>
                <w:webHidden/>
              </w:rPr>
              <w:tab/>
            </w:r>
            <w:r w:rsidR="008C19D3">
              <w:rPr>
                <w:noProof/>
                <w:webHidden/>
              </w:rPr>
              <w:fldChar w:fldCharType="begin"/>
            </w:r>
            <w:r w:rsidR="008C19D3">
              <w:rPr>
                <w:noProof/>
                <w:webHidden/>
              </w:rPr>
              <w:instrText xml:space="preserve"> PAGEREF _Toc60749370 \h </w:instrText>
            </w:r>
            <w:r w:rsidR="008C19D3">
              <w:rPr>
                <w:noProof/>
                <w:webHidden/>
              </w:rPr>
            </w:r>
            <w:r w:rsidR="008C19D3">
              <w:rPr>
                <w:noProof/>
                <w:webHidden/>
              </w:rPr>
              <w:fldChar w:fldCharType="separate"/>
            </w:r>
            <w:r w:rsidR="008C19D3">
              <w:rPr>
                <w:noProof/>
                <w:webHidden/>
              </w:rPr>
              <w:t>9</w:t>
            </w:r>
            <w:r w:rsidR="008C19D3">
              <w:rPr>
                <w:noProof/>
                <w:webHidden/>
              </w:rPr>
              <w:fldChar w:fldCharType="end"/>
            </w:r>
          </w:hyperlink>
        </w:p>
        <w:p w14:paraId="73272BC7" w14:textId="4148AE99" w:rsidR="008C19D3" w:rsidRDefault="00D64264">
          <w:pPr>
            <w:pStyle w:val="TOC3"/>
            <w:tabs>
              <w:tab w:val="right" w:leader="dot" w:pos="9913"/>
            </w:tabs>
            <w:rPr>
              <w:rFonts w:asciiTheme="minorHAnsi" w:eastAsiaTheme="minorEastAsia" w:hAnsiTheme="minorHAnsi"/>
              <w:noProof/>
              <w:sz w:val="22"/>
              <w:szCs w:val="22"/>
              <w:lang w:eastAsia="lv-LV"/>
            </w:rPr>
          </w:pPr>
          <w:hyperlink w:anchor="_Toc60749371" w:history="1">
            <w:r w:rsidR="008C19D3" w:rsidRPr="00886B30">
              <w:rPr>
                <w:rStyle w:val="Hyperlink"/>
                <w:noProof/>
              </w:rPr>
              <w:t>1.1.1.  2020.gada Stokholmas deklarācija</w:t>
            </w:r>
            <w:r w:rsidR="008C19D3">
              <w:rPr>
                <w:noProof/>
                <w:webHidden/>
              </w:rPr>
              <w:tab/>
            </w:r>
            <w:r w:rsidR="008C19D3">
              <w:rPr>
                <w:noProof/>
                <w:webHidden/>
              </w:rPr>
              <w:fldChar w:fldCharType="begin"/>
            </w:r>
            <w:r w:rsidR="008C19D3">
              <w:rPr>
                <w:noProof/>
                <w:webHidden/>
              </w:rPr>
              <w:instrText xml:space="preserve"> PAGEREF _Toc60749371 \h </w:instrText>
            </w:r>
            <w:r w:rsidR="008C19D3">
              <w:rPr>
                <w:noProof/>
                <w:webHidden/>
              </w:rPr>
            </w:r>
            <w:r w:rsidR="008C19D3">
              <w:rPr>
                <w:noProof/>
                <w:webHidden/>
              </w:rPr>
              <w:fldChar w:fldCharType="separate"/>
            </w:r>
            <w:r w:rsidR="008C19D3">
              <w:rPr>
                <w:noProof/>
                <w:webHidden/>
              </w:rPr>
              <w:t>9</w:t>
            </w:r>
            <w:r w:rsidR="008C19D3">
              <w:rPr>
                <w:noProof/>
                <w:webHidden/>
              </w:rPr>
              <w:fldChar w:fldCharType="end"/>
            </w:r>
          </w:hyperlink>
        </w:p>
        <w:p w14:paraId="40C76342" w14:textId="0E794EA2" w:rsidR="008C19D3" w:rsidRDefault="00D64264">
          <w:pPr>
            <w:pStyle w:val="TOC3"/>
            <w:tabs>
              <w:tab w:val="right" w:leader="dot" w:pos="9913"/>
            </w:tabs>
            <w:rPr>
              <w:rFonts w:asciiTheme="minorHAnsi" w:eastAsiaTheme="minorEastAsia" w:hAnsiTheme="minorHAnsi"/>
              <w:noProof/>
              <w:sz w:val="22"/>
              <w:szCs w:val="22"/>
              <w:lang w:eastAsia="lv-LV"/>
            </w:rPr>
          </w:pPr>
          <w:hyperlink w:anchor="_Toc60749372" w:history="1">
            <w:r w:rsidR="008C19D3" w:rsidRPr="00886B30">
              <w:rPr>
                <w:rStyle w:val="Hyperlink"/>
                <w:noProof/>
              </w:rPr>
              <w:t>1.1.2. ITF OECD Ceļu satiksmes drošības ziņojums, 2019</w:t>
            </w:r>
            <w:r w:rsidR="008C19D3">
              <w:rPr>
                <w:noProof/>
                <w:webHidden/>
              </w:rPr>
              <w:tab/>
            </w:r>
            <w:r w:rsidR="008C19D3">
              <w:rPr>
                <w:noProof/>
                <w:webHidden/>
              </w:rPr>
              <w:fldChar w:fldCharType="begin"/>
            </w:r>
            <w:r w:rsidR="008C19D3">
              <w:rPr>
                <w:noProof/>
                <w:webHidden/>
              </w:rPr>
              <w:instrText xml:space="preserve"> PAGEREF _Toc60749372 \h </w:instrText>
            </w:r>
            <w:r w:rsidR="008C19D3">
              <w:rPr>
                <w:noProof/>
                <w:webHidden/>
              </w:rPr>
            </w:r>
            <w:r w:rsidR="008C19D3">
              <w:rPr>
                <w:noProof/>
                <w:webHidden/>
              </w:rPr>
              <w:fldChar w:fldCharType="separate"/>
            </w:r>
            <w:r w:rsidR="008C19D3">
              <w:rPr>
                <w:noProof/>
                <w:webHidden/>
              </w:rPr>
              <w:t>9</w:t>
            </w:r>
            <w:r w:rsidR="008C19D3">
              <w:rPr>
                <w:noProof/>
                <w:webHidden/>
              </w:rPr>
              <w:fldChar w:fldCharType="end"/>
            </w:r>
          </w:hyperlink>
        </w:p>
        <w:p w14:paraId="3C37BF75" w14:textId="09F4256E" w:rsidR="008C19D3" w:rsidRDefault="00D64264">
          <w:pPr>
            <w:pStyle w:val="TOC3"/>
            <w:tabs>
              <w:tab w:val="right" w:leader="dot" w:pos="9913"/>
            </w:tabs>
            <w:rPr>
              <w:rFonts w:asciiTheme="minorHAnsi" w:eastAsiaTheme="minorEastAsia" w:hAnsiTheme="minorHAnsi"/>
              <w:noProof/>
              <w:sz w:val="22"/>
              <w:szCs w:val="22"/>
              <w:lang w:eastAsia="lv-LV"/>
            </w:rPr>
          </w:pPr>
          <w:hyperlink w:anchor="_Toc60749373" w:history="1">
            <w:r w:rsidR="008C19D3" w:rsidRPr="00886B30">
              <w:rPr>
                <w:rStyle w:val="Hyperlink"/>
                <w:noProof/>
              </w:rPr>
              <w:t>1.1.4. ANO Desmitgades rīcības plāns ceļu satiksmes drošībai 2021. – 2030.gadam</w:t>
            </w:r>
            <w:r w:rsidR="008C19D3">
              <w:rPr>
                <w:noProof/>
                <w:webHidden/>
              </w:rPr>
              <w:tab/>
            </w:r>
            <w:r w:rsidR="008C19D3">
              <w:rPr>
                <w:noProof/>
                <w:webHidden/>
              </w:rPr>
              <w:fldChar w:fldCharType="begin"/>
            </w:r>
            <w:r w:rsidR="008C19D3">
              <w:rPr>
                <w:noProof/>
                <w:webHidden/>
              </w:rPr>
              <w:instrText xml:space="preserve"> PAGEREF _Toc60749373 \h </w:instrText>
            </w:r>
            <w:r w:rsidR="008C19D3">
              <w:rPr>
                <w:noProof/>
                <w:webHidden/>
              </w:rPr>
            </w:r>
            <w:r w:rsidR="008C19D3">
              <w:rPr>
                <w:noProof/>
                <w:webHidden/>
              </w:rPr>
              <w:fldChar w:fldCharType="separate"/>
            </w:r>
            <w:r w:rsidR="008C19D3">
              <w:rPr>
                <w:noProof/>
                <w:webHidden/>
              </w:rPr>
              <w:t>11</w:t>
            </w:r>
            <w:r w:rsidR="008C19D3">
              <w:rPr>
                <w:noProof/>
                <w:webHidden/>
              </w:rPr>
              <w:fldChar w:fldCharType="end"/>
            </w:r>
          </w:hyperlink>
        </w:p>
        <w:p w14:paraId="41B8B53C" w14:textId="0E0C671F" w:rsidR="008C19D3" w:rsidRDefault="00D64264">
          <w:pPr>
            <w:pStyle w:val="TOC2"/>
            <w:tabs>
              <w:tab w:val="left" w:pos="880"/>
              <w:tab w:val="right" w:leader="dot" w:pos="9913"/>
            </w:tabs>
            <w:rPr>
              <w:rFonts w:asciiTheme="minorHAnsi" w:eastAsiaTheme="minorEastAsia" w:hAnsiTheme="minorHAnsi"/>
              <w:noProof/>
              <w:sz w:val="22"/>
              <w:szCs w:val="22"/>
              <w:lang w:eastAsia="lv-LV"/>
            </w:rPr>
          </w:pPr>
          <w:hyperlink w:anchor="_Toc60749374" w:history="1">
            <w:r w:rsidR="008C19D3" w:rsidRPr="00886B30">
              <w:rPr>
                <w:rStyle w:val="Hyperlink"/>
                <w:noProof/>
              </w:rPr>
              <w:t>1.2.</w:t>
            </w:r>
            <w:r w:rsidR="008C19D3">
              <w:rPr>
                <w:rFonts w:asciiTheme="minorHAnsi" w:eastAsiaTheme="minorEastAsia" w:hAnsiTheme="minorHAnsi"/>
                <w:noProof/>
                <w:sz w:val="22"/>
                <w:szCs w:val="22"/>
                <w:lang w:eastAsia="lv-LV"/>
              </w:rPr>
              <w:tab/>
            </w:r>
            <w:r w:rsidR="008C19D3" w:rsidRPr="00886B30">
              <w:rPr>
                <w:rStyle w:val="Hyperlink"/>
                <w:noProof/>
              </w:rPr>
              <w:t>Eiropas Savienības politikas dokumentos noteiktie mērķi</w:t>
            </w:r>
            <w:r w:rsidR="008C19D3">
              <w:rPr>
                <w:noProof/>
                <w:webHidden/>
              </w:rPr>
              <w:tab/>
            </w:r>
            <w:r w:rsidR="008C19D3">
              <w:rPr>
                <w:noProof/>
                <w:webHidden/>
              </w:rPr>
              <w:fldChar w:fldCharType="begin"/>
            </w:r>
            <w:r w:rsidR="008C19D3">
              <w:rPr>
                <w:noProof/>
                <w:webHidden/>
              </w:rPr>
              <w:instrText xml:space="preserve"> PAGEREF _Toc60749374 \h </w:instrText>
            </w:r>
            <w:r w:rsidR="008C19D3">
              <w:rPr>
                <w:noProof/>
                <w:webHidden/>
              </w:rPr>
            </w:r>
            <w:r w:rsidR="008C19D3">
              <w:rPr>
                <w:noProof/>
                <w:webHidden/>
              </w:rPr>
              <w:fldChar w:fldCharType="separate"/>
            </w:r>
            <w:r w:rsidR="008C19D3">
              <w:rPr>
                <w:noProof/>
                <w:webHidden/>
              </w:rPr>
              <w:t>12</w:t>
            </w:r>
            <w:r w:rsidR="008C19D3">
              <w:rPr>
                <w:noProof/>
                <w:webHidden/>
              </w:rPr>
              <w:fldChar w:fldCharType="end"/>
            </w:r>
          </w:hyperlink>
        </w:p>
        <w:p w14:paraId="660D8E72" w14:textId="6DB2960F" w:rsidR="008C19D3" w:rsidRDefault="00D64264">
          <w:pPr>
            <w:pStyle w:val="TOC3"/>
            <w:tabs>
              <w:tab w:val="left" w:pos="1320"/>
              <w:tab w:val="right" w:leader="dot" w:pos="9913"/>
            </w:tabs>
            <w:rPr>
              <w:rFonts w:asciiTheme="minorHAnsi" w:eastAsiaTheme="minorEastAsia" w:hAnsiTheme="minorHAnsi"/>
              <w:noProof/>
              <w:sz w:val="22"/>
              <w:szCs w:val="22"/>
              <w:lang w:eastAsia="lv-LV"/>
            </w:rPr>
          </w:pPr>
          <w:hyperlink w:anchor="_Toc60749375" w:history="1">
            <w:r w:rsidR="008C19D3" w:rsidRPr="00886B30">
              <w:rPr>
                <w:rStyle w:val="Hyperlink"/>
                <w:rFonts w:cs="Times New Roman"/>
                <w:noProof/>
              </w:rPr>
              <w:t>1.2.1.</w:t>
            </w:r>
            <w:r w:rsidR="008C19D3">
              <w:rPr>
                <w:rFonts w:asciiTheme="minorHAnsi" w:eastAsiaTheme="minorEastAsia" w:hAnsiTheme="minorHAnsi"/>
                <w:noProof/>
                <w:sz w:val="22"/>
                <w:szCs w:val="22"/>
                <w:lang w:eastAsia="lv-LV"/>
              </w:rPr>
              <w:tab/>
            </w:r>
            <w:r w:rsidR="008C19D3" w:rsidRPr="00886B30">
              <w:rPr>
                <w:rStyle w:val="Hyperlink"/>
                <w:rFonts w:cs="Times New Roman"/>
                <w:bCs/>
                <w:noProof/>
              </w:rPr>
              <w:t>ES ceļu satiksmes drošības politikas pamatnostādnes 2021.-2030.gadam - nākamie soļi ceļā uz Nulles Vīziju</w:t>
            </w:r>
            <w:r w:rsidR="008C19D3">
              <w:rPr>
                <w:noProof/>
                <w:webHidden/>
              </w:rPr>
              <w:tab/>
            </w:r>
            <w:r w:rsidR="008C19D3">
              <w:rPr>
                <w:noProof/>
                <w:webHidden/>
              </w:rPr>
              <w:fldChar w:fldCharType="begin"/>
            </w:r>
            <w:r w:rsidR="008C19D3">
              <w:rPr>
                <w:noProof/>
                <w:webHidden/>
              </w:rPr>
              <w:instrText xml:space="preserve"> PAGEREF _Toc60749375 \h </w:instrText>
            </w:r>
            <w:r w:rsidR="008C19D3">
              <w:rPr>
                <w:noProof/>
                <w:webHidden/>
              </w:rPr>
            </w:r>
            <w:r w:rsidR="008C19D3">
              <w:rPr>
                <w:noProof/>
                <w:webHidden/>
              </w:rPr>
              <w:fldChar w:fldCharType="separate"/>
            </w:r>
            <w:r w:rsidR="008C19D3">
              <w:rPr>
                <w:noProof/>
                <w:webHidden/>
              </w:rPr>
              <w:t>13</w:t>
            </w:r>
            <w:r w:rsidR="008C19D3">
              <w:rPr>
                <w:noProof/>
                <w:webHidden/>
              </w:rPr>
              <w:fldChar w:fldCharType="end"/>
            </w:r>
          </w:hyperlink>
        </w:p>
        <w:p w14:paraId="311E887A" w14:textId="386719B2" w:rsidR="008C19D3" w:rsidRDefault="00D64264">
          <w:pPr>
            <w:pStyle w:val="TOC3"/>
            <w:tabs>
              <w:tab w:val="left" w:pos="1320"/>
              <w:tab w:val="right" w:leader="dot" w:pos="9913"/>
            </w:tabs>
            <w:rPr>
              <w:rFonts w:asciiTheme="minorHAnsi" w:eastAsiaTheme="minorEastAsia" w:hAnsiTheme="minorHAnsi"/>
              <w:noProof/>
              <w:sz w:val="22"/>
              <w:szCs w:val="22"/>
              <w:lang w:eastAsia="lv-LV"/>
            </w:rPr>
          </w:pPr>
          <w:hyperlink w:anchor="_Toc60749376" w:history="1">
            <w:r w:rsidR="008C19D3" w:rsidRPr="00886B30">
              <w:rPr>
                <w:rStyle w:val="Hyperlink"/>
                <w:iCs/>
                <w:noProof/>
              </w:rPr>
              <w:t>1.2.2.</w:t>
            </w:r>
            <w:r w:rsidR="008C19D3">
              <w:rPr>
                <w:rFonts w:asciiTheme="minorHAnsi" w:eastAsiaTheme="minorEastAsia" w:hAnsiTheme="minorHAnsi"/>
                <w:noProof/>
                <w:sz w:val="22"/>
                <w:szCs w:val="22"/>
                <w:lang w:eastAsia="lv-LV"/>
              </w:rPr>
              <w:tab/>
            </w:r>
            <w:r w:rsidR="008C19D3" w:rsidRPr="00886B30">
              <w:rPr>
                <w:rStyle w:val="Hyperlink"/>
                <w:iCs/>
                <w:noProof/>
              </w:rPr>
              <w:t>Baltā grāmata “Ceļvedis uz Eiropas vienoto transporta telpu – virzībā uz konkurētspējīgu un resursefektīvu transporta sistēmu”</w:t>
            </w:r>
            <w:r w:rsidR="008C19D3">
              <w:rPr>
                <w:noProof/>
                <w:webHidden/>
              </w:rPr>
              <w:tab/>
            </w:r>
            <w:r w:rsidR="008C19D3">
              <w:rPr>
                <w:noProof/>
                <w:webHidden/>
              </w:rPr>
              <w:fldChar w:fldCharType="begin"/>
            </w:r>
            <w:r w:rsidR="008C19D3">
              <w:rPr>
                <w:noProof/>
                <w:webHidden/>
              </w:rPr>
              <w:instrText xml:space="preserve"> PAGEREF _Toc60749376 \h </w:instrText>
            </w:r>
            <w:r w:rsidR="008C19D3">
              <w:rPr>
                <w:noProof/>
                <w:webHidden/>
              </w:rPr>
            </w:r>
            <w:r w:rsidR="008C19D3">
              <w:rPr>
                <w:noProof/>
                <w:webHidden/>
              </w:rPr>
              <w:fldChar w:fldCharType="separate"/>
            </w:r>
            <w:r w:rsidR="008C19D3">
              <w:rPr>
                <w:noProof/>
                <w:webHidden/>
              </w:rPr>
              <w:t>13</w:t>
            </w:r>
            <w:r w:rsidR="008C19D3">
              <w:rPr>
                <w:noProof/>
                <w:webHidden/>
              </w:rPr>
              <w:fldChar w:fldCharType="end"/>
            </w:r>
          </w:hyperlink>
        </w:p>
        <w:p w14:paraId="7B667AB9" w14:textId="5F988380" w:rsidR="008C19D3" w:rsidRDefault="00D64264">
          <w:pPr>
            <w:pStyle w:val="TOC2"/>
            <w:tabs>
              <w:tab w:val="right" w:leader="dot" w:pos="9913"/>
            </w:tabs>
            <w:rPr>
              <w:rFonts w:asciiTheme="minorHAnsi" w:eastAsiaTheme="minorEastAsia" w:hAnsiTheme="minorHAnsi"/>
              <w:noProof/>
              <w:sz w:val="22"/>
              <w:szCs w:val="22"/>
              <w:lang w:eastAsia="lv-LV"/>
            </w:rPr>
          </w:pPr>
          <w:hyperlink w:anchor="_Toc60749377" w:history="1">
            <w:r w:rsidR="008C19D3" w:rsidRPr="00886B30">
              <w:rPr>
                <w:rStyle w:val="Hyperlink"/>
                <w:noProof/>
              </w:rPr>
              <w:t>1.3. Ceļu satiksmes drošības veiktspējas indikatori (KPI)</w:t>
            </w:r>
            <w:r w:rsidR="008C19D3">
              <w:rPr>
                <w:noProof/>
                <w:webHidden/>
              </w:rPr>
              <w:tab/>
            </w:r>
            <w:r w:rsidR="008C19D3">
              <w:rPr>
                <w:noProof/>
                <w:webHidden/>
              </w:rPr>
              <w:fldChar w:fldCharType="begin"/>
            </w:r>
            <w:r w:rsidR="008C19D3">
              <w:rPr>
                <w:noProof/>
                <w:webHidden/>
              </w:rPr>
              <w:instrText xml:space="preserve"> PAGEREF _Toc60749377 \h </w:instrText>
            </w:r>
            <w:r w:rsidR="008C19D3">
              <w:rPr>
                <w:noProof/>
                <w:webHidden/>
              </w:rPr>
            </w:r>
            <w:r w:rsidR="008C19D3">
              <w:rPr>
                <w:noProof/>
                <w:webHidden/>
              </w:rPr>
              <w:fldChar w:fldCharType="separate"/>
            </w:r>
            <w:r w:rsidR="008C19D3">
              <w:rPr>
                <w:noProof/>
                <w:webHidden/>
              </w:rPr>
              <w:t>14</w:t>
            </w:r>
            <w:r w:rsidR="008C19D3">
              <w:rPr>
                <w:noProof/>
                <w:webHidden/>
              </w:rPr>
              <w:fldChar w:fldCharType="end"/>
            </w:r>
          </w:hyperlink>
        </w:p>
        <w:p w14:paraId="257EF336" w14:textId="59563999" w:rsidR="008C19D3" w:rsidRDefault="00D64264">
          <w:pPr>
            <w:pStyle w:val="TOC2"/>
            <w:tabs>
              <w:tab w:val="right" w:leader="dot" w:pos="9913"/>
            </w:tabs>
            <w:rPr>
              <w:rFonts w:asciiTheme="minorHAnsi" w:eastAsiaTheme="minorEastAsia" w:hAnsiTheme="minorHAnsi"/>
              <w:noProof/>
              <w:sz w:val="22"/>
              <w:szCs w:val="22"/>
              <w:lang w:eastAsia="lv-LV"/>
            </w:rPr>
          </w:pPr>
          <w:hyperlink w:anchor="_Toc60749378" w:history="1">
            <w:r w:rsidR="008C19D3" w:rsidRPr="00886B30">
              <w:rPr>
                <w:rStyle w:val="Hyperlink"/>
                <w:noProof/>
              </w:rPr>
              <w:t>1.3. Latvijas politikas plānošanas dokumentos noteiktie mērķi</w:t>
            </w:r>
            <w:r w:rsidR="008C19D3">
              <w:rPr>
                <w:noProof/>
                <w:webHidden/>
              </w:rPr>
              <w:tab/>
            </w:r>
            <w:r w:rsidR="008C19D3">
              <w:rPr>
                <w:noProof/>
                <w:webHidden/>
              </w:rPr>
              <w:fldChar w:fldCharType="begin"/>
            </w:r>
            <w:r w:rsidR="008C19D3">
              <w:rPr>
                <w:noProof/>
                <w:webHidden/>
              </w:rPr>
              <w:instrText xml:space="preserve"> PAGEREF _Toc60749378 \h </w:instrText>
            </w:r>
            <w:r w:rsidR="008C19D3">
              <w:rPr>
                <w:noProof/>
                <w:webHidden/>
              </w:rPr>
            </w:r>
            <w:r w:rsidR="008C19D3">
              <w:rPr>
                <w:noProof/>
                <w:webHidden/>
              </w:rPr>
              <w:fldChar w:fldCharType="separate"/>
            </w:r>
            <w:r w:rsidR="008C19D3">
              <w:rPr>
                <w:noProof/>
                <w:webHidden/>
              </w:rPr>
              <w:t>16</w:t>
            </w:r>
            <w:r w:rsidR="008C19D3">
              <w:rPr>
                <w:noProof/>
                <w:webHidden/>
              </w:rPr>
              <w:fldChar w:fldCharType="end"/>
            </w:r>
          </w:hyperlink>
        </w:p>
        <w:p w14:paraId="12451697" w14:textId="177895D1" w:rsidR="008C19D3" w:rsidRDefault="00D64264">
          <w:pPr>
            <w:pStyle w:val="TOC3"/>
            <w:tabs>
              <w:tab w:val="right" w:leader="dot" w:pos="9913"/>
            </w:tabs>
            <w:rPr>
              <w:rFonts w:asciiTheme="minorHAnsi" w:eastAsiaTheme="minorEastAsia" w:hAnsiTheme="minorHAnsi"/>
              <w:noProof/>
              <w:sz w:val="22"/>
              <w:szCs w:val="22"/>
              <w:lang w:eastAsia="lv-LV"/>
            </w:rPr>
          </w:pPr>
          <w:hyperlink w:anchor="_Toc60749379" w:history="1">
            <w:r w:rsidR="008C19D3" w:rsidRPr="00886B30">
              <w:rPr>
                <w:rStyle w:val="Hyperlink"/>
                <w:noProof/>
              </w:rPr>
              <w:t>1.3.1. Latvijas Nacionālais attīstības plāns 2021.‒2027. gadam</w:t>
            </w:r>
            <w:r w:rsidR="008C19D3">
              <w:rPr>
                <w:noProof/>
                <w:webHidden/>
              </w:rPr>
              <w:tab/>
            </w:r>
            <w:r w:rsidR="008C19D3">
              <w:rPr>
                <w:noProof/>
                <w:webHidden/>
              </w:rPr>
              <w:fldChar w:fldCharType="begin"/>
            </w:r>
            <w:r w:rsidR="008C19D3">
              <w:rPr>
                <w:noProof/>
                <w:webHidden/>
              </w:rPr>
              <w:instrText xml:space="preserve"> PAGEREF _Toc60749379 \h </w:instrText>
            </w:r>
            <w:r w:rsidR="008C19D3">
              <w:rPr>
                <w:noProof/>
                <w:webHidden/>
              </w:rPr>
            </w:r>
            <w:r w:rsidR="008C19D3">
              <w:rPr>
                <w:noProof/>
                <w:webHidden/>
              </w:rPr>
              <w:fldChar w:fldCharType="separate"/>
            </w:r>
            <w:r w:rsidR="008C19D3">
              <w:rPr>
                <w:noProof/>
                <w:webHidden/>
              </w:rPr>
              <w:t>16</w:t>
            </w:r>
            <w:r w:rsidR="008C19D3">
              <w:rPr>
                <w:noProof/>
                <w:webHidden/>
              </w:rPr>
              <w:fldChar w:fldCharType="end"/>
            </w:r>
          </w:hyperlink>
        </w:p>
        <w:p w14:paraId="7F806CA1" w14:textId="3B880B11" w:rsidR="008C19D3" w:rsidRDefault="00D64264">
          <w:pPr>
            <w:pStyle w:val="TOC3"/>
            <w:tabs>
              <w:tab w:val="right" w:leader="dot" w:pos="9913"/>
            </w:tabs>
            <w:rPr>
              <w:rFonts w:asciiTheme="minorHAnsi" w:eastAsiaTheme="minorEastAsia" w:hAnsiTheme="minorHAnsi"/>
              <w:noProof/>
              <w:sz w:val="22"/>
              <w:szCs w:val="22"/>
              <w:lang w:eastAsia="lv-LV"/>
            </w:rPr>
          </w:pPr>
          <w:hyperlink w:anchor="_Toc60749380" w:history="1">
            <w:r w:rsidR="008C19D3" w:rsidRPr="00886B30">
              <w:rPr>
                <w:rStyle w:val="Hyperlink"/>
                <w:noProof/>
                <w:highlight w:val="cyan"/>
              </w:rPr>
              <w:t>1.3.2. Transporta attīstības pamatnostādnes 2021.- 2027.gadam</w:t>
            </w:r>
            <w:r w:rsidR="008C19D3">
              <w:rPr>
                <w:noProof/>
                <w:webHidden/>
              </w:rPr>
              <w:tab/>
            </w:r>
            <w:r w:rsidR="008C19D3">
              <w:rPr>
                <w:noProof/>
                <w:webHidden/>
              </w:rPr>
              <w:fldChar w:fldCharType="begin"/>
            </w:r>
            <w:r w:rsidR="008C19D3">
              <w:rPr>
                <w:noProof/>
                <w:webHidden/>
              </w:rPr>
              <w:instrText xml:space="preserve"> PAGEREF _Toc60749380 \h </w:instrText>
            </w:r>
            <w:r w:rsidR="008C19D3">
              <w:rPr>
                <w:noProof/>
                <w:webHidden/>
              </w:rPr>
            </w:r>
            <w:r w:rsidR="008C19D3">
              <w:rPr>
                <w:noProof/>
                <w:webHidden/>
              </w:rPr>
              <w:fldChar w:fldCharType="separate"/>
            </w:r>
            <w:r w:rsidR="008C19D3">
              <w:rPr>
                <w:noProof/>
                <w:webHidden/>
              </w:rPr>
              <w:t>17</w:t>
            </w:r>
            <w:r w:rsidR="008C19D3">
              <w:rPr>
                <w:noProof/>
                <w:webHidden/>
              </w:rPr>
              <w:fldChar w:fldCharType="end"/>
            </w:r>
          </w:hyperlink>
        </w:p>
        <w:p w14:paraId="7CD44B27" w14:textId="20188ADB" w:rsidR="008C19D3" w:rsidRDefault="00D64264">
          <w:pPr>
            <w:pStyle w:val="TOC1"/>
            <w:tabs>
              <w:tab w:val="left" w:pos="480"/>
              <w:tab w:val="right" w:leader="dot" w:pos="9913"/>
            </w:tabs>
            <w:rPr>
              <w:rFonts w:asciiTheme="minorHAnsi" w:eastAsiaTheme="minorEastAsia" w:hAnsiTheme="minorHAnsi"/>
              <w:noProof/>
              <w:sz w:val="22"/>
              <w:szCs w:val="22"/>
              <w:lang w:eastAsia="lv-LV"/>
            </w:rPr>
          </w:pPr>
          <w:hyperlink w:anchor="_Toc60749381" w:history="1">
            <w:r w:rsidR="008C19D3" w:rsidRPr="00886B30">
              <w:rPr>
                <w:rStyle w:val="Hyperlink"/>
                <w:noProof/>
              </w:rPr>
              <w:t>2.</w:t>
            </w:r>
            <w:r w:rsidR="008C19D3">
              <w:rPr>
                <w:rFonts w:asciiTheme="minorHAnsi" w:eastAsiaTheme="minorEastAsia" w:hAnsiTheme="minorHAnsi"/>
                <w:noProof/>
                <w:sz w:val="22"/>
                <w:szCs w:val="22"/>
                <w:lang w:eastAsia="lv-LV"/>
              </w:rPr>
              <w:tab/>
            </w:r>
            <w:r w:rsidR="008C19D3" w:rsidRPr="00886B30">
              <w:rPr>
                <w:rStyle w:val="Hyperlink"/>
                <w:noProof/>
              </w:rPr>
              <w:t>Ceļu satiksmes drošības situācija.</w:t>
            </w:r>
            <w:r w:rsidR="008C19D3">
              <w:rPr>
                <w:noProof/>
                <w:webHidden/>
              </w:rPr>
              <w:tab/>
            </w:r>
            <w:r w:rsidR="008C19D3">
              <w:rPr>
                <w:noProof/>
                <w:webHidden/>
              </w:rPr>
              <w:fldChar w:fldCharType="begin"/>
            </w:r>
            <w:r w:rsidR="008C19D3">
              <w:rPr>
                <w:noProof/>
                <w:webHidden/>
              </w:rPr>
              <w:instrText xml:space="preserve"> PAGEREF _Toc60749381 \h </w:instrText>
            </w:r>
            <w:r w:rsidR="008C19D3">
              <w:rPr>
                <w:noProof/>
                <w:webHidden/>
              </w:rPr>
            </w:r>
            <w:r w:rsidR="008C19D3">
              <w:rPr>
                <w:noProof/>
                <w:webHidden/>
              </w:rPr>
              <w:fldChar w:fldCharType="separate"/>
            </w:r>
            <w:r w:rsidR="008C19D3">
              <w:rPr>
                <w:noProof/>
                <w:webHidden/>
              </w:rPr>
              <w:t>19</w:t>
            </w:r>
            <w:r w:rsidR="008C19D3">
              <w:rPr>
                <w:noProof/>
                <w:webHidden/>
              </w:rPr>
              <w:fldChar w:fldCharType="end"/>
            </w:r>
          </w:hyperlink>
        </w:p>
        <w:p w14:paraId="7754224F" w14:textId="511E1CAB" w:rsidR="008C19D3" w:rsidRDefault="00D64264">
          <w:pPr>
            <w:pStyle w:val="TOC2"/>
            <w:tabs>
              <w:tab w:val="right" w:leader="dot" w:pos="9913"/>
            </w:tabs>
            <w:rPr>
              <w:rFonts w:asciiTheme="minorHAnsi" w:eastAsiaTheme="minorEastAsia" w:hAnsiTheme="minorHAnsi"/>
              <w:noProof/>
              <w:sz w:val="22"/>
              <w:szCs w:val="22"/>
              <w:lang w:eastAsia="lv-LV"/>
            </w:rPr>
          </w:pPr>
          <w:hyperlink w:anchor="_Toc60749382" w:history="1">
            <w:r w:rsidR="008C19D3" w:rsidRPr="00886B30">
              <w:rPr>
                <w:rStyle w:val="Hyperlink"/>
                <w:noProof/>
              </w:rPr>
              <w:t>2.1.  Ceļu satiksmes negadījumu statistika, tautsaimniecības zaudējumi un tās izvērtējums.</w:t>
            </w:r>
            <w:r w:rsidR="008C19D3">
              <w:rPr>
                <w:noProof/>
                <w:webHidden/>
              </w:rPr>
              <w:tab/>
            </w:r>
            <w:r w:rsidR="008C19D3">
              <w:rPr>
                <w:noProof/>
                <w:webHidden/>
              </w:rPr>
              <w:fldChar w:fldCharType="begin"/>
            </w:r>
            <w:r w:rsidR="008C19D3">
              <w:rPr>
                <w:noProof/>
                <w:webHidden/>
              </w:rPr>
              <w:instrText xml:space="preserve"> PAGEREF _Toc60749382 \h </w:instrText>
            </w:r>
            <w:r w:rsidR="008C19D3">
              <w:rPr>
                <w:noProof/>
                <w:webHidden/>
              </w:rPr>
            </w:r>
            <w:r w:rsidR="008C19D3">
              <w:rPr>
                <w:noProof/>
                <w:webHidden/>
              </w:rPr>
              <w:fldChar w:fldCharType="separate"/>
            </w:r>
            <w:r w:rsidR="008C19D3">
              <w:rPr>
                <w:noProof/>
                <w:webHidden/>
              </w:rPr>
              <w:t>19</w:t>
            </w:r>
            <w:r w:rsidR="008C19D3">
              <w:rPr>
                <w:noProof/>
                <w:webHidden/>
              </w:rPr>
              <w:fldChar w:fldCharType="end"/>
            </w:r>
          </w:hyperlink>
        </w:p>
        <w:p w14:paraId="71B51660" w14:textId="74780AC0" w:rsidR="008C19D3" w:rsidRDefault="00D64264">
          <w:pPr>
            <w:pStyle w:val="TOC3"/>
            <w:tabs>
              <w:tab w:val="right" w:leader="dot" w:pos="9913"/>
            </w:tabs>
            <w:rPr>
              <w:rFonts w:asciiTheme="minorHAnsi" w:eastAsiaTheme="minorEastAsia" w:hAnsiTheme="minorHAnsi"/>
              <w:noProof/>
              <w:sz w:val="22"/>
              <w:szCs w:val="22"/>
              <w:lang w:eastAsia="lv-LV"/>
            </w:rPr>
          </w:pPr>
          <w:hyperlink w:anchor="_Toc60749383" w:history="1">
            <w:r w:rsidR="008C19D3" w:rsidRPr="00886B30">
              <w:rPr>
                <w:rStyle w:val="Hyperlink"/>
                <w:noProof/>
              </w:rPr>
              <w:t>2.1.1. Ceļu satiksmes negadījumu radītie tautsaimniecības zaudējumi</w:t>
            </w:r>
            <w:r w:rsidR="008C19D3">
              <w:rPr>
                <w:noProof/>
                <w:webHidden/>
              </w:rPr>
              <w:tab/>
            </w:r>
            <w:r w:rsidR="008C19D3">
              <w:rPr>
                <w:noProof/>
                <w:webHidden/>
              </w:rPr>
              <w:fldChar w:fldCharType="begin"/>
            </w:r>
            <w:r w:rsidR="008C19D3">
              <w:rPr>
                <w:noProof/>
                <w:webHidden/>
              </w:rPr>
              <w:instrText xml:space="preserve"> PAGEREF _Toc60749383 \h </w:instrText>
            </w:r>
            <w:r w:rsidR="008C19D3">
              <w:rPr>
                <w:noProof/>
                <w:webHidden/>
              </w:rPr>
            </w:r>
            <w:r w:rsidR="008C19D3">
              <w:rPr>
                <w:noProof/>
                <w:webHidden/>
              </w:rPr>
              <w:fldChar w:fldCharType="separate"/>
            </w:r>
            <w:r w:rsidR="008C19D3">
              <w:rPr>
                <w:noProof/>
                <w:webHidden/>
              </w:rPr>
              <w:t>19</w:t>
            </w:r>
            <w:r w:rsidR="008C19D3">
              <w:rPr>
                <w:noProof/>
                <w:webHidden/>
              </w:rPr>
              <w:fldChar w:fldCharType="end"/>
            </w:r>
          </w:hyperlink>
        </w:p>
        <w:p w14:paraId="4B284D72" w14:textId="0DF83237" w:rsidR="008C19D3" w:rsidRDefault="00D64264">
          <w:pPr>
            <w:pStyle w:val="TOC3"/>
            <w:tabs>
              <w:tab w:val="right" w:leader="dot" w:pos="9913"/>
            </w:tabs>
            <w:rPr>
              <w:rFonts w:asciiTheme="minorHAnsi" w:eastAsiaTheme="minorEastAsia" w:hAnsiTheme="minorHAnsi"/>
              <w:noProof/>
              <w:sz w:val="22"/>
              <w:szCs w:val="22"/>
              <w:lang w:eastAsia="lv-LV"/>
            </w:rPr>
          </w:pPr>
          <w:hyperlink w:anchor="_Toc60749384" w:history="1">
            <w:r w:rsidR="008C19D3" w:rsidRPr="00886B30">
              <w:rPr>
                <w:rStyle w:val="Hyperlink"/>
                <w:noProof/>
              </w:rPr>
              <w:t>2.1.2. Ceļu satiksmes negadījumu statistika</w:t>
            </w:r>
            <w:r w:rsidR="008C19D3">
              <w:rPr>
                <w:noProof/>
                <w:webHidden/>
              </w:rPr>
              <w:tab/>
            </w:r>
            <w:r w:rsidR="008C19D3">
              <w:rPr>
                <w:noProof/>
                <w:webHidden/>
              </w:rPr>
              <w:fldChar w:fldCharType="begin"/>
            </w:r>
            <w:r w:rsidR="008C19D3">
              <w:rPr>
                <w:noProof/>
                <w:webHidden/>
              </w:rPr>
              <w:instrText xml:space="preserve"> PAGEREF _Toc60749384 \h </w:instrText>
            </w:r>
            <w:r w:rsidR="008C19D3">
              <w:rPr>
                <w:noProof/>
                <w:webHidden/>
              </w:rPr>
            </w:r>
            <w:r w:rsidR="008C19D3">
              <w:rPr>
                <w:noProof/>
                <w:webHidden/>
              </w:rPr>
              <w:fldChar w:fldCharType="separate"/>
            </w:r>
            <w:r w:rsidR="008C19D3">
              <w:rPr>
                <w:noProof/>
                <w:webHidden/>
              </w:rPr>
              <w:t>20</w:t>
            </w:r>
            <w:r w:rsidR="008C19D3">
              <w:rPr>
                <w:noProof/>
                <w:webHidden/>
              </w:rPr>
              <w:fldChar w:fldCharType="end"/>
            </w:r>
          </w:hyperlink>
        </w:p>
        <w:p w14:paraId="642FEFE5" w14:textId="4085CD34" w:rsidR="008C19D3" w:rsidRDefault="00D64264">
          <w:pPr>
            <w:pStyle w:val="TOC2"/>
            <w:tabs>
              <w:tab w:val="right" w:leader="dot" w:pos="9913"/>
            </w:tabs>
            <w:rPr>
              <w:rFonts w:asciiTheme="minorHAnsi" w:eastAsiaTheme="minorEastAsia" w:hAnsiTheme="minorHAnsi"/>
              <w:noProof/>
              <w:sz w:val="22"/>
              <w:szCs w:val="22"/>
              <w:lang w:eastAsia="lv-LV"/>
            </w:rPr>
          </w:pPr>
          <w:hyperlink w:anchor="_Toc60749385" w:history="1">
            <w:r w:rsidR="008C19D3" w:rsidRPr="00886B30">
              <w:rPr>
                <w:rStyle w:val="Hyperlink"/>
                <w:noProof/>
              </w:rPr>
              <w:t>2.2.  Mazaizsargātāko ceļu satiksmes dalībnieku drošība</w:t>
            </w:r>
            <w:r w:rsidR="008C19D3">
              <w:rPr>
                <w:noProof/>
                <w:webHidden/>
              </w:rPr>
              <w:tab/>
            </w:r>
            <w:r w:rsidR="008C19D3">
              <w:rPr>
                <w:noProof/>
                <w:webHidden/>
              </w:rPr>
              <w:fldChar w:fldCharType="begin"/>
            </w:r>
            <w:r w:rsidR="008C19D3">
              <w:rPr>
                <w:noProof/>
                <w:webHidden/>
              </w:rPr>
              <w:instrText xml:space="preserve"> PAGEREF _Toc60749385 \h </w:instrText>
            </w:r>
            <w:r w:rsidR="008C19D3">
              <w:rPr>
                <w:noProof/>
                <w:webHidden/>
              </w:rPr>
            </w:r>
            <w:r w:rsidR="008C19D3">
              <w:rPr>
                <w:noProof/>
                <w:webHidden/>
              </w:rPr>
              <w:fldChar w:fldCharType="separate"/>
            </w:r>
            <w:r w:rsidR="008C19D3">
              <w:rPr>
                <w:noProof/>
                <w:webHidden/>
              </w:rPr>
              <w:t>23</w:t>
            </w:r>
            <w:r w:rsidR="008C19D3">
              <w:rPr>
                <w:noProof/>
                <w:webHidden/>
              </w:rPr>
              <w:fldChar w:fldCharType="end"/>
            </w:r>
          </w:hyperlink>
        </w:p>
        <w:p w14:paraId="1E130A19" w14:textId="30BD53FA" w:rsidR="008C19D3" w:rsidRDefault="00D64264">
          <w:pPr>
            <w:pStyle w:val="TOC2"/>
            <w:tabs>
              <w:tab w:val="right" w:leader="dot" w:pos="9913"/>
            </w:tabs>
            <w:rPr>
              <w:rFonts w:asciiTheme="minorHAnsi" w:eastAsiaTheme="minorEastAsia" w:hAnsiTheme="minorHAnsi"/>
              <w:noProof/>
              <w:sz w:val="22"/>
              <w:szCs w:val="22"/>
              <w:lang w:eastAsia="lv-LV"/>
            </w:rPr>
          </w:pPr>
          <w:hyperlink w:anchor="_Toc60749386" w:history="1">
            <w:r w:rsidR="008C19D3" w:rsidRPr="00886B30">
              <w:rPr>
                <w:rStyle w:val="Hyperlink"/>
                <w:noProof/>
              </w:rPr>
              <w:t>2.3.  Pārkāpumi ceļu satiksmē</w:t>
            </w:r>
            <w:r w:rsidR="008C19D3">
              <w:rPr>
                <w:noProof/>
                <w:webHidden/>
              </w:rPr>
              <w:tab/>
            </w:r>
            <w:r w:rsidR="008C19D3">
              <w:rPr>
                <w:noProof/>
                <w:webHidden/>
              </w:rPr>
              <w:fldChar w:fldCharType="begin"/>
            </w:r>
            <w:r w:rsidR="008C19D3">
              <w:rPr>
                <w:noProof/>
                <w:webHidden/>
              </w:rPr>
              <w:instrText xml:space="preserve"> PAGEREF _Toc60749386 \h </w:instrText>
            </w:r>
            <w:r w:rsidR="008C19D3">
              <w:rPr>
                <w:noProof/>
                <w:webHidden/>
              </w:rPr>
            </w:r>
            <w:r w:rsidR="008C19D3">
              <w:rPr>
                <w:noProof/>
                <w:webHidden/>
              </w:rPr>
              <w:fldChar w:fldCharType="separate"/>
            </w:r>
            <w:r w:rsidR="008C19D3">
              <w:rPr>
                <w:noProof/>
                <w:webHidden/>
              </w:rPr>
              <w:t>28</w:t>
            </w:r>
            <w:r w:rsidR="008C19D3">
              <w:rPr>
                <w:noProof/>
                <w:webHidden/>
              </w:rPr>
              <w:fldChar w:fldCharType="end"/>
            </w:r>
          </w:hyperlink>
        </w:p>
        <w:p w14:paraId="5B7715C1" w14:textId="57D51758" w:rsidR="008C19D3" w:rsidRDefault="00D64264">
          <w:pPr>
            <w:pStyle w:val="TOC3"/>
            <w:tabs>
              <w:tab w:val="right" w:leader="dot" w:pos="9913"/>
            </w:tabs>
            <w:rPr>
              <w:rFonts w:asciiTheme="minorHAnsi" w:eastAsiaTheme="minorEastAsia" w:hAnsiTheme="minorHAnsi"/>
              <w:noProof/>
              <w:sz w:val="22"/>
              <w:szCs w:val="22"/>
              <w:lang w:eastAsia="lv-LV"/>
            </w:rPr>
          </w:pPr>
          <w:hyperlink w:anchor="_Toc60749387" w:history="1">
            <w:r w:rsidR="008C19D3" w:rsidRPr="00886B30">
              <w:rPr>
                <w:rStyle w:val="Hyperlink"/>
                <w:rFonts w:eastAsia="Times New Roman"/>
                <w:noProof/>
                <w:lang w:eastAsia="lv-LV"/>
              </w:rPr>
              <w:t>2.3.1. Atļautā braukšanas ātruma pārsniegšana</w:t>
            </w:r>
            <w:r w:rsidR="008C19D3">
              <w:rPr>
                <w:noProof/>
                <w:webHidden/>
              </w:rPr>
              <w:tab/>
            </w:r>
            <w:r w:rsidR="008C19D3">
              <w:rPr>
                <w:noProof/>
                <w:webHidden/>
              </w:rPr>
              <w:fldChar w:fldCharType="begin"/>
            </w:r>
            <w:r w:rsidR="008C19D3">
              <w:rPr>
                <w:noProof/>
                <w:webHidden/>
              </w:rPr>
              <w:instrText xml:space="preserve"> PAGEREF _Toc60749387 \h </w:instrText>
            </w:r>
            <w:r w:rsidR="008C19D3">
              <w:rPr>
                <w:noProof/>
                <w:webHidden/>
              </w:rPr>
            </w:r>
            <w:r w:rsidR="008C19D3">
              <w:rPr>
                <w:noProof/>
                <w:webHidden/>
              </w:rPr>
              <w:fldChar w:fldCharType="separate"/>
            </w:r>
            <w:r w:rsidR="008C19D3">
              <w:rPr>
                <w:noProof/>
                <w:webHidden/>
              </w:rPr>
              <w:t>29</w:t>
            </w:r>
            <w:r w:rsidR="008C19D3">
              <w:rPr>
                <w:noProof/>
                <w:webHidden/>
              </w:rPr>
              <w:fldChar w:fldCharType="end"/>
            </w:r>
          </w:hyperlink>
        </w:p>
        <w:p w14:paraId="028A818E" w14:textId="696C01D9" w:rsidR="008C19D3" w:rsidRDefault="00D64264">
          <w:pPr>
            <w:pStyle w:val="TOC3"/>
            <w:tabs>
              <w:tab w:val="right" w:leader="dot" w:pos="9913"/>
            </w:tabs>
            <w:rPr>
              <w:rFonts w:asciiTheme="minorHAnsi" w:eastAsiaTheme="minorEastAsia" w:hAnsiTheme="minorHAnsi"/>
              <w:noProof/>
              <w:sz w:val="22"/>
              <w:szCs w:val="22"/>
              <w:lang w:eastAsia="lv-LV"/>
            </w:rPr>
          </w:pPr>
          <w:hyperlink w:anchor="_Toc60749388" w:history="1">
            <w:r w:rsidR="008C19D3" w:rsidRPr="00886B30">
              <w:rPr>
                <w:rStyle w:val="Hyperlink"/>
                <w:rFonts w:eastAsia="Times New Roman"/>
                <w:noProof/>
                <w:lang w:eastAsia="lv-LV"/>
              </w:rPr>
              <w:t>2.3.2. TL vadīšana alkohola vai apreibinošo vielu iespaidā</w:t>
            </w:r>
            <w:r w:rsidR="008C19D3">
              <w:rPr>
                <w:noProof/>
                <w:webHidden/>
              </w:rPr>
              <w:tab/>
            </w:r>
            <w:r w:rsidR="008C19D3">
              <w:rPr>
                <w:noProof/>
                <w:webHidden/>
              </w:rPr>
              <w:fldChar w:fldCharType="begin"/>
            </w:r>
            <w:r w:rsidR="008C19D3">
              <w:rPr>
                <w:noProof/>
                <w:webHidden/>
              </w:rPr>
              <w:instrText xml:space="preserve"> PAGEREF _Toc60749388 \h </w:instrText>
            </w:r>
            <w:r w:rsidR="008C19D3">
              <w:rPr>
                <w:noProof/>
                <w:webHidden/>
              </w:rPr>
            </w:r>
            <w:r w:rsidR="008C19D3">
              <w:rPr>
                <w:noProof/>
                <w:webHidden/>
              </w:rPr>
              <w:fldChar w:fldCharType="separate"/>
            </w:r>
            <w:r w:rsidR="008C19D3">
              <w:rPr>
                <w:noProof/>
                <w:webHidden/>
              </w:rPr>
              <w:t>29</w:t>
            </w:r>
            <w:r w:rsidR="008C19D3">
              <w:rPr>
                <w:noProof/>
                <w:webHidden/>
              </w:rPr>
              <w:fldChar w:fldCharType="end"/>
            </w:r>
          </w:hyperlink>
        </w:p>
        <w:p w14:paraId="1698E268" w14:textId="1D951E0A" w:rsidR="008C19D3" w:rsidRDefault="00D64264">
          <w:pPr>
            <w:pStyle w:val="TOC3"/>
            <w:tabs>
              <w:tab w:val="right" w:leader="dot" w:pos="9913"/>
            </w:tabs>
            <w:rPr>
              <w:rFonts w:asciiTheme="minorHAnsi" w:eastAsiaTheme="minorEastAsia" w:hAnsiTheme="minorHAnsi"/>
              <w:noProof/>
              <w:sz w:val="22"/>
              <w:szCs w:val="22"/>
              <w:lang w:eastAsia="lv-LV"/>
            </w:rPr>
          </w:pPr>
          <w:hyperlink w:anchor="_Toc60749389" w:history="1">
            <w:r w:rsidR="008C19D3" w:rsidRPr="00886B30">
              <w:rPr>
                <w:rStyle w:val="Hyperlink"/>
                <w:rFonts w:eastAsia="Times New Roman"/>
                <w:noProof/>
                <w:lang w:eastAsia="lv-LV"/>
              </w:rPr>
              <w:t>2.3.3. Drošības jostas nelietošana</w:t>
            </w:r>
            <w:r w:rsidR="008C19D3">
              <w:rPr>
                <w:noProof/>
                <w:webHidden/>
              </w:rPr>
              <w:tab/>
            </w:r>
            <w:r w:rsidR="008C19D3">
              <w:rPr>
                <w:noProof/>
                <w:webHidden/>
              </w:rPr>
              <w:fldChar w:fldCharType="begin"/>
            </w:r>
            <w:r w:rsidR="008C19D3">
              <w:rPr>
                <w:noProof/>
                <w:webHidden/>
              </w:rPr>
              <w:instrText xml:space="preserve"> PAGEREF _Toc60749389 \h </w:instrText>
            </w:r>
            <w:r w:rsidR="008C19D3">
              <w:rPr>
                <w:noProof/>
                <w:webHidden/>
              </w:rPr>
            </w:r>
            <w:r w:rsidR="008C19D3">
              <w:rPr>
                <w:noProof/>
                <w:webHidden/>
              </w:rPr>
              <w:fldChar w:fldCharType="separate"/>
            </w:r>
            <w:r w:rsidR="008C19D3">
              <w:rPr>
                <w:noProof/>
                <w:webHidden/>
              </w:rPr>
              <w:t>31</w:t>
            </w:r>
            <w:r w:rsidR="008C19D3">
              <w:rPr>
                <w:noProof/>
                <w:webHidden/>
              </w:rPr>
              <w:fldChar w:fldCharType="end"/>
            </w:r>
          </w:hyperlink>
        </w:p>
        <w:p w14:paraId="02325DA5" w14:textId="56345819" w:rsidR="008C19D3" w:rsidRDefault="00D64264">
          <w:pPr>
            <w:pStyle w:val="TOC3"/>
            <w:tabs>
              <w:tab w:val="right" w:leader="dot" w:pos="9913"/>
            </w:tabs>
            <w:rPr>
              <w:rFonts w:asciiTheme="minorHAnsi" w:eastAsiaTheme="minorEastAsia" w:hAnsiTheme="minorHAnsi"/>
              <w:noProof/>
              <w:sz w:val="22"/>
              <w:szCs w:val="22"/>
              <w:lang w:eastAsia="lv-LV"/>
            </w:rPr>
          </w:pPr>
          <w:hyperlink w:anchor="_Toc60749390" w:history="1">
            <w:r w:rsidR="008C19D3" w:rsidRPr="00886B30">
              <w:rPr>
                <w:rStyle w:val="Hyperlink"/>
                <w:rFonts w:eastAsia="Times New Roman"/>
                <w:noProof/>
                <w:lang w:eastAsia="lv-LV"/>
              </w:rPr>
              <w:t>2.3.4. TL vadīšana nogurumā</w:t>
            </w:r>
            <w:r w:rsidR="008C19D3">
              <w:rPr>
                <w:noProof/>
                <w:webHidden/>
              </w:rPr>
              <w:tab/>
            </w:r>
            <w:r w:rsidR="008C19D3">
              <w:rPr>
                <w:noProof/>
                <w:webHidden/>
              </w:rPr>
              <w:fldChar w:fldCharType="begin"/>
            </w:r>
            <w:r w:rsidR="008C19D3">
              <w:rPr>
                <w:noProof/>
                <w:webHidden/>
              </w:rPr>
              <w:instrText xml:space="preserve"> PAGEREF _Toc60749390 \h </w:instrText>
            </w:r>
            <w:r w:rsidR="008C19D3">
              <w:rPr>
                <w:noProof/>
                <w:webHidden/>
              </w:rPr>
            </w:r>
            <w:r w:rsidR="008C19D3">
              <w:rPr>
                <w:noProof/>
                <w:webHidden/>
              </w:rPr>
              <w:fldChar w:fldCharType="separate"/>
            </w:r>
            <w:r w:rsidR="008C19D3">
              <w:rPr>
                <w:noProof/>
                <w:webHidden/>
              </w:rPr>
              <w:t>32</w:t>
            </w:r>
            <w:r w:rsidR="008C19D3">
              <w:rPr>
                <w:noProof/>
                <w:webHidden/>
              </w:rPr>
              <w:fldChar w:fldCharType="end"/>
            </w:r>
          </w:hyperlink>
        </w:p>
        <w:p w14:paraId="613F2D59" w14:textId="1A8D7786" w:rsidR="008C19D3" w:rsidRDefault="00D64264">
          <w:pPr>
            <w:pStyle w:val="TOC3"/>
            <w:tabs>
              <w:tab w:val="right" w:leader="dot" w:pos="9913"/>
            </w:tabs>
            <w:rPr>
              <w:rFonts w:asciiTheme="minorHAnsi" w:eastAsiaTheme="minorEastAsia" w:hAnsiTheme="minorHAnsi"/>
              <w:noProof/>
              <w:sz w:val="22"/>
              <w:szCs w:val="22"/>
              <w:lang w:eastAsia="lv-LV"/>
            </w:rPr>
          </w:pPr>
          <w:hyperlink w:anchor="_Toc60749391" w:history="1">
            <w:r w:rsidR="008C19D3" w:rsidRPr="00886B30">
              <w:rPr>
                <w:rStyle w:val="Hyperlink"/>
                <w:noProof/>
              </w:rPr>
              <w:t>2.3.5. TL vadītāju uzmanības novēršana no ceļa un mobilo ierīču lietošana pie stūres</w:t>
            </w:r>
            <w:r w:rsidR="008C19D3">
              <w:rPr>
                <w:noProof/>
                <w:webHidden/>
              </w:rPr>
              <w:tab/>
            </w:r>
            <w:r w:rsidR="008C19D3">
              <w:rPr>
                <w:noProof/>
                <w:webHidden/>
              </w:rPr>
              <w:fldChar w:fldCharType="begin"/>
            </w:r>
            <w:r w:rsidR="008C19D3">
              <w:rPr>
                <w:noProof/>
                <w:webHidden/>
              </w:rPr>
              <w:instrText xml:space="preserve"> PAGEREF _Toc60749391 \h </w:instrText>
            </w:r>
            <w:r w:rsidR="008C19D3">
              <w:rPr>
                <w:noProof/>
                <w:webHidden/>
              </w:rPr>
            </w:r>
            <w:r w:rsidR="008C19D3">
              <w:rPr>
                <w:noProof/>
                <w:webHidden/>
              </w:rPr>
              <w:fldChar w:fldCharType="separate"/>
            </w:r>
            <w:r w:rsidR="008C19D3">
              <w:rPr>
                <w:noProof/>
                <w:webHidden/>
              </w:rPr>
              <w:t>33</w:t>
            </w:r>
            <w:r w:rsidR="008C19D3">
              <w:rPr>
                <w:noProof/>
                <w:webHidden/>
              </w:rPr>
              <w:fldChar w:fldCharType="end"/>
            </w:r>
          </w:hyperlink>
        </w:p>
        <w:p w14:paraId="4FBBA831" w14:textId="43C0B61F" w:rsidR="008C19D3" w:rsidRDefault="00D64264">
          <w:pPr>
            <w:pStyle w:val="TOC3"/>
            <w:tabs>
              <w:tab w:val="right" w:leader="dot" w:pos="9913"/>
            </w:tabs>
            <w:rPr>
              <w:rFonts w:asciiTheme="minorHAnsi" w:eastAsiaTheme="minorEastAsia" w:hAnsiTheme="minorHAnsi"/>
              <w:noProof/>
              <w:sz w:val="22"/>
              <w:szCs w:val="22"/>
              <w:lang w:eastAsia="lv-LV"/>
            </w:rPr>
          </w:pPr>
          <w:hyperlink w:anchor="_Toc60749392" w:history="1">
            <w:r w:rsidR="008C19D3" w:rsidRPr="00886B30">
              <w:rPr>
                <w:rStyle w:val="Hyperlink"/>
                <w:rFonts w:eastAsia="Times New Roman"/>
                <w:noProof/>
                <w:lang w:eastAsia="lv-LV"/>
              </w:rPr>
              <w:t>2.3.6. Sodu piemērošana par pārkāpumiem ceļu satiksmē</w:t>
            </w:r>
            <w:r w:rsidR="008C19D3">
              <w:rPr>
                <w:noProof/>
                <w:webHidden/>
              </w:rPr>
              <w:tab/>
            </w:r>
            <w:r w:rsidR="008C19D3">
              <w:rPr>
                <w:noProof/>
                <w:webHidden/>
              </w:rPr>
              <w:fldChar w:fldCharType="begin"/>
            </w:r>
            <w:r w:rsidR="008C19D3">
              <w:rPr>
                <w:noProof/>
                <w:webHidden/>
              </w:rPr>
              <w:instrText xml:space="preserve"> PAGEREF _Toc60749392 \h </w:instrText>
            </w:r>
            <w:r w:rsidR="008C19D3">
              <w:rPr>
                <w:noProof/>
                <w:webHidden/>
              </w:rPr>
            </w:r>
            <w:r w:rsidR="008C19D3">
              <w:rPr>
                <w:noProof/>
                <w:webHidden/>
              </w:rPr>
              <w:fldChar w:fldCharType="separate"/>
            </w:r>
            <w:r w:rsidR="008C19D3">
              <w:rPr>
                <w:noProof/>
                <w:webHidden/>
              </w:rPr>
              <w:t>34</w:t>
            </w:r>
            <w:r w:rsidR="008C19D3">
              <w:rPr>
                <w:noProof/>
                <w:webHidden/>
              </w:rPr>
              <w:fldChar w:fldCharType="end"/>
            </w:r>
          </w:hyperlink>
        </w:p>
        <w:p w14:paraId="6D30501E" w14:textId="38353BC5" w:rsidR="008C19D3" w:rsidRDefault="00D64264">
          <w:pPr>
            <w:pStyle w:val="TOC2"/>
            <w:tabs>
              <w:tab w:val="right" w:leader="dot" w:pos="9913"/>
            </w:tabs>
            <w:rPr>
              <w:rFonts w:asciiTheme="minorHAnsi" w:eastAsiaTheme="minorEastAsia" w:hAnsiTheme="minorHAnsi"/>
              <w:noProof/>
              <w:sz w:val="22"/>
              <w:szCs w:val="22"/>
              <w:lang w:eastAsia="lv-LV"/>
            </w:rPr>
          </w:pPr>
          <w:hyperlink w:anchor="_Toc60749393" w:history="1">
            <w:r w:rsidR="008C19D3" w:rsidRPr="00886B30">
              <w:rPr>
                <w:rStyle w:val="Hyperlink"/>
                <w:noProof/>
              </w:rPr>
              <w:t>2.4. Ceļu satiksmes dalībnieku izglītošana</w:t>
            </w:r>
            <w:r w:rsidR="008C19D3">
              <w:rPr>
                <w:noProof/>
                <w:webHidden/>
              </w:rPr>
              <w:tab/>
            </w:r>
            <w:r w:rsidR="008C19D3">
              <w:rPr>
                <w:noProof/>
                <w:webHidden/>
              </w:rPr>
              <w:fldChar w:fldCharType="begin"/>
            </w:r>
            <w:r w:rsidR="008C19D3">
              <w:rPr>
                <w:noProof/>
                <w:webHidden/>
              </w:rPr>
              <w:instrText xml:space="preserve"> PAGEREF _Toc60749393 \h </w:instrText>
            </w:r>
            <w:r w:rsidR="008C19D3">
              <w:rPr>
                <w:noProof/>
                <w:webHidden/>
              </w:rPr>
            </w:r>
            <w:r w:rsidR="008C19D3">
              <w:rPr>
                <w:noProof/>
                <w:webHidden/>
              </w:rPr>
              <w:fldChar w:fldCharType="separate"/>
            </w:r>
            <w:r w:rsidR="008C19D3">
              <w:rPr>
                <w:noProof/>
                <w:webHidden/>
              </w:rPr>
              <w:t>35</w:t>
            </w:r>
            <w:r w:rsidR="008C19D3">
              <w:rPr>
                <w:noProof/>
                <w:webHidden/>
              </w:rPr>
              <w:fldChar w:fldCharType="end"/>
            </w:r>
          </w:hyperlink>
        </w:p>
        <w:p w14:paraId="717E7373" w14:textId="33634C88" w:rsidR="008C19D3" w:rsidRDefault="00D64264">
          <w:pPr>
            <w:pStyle w:val="TOC3"/>
            <w:tabs>
              <w:tab w:val="right" w:leader="dot" w:pos="9913"/>
            </w:tabs>
            <w:rPr>
              <w:rFonts w:asciiTheme="minorHAnsi" w:eastAsiaTheme="minorEastAsia" w:hAnsiTheme="minorHAnsi"/>
              <w:noProof/>
              <w:sz w:val="22"/>
              <w:szCs w:val="22"/>
              <w:lang w:eastAsia="lv-LV"/>
            </w:rPr>
          </w:pPr>
          <w:hyperlink w:anchor="_Toc60749394" w:history="1">
            <w:r w:rsidR="008C19D3" w:rsidRPr="00886B30">
              <w:rPr>
                <w:rStyle w:val="Hyperlink"/>
                <w:noProof/>
              </w:rPr>
              <w:t>2.4.1. Bērnu un pusaudžu pareizas izpratnes veidošana par ceļu satiksmes drošību</w:t>
            </w:r>
            <w:r w:rsidR="008C19D3">
              <w:rPr>
                <w:noProof/>
                <w:webHidden/>
              </w:rPr>
              <w:tab/>
            </w:r>
            <w:r w:rsidR="008C19D3">
              <w:rPr>
                <w:noProof/>
                <w:webHidden/>
              </w:rPr>
              <w:fldChar w:fldCharType="begin"/>
            </w:r>
            <w:r w:rsidR="008C19D3">
              <w:rPr>
                <w:noProof/>
                <w:webHidden/>
              </w:rPr>
              <w:instrText xml:space="preserve"> PAGEREF _Toc60749394 \h </w:instrText>
            </w:r>
            <w:r w:rsidR="008C19D3">
              <w:rPr>
                <w:noProof/>
                <w:webHidden/>
              </w:rPr>
            </w:r>
            <w:r w:rsidR="008C19D3">
              <w:rPr>
                <w:noProof/>
                <w:webHidden/>
              </w:rPr>
              <w:fldChar w:fldCharType="separate"/>
            </w:r>
            <w:r w:rsidR="008C19D3">
              <w:rPr>
                <w:noProof/>
                <w:webHidden/>
              </w:rPr>
              <w:t>35</w:t>
            </w:r>
            <w:r w:rsidR="008C19D3">
              <w:rPr>
                <w:noProof/>
                <w:webHidden/>
              </w:rPr>
              <w:fldChar w:fldCharType="end"/>
            </w:r>
          </w:hyperlink>
        </w:p>
        <w:p w14:paraId="1B1FF9FE" w14:textId="40470BE5" w:rsidR="008C19D3" w:rsidRDefault="00D64264">
          <w:pPr>
            <w:pStyle w:val="TOC3"/>
            <w:tabs>
              <w:tab w:val="right" w:leader="dot" w:pos="9913"/>
            </w:tabs>
            <w:rPr>
              <w:rFonts w:asciiTheme="minorHAnsi" w:eastAsiaTheme="minorEastAsia" w:hAnsiTheme="minorHAnsi"/>
              <w:noProof/>
              <w:sz w:val="22"/>
              <w:szCs w:val="22"/>
              <w:lang w:eastAsia="lv-LV"/>
            </w:rPr>
          </w:pPr>
          <w:hyperlink w:anchor="_Toc60749395" w:history="1">
            <w:r w:rsidR="008C19D3" w:rsidRPr="00886B30">
              <w:rPr>
                <w:rStyle w:val="Hyperlink"/>
                <w:noProof/>
              </w:rPr>
              <w:t>2.4.2. Auto vadītāju apmācība</w:t>
            </w:r>
            <w:r w:rsidR="008C19D3">
              <w:rPr>
                <w:noProof/>
                <w:webHidden/>
              </w:rPr>
              <w:tab/>
            </w:r>
            <w:r w:rsidR="008C19D3">
              <w:rPr>
                <w:noProof/>
                <w:webHidden/>
              </w:rPr>
              <w:fldChar w:fldCharType="begin"/>
            </w:r>
            <w:r w:rsidR="008C19D3">
              <w:rPr>
                <w:noProof/>
                <w:webHidden/>
              </w:rPr>
              <w:instrText xml:space="preserve"> PAGEREF _Toc60749395 \h </w:instrText>
            </w:r>
            <w:r w:rsidR="008C19D3">
              <w:rPr>
                <w:noProof/>
                <w:webHidden/>
              </w:rPr>
            </w:r>
            <w:r w:rsidR="008C19D3">
              <w:rPr>
                <w:noProof/>
                <w:webHidden/>
              </w:rPr>
              <w:fldChar w:fldCharType="separate"/>
            </w:r>
            <w:r w:rsidR="008C19D3">
              <w:rPr>
                <w:noProof/>
                <w:webHidden/>
              </w:rPr>
              <w:t>37</w:t>
            </w:r>
            <w:r w:rsidR="008C19D3">
              <w:rPr>
                <w:noProof/>
                <w:webHidden/>
              </w:rPr>
              <w:fldChar w:fldCharType="end"/>
            </w:r>
          </w:hyperlink>
        </w:p>
        <w:p w14:paraId="34C63873" w14:textId="45BC90BB" w:rsidR="008C19D3" w:rsidRDefault="00D64264">
          <w:pPr>
            <w:pStyle w:val="TOC3"/>
            <w:tabs>
              <w:tab w:val="right" w:leader="dot" w:pos="9913"/>
            </w:tabs>
            <w:rPr>
              <w:rFonts w:asciiTheme="minorHAnsi" w:eastAsiaTheme="minorEastAsia" w:hAnsiTheme="minorHAnsi"/>
              <w:noProof/>
              <w:sz w:val="22"/>
              <w:szCs w:val="22"/>
              <w:lang w:eastAsia="lv-LV"/>
            </w:rPr>
          </w:pPr>
          <w:hyperlink w:anchor="_Toc60749396" w:history="1">
            <w:r w:rsidR="008C19D3" w:rsidRPr="00886B30">
              <w:rPr>
                <w:rStyle w:val="Hyperlink"/>
                <w:noProof/>
              </w:rPr>
              <w:t>2.4.3. Ceļu satiksmes drošības kampaņas</w:t>
            </w:r>
            <w:r w:rsidR="008C19D3">
              <w:rPr>
                <w:noProof/>
                <w:webHidden/>
              </w:rPr>
              <w:tab/>
            </w:r>
            <w:r w:rsidR="008C19D3">
              <w:rPr>
                <w:noProof/>
                <w:webHidden/>
              </w:rPr>
              <w:fldChar w:fldCharType="begin"/>
            </w:r>
            <w:r w:rsidR="008C19D3">
              <w:rPr>
                <w:noProof/>
                <w:webHidden/>
              </w:rPr>
              <w:instrText xml:space="preserve"> PAGEREF _Toc60749396 \h </w:instrText>
            </w:r>
            <w:r w:rsidR="008C19D3">
              <w:rPr>
                <w:noProof/>
                <w:webHidden/>
              </w:rPr>
            </w:r>
            <w:r w:rsidR="008C19D3">
              <w:rPr>
                <w:noProof/>
                <w:webHidden/>
              </w:rPr>
              <w:fldChar w:fldCharType="separate"/>
            </w:r>
            <w:r w:rsidR="008C19D3">
              <w:rPr>
                <w:noProof/>
                <w:webHidden/>
              </w:rPr>
              <w:t>37</w:t>
            </w:r>
            <w:r w:rsidR="008C19D3">
              <w:rPr>
                <w:noProof/>
                <w:webHidden/>
              </w:rPr>
              <w:fldChar w:fldCharType="end"/>
            </w:r>
          </w:hyperlink>
        </w:p>
        <w:p w14:paraId="33706FF1" w14:textId="1F4E5A6D" w:rsidR="008C19D3" w:rsidRDefault="00D64264">
          <w:pPr>
            <w:pStyle w:val="TOC2"/>
            <w:tabs>
              <w:tab w:val="right" w:leader="dot" w:pos="9913"/>
            </w:tabs>
            <w:rPr>
              <w:rFonts w:asciiTheme="minorHAnsi" w:eastAsiaTheme="minorEastAsia" w:hAnsiTheme="minorHAnsi"/>
              <w:noProof/>
              <w:sz w:val="22"/>
              <w:szCs w:val="22"/>
              <w:lang w:eastAsia="lv-LV"/>
            </w:rPr>
          </w:pPr>
          <w:hyperlink w:anchor="_Toc60749397" w:history="1">
            <w:r w:rsidR="008C19D3" w:rsidRPr="00886B30">
              <w:rPr>
                <w:rStyle w:val="Hyperlink"/>
                <w:noProof/>
              </w:rPr>
              <w:t>2.5. Ceļu satiksmes negadījumu seku samazināšana un novēršana.</w:t>
            </w:r>
            <w:r w:rsidR="008C19D3">
              <w:rPr>
                <w:noProof/>
                <w:webHidden/>
              </w:rPr>
              <w:tab/>
            </w:r>
            <w:r w:rsidR="008C19D3">
              <w:rPr>
                <w:noProof/>
                <w:webHidden/>
              </w:rPr>
              <w:fldChar w:fldCharType="begin"/>
            </w:r>
            <w:r w:rsidR="008C19D3">
              <w:rPr>
                <w:noProof/>
                <w:webHidden/>
              </w:rPr>
              <w:instrText xml:space="preserve"> PAGEREF _Toc60749397 \h </w:instrText>
            </w:r>
            <w:r w:rsidR="008C19D3">
              <w:rPr>
                <w:noProof/>
                <w:webHidden/>
              </w:rPr>
            </w:r>
            <w:r w:rsidR="008C19D3">
              <w:rPr>
                <w:noProof/>
                <w:webHidden/>
              </w:rPr>
              <w:fldChar w:fldCharType="separate"/>
            </w:r>
            <w:r w:rsidR="008C19D3">
              <w:rPr>
                <w:noProof/>
                <w:webHidden/>
              </w:rPr>
              <w:t>38</w:t>
            </w:r>
            <w:r w:rsidR="008C19D3">
              <w:rPr>
                <w:noProof/>
                <w:webHidden/>
              </w:rPr>
              <w:fldChar w:fldCharType="end"/>
            </w:r>
          </w:hyperlink>
        </w:p>
        <w:p w14:paraId="7B83340F" w14:textId="60FB8612" w:rsidR="008C19D3" w:rsidRDefault="00D64264">
          <w:pPr>
            <w:pStyle w:val="TOC2"/>
            <w:tabs>
              <w:tab w:val="right" w:leader="dot" w:pos="9913"/>
            </w:tabs>
            <w:rPr>
              <w:rFonts w:asciiTheme="minorHAnsi" w:eastAsiaTheme="minorEastAsia" w:hAnsiTheme="minorHAnsi"/>
              <w:noProof/>
              <w:sz w:val="22"/>
              <w:szCs w:val="22"/>
              <w:lang w:eastAsia="lv-LV"/>
            </w:rPr>
          </w:pPr>
          <w:hyperlink w:anchor="_Toc60749398" w:history="1">
            <w:r w:rsidR="008C19D3" w:rsidRPr="00886B30">
              <w:rPr>
                <w:rStyle w:val="Hyperlink"/>
                <w:noProof/>
              </w:rPr>
              <w:t>2.6. Ceļu satiksmes dalībnieku kontrole</w:t>
            </w:r>
            <w:r w:rsidR="008C19D3">
              <w:rPr>
                <w:noProof/>
                <w:webHidden/>
              </w:rPr>
              <w:tab/>
            </w:r>
            <w:r w:rsidR="008C19D3">
              <w:rPr>
                <w:noProof/>
                <w:webHidden/>
              </w:rPr>
              <w:fldChar w:fldCharType="begin"/>
            </w:r>
            <w:r w:rsidR="008C19D3">
              <w:rPr>
                <w:noProof/>
                <w:webHidden/>
              </w:rPr>
              <w:instrText xml:space="preserve"> PAGEREF _Toc60749398 \h </w:instrText>
            </w:r>
            <w:r w:rsidR="008C19D3">
              <w:rPr>
                <w:noProof/>
                <w:webHidden/>
              </w:rPr>
            </w:r>
            <w:r w:rsidR="008C19D3">
              <w:rPr>
                <w:noProof/>
                <w:webHidden/>
              </w:rPr>
              <w:fldChar w:fldCharType="separate"/>
            </w:r>
            <w:r w:rsidR="008C19D3">
              <w:rPr>
                <w:noProof/>
                <w:webHidden/>
              </w:rPr>
              <w:t>41</w:t>
            </w:r>
            <w:r w:rsidR="008C19D3">
              <w:rPr>
                <w:noProof/>
                <w:webHidden/>
              </w:rPr>
              <w:fldChar w:fldCharType="end"/>
            </w:r>
          </w:hyperlink>
        </w:p>
        <w:p w14:paraId="73711689" w14:textId="065B657C" w:rsidR="008C19D3" w:rsidRDefault="00D64264">
          <w:pPr>
            <w:pStyle w:val="TOC3"/>
            <w:tabs>
              <w:tab w:val="right" w:leader="dot" w:pos="9913"/>
            </w:tabs>
            <w:rPr>
              <w:rFonts w:asciiTheme="minorHAnsi" w:eastAsiaTheme="minorEastAsia" w:hAnsiTheme="minorHAnsi"/>
              <w:noProof/>
              <w:sz w:val="22"/>
              <w:szCs w:val="22"/>
              <w:lang w:eastAsia="lv-LV"/>
            </w:rPr>
          </w:pPr>
          <w:hyperlink w:anchor="_Toc60749399" w:history="1">
            <w:r w:rsidR="008C19D3" w:rsidRPr="00886B30">
              <w:rPr>
                <w:rStyle w:val="Hyperlink"/>
                <w:noProof/>
              </w:rPr>
              <w:t>2.6.1. Jauna attīstības koncepcija</w:t>
            </w:r>
            <w:r w:rsidR="008C19D3">
              <w:rPr>
                <w:noProof/>
                <w:webHidden/>
              </w:rPr>
              <w:tab/>
            </w:r>
            <w:r w:rsidR="008C19D3">
              <w:rPr>
                <w:noProof/>
                <w:webHidden/>
              </w:rPr>
              <w:fldChar w:fldCharType="begin"/>
            </w:r>
            <w:r w:rsidR="008C19D3">
              <w:rPr>
                <w:noProof/>
                <w:webHidden/>
              </w:rPr>
              <w:instrText xml:space="preserve"> PAGEREF _Toc60749399 \h </w:instrText>
            </w:r>
            <w:r w:rsidR="008C19D3">
              <w:rPr>
                <w:noProof/>
                <w:webHidden/>
              </w:rPr>
            </w:r>
            <w:r w:rsidR="008C19D3">
              <w:rPr>
                <w:noProof/>
                <w:webHidden/>
              </w:rPr>
              <w:fldChar w:fldCharType="separate"/>
            </w:r>
            <w:r w:rsidR="008C19D3">
              <w:rPr>
                <w:noProof/>
                <w:webHidden/>
              </w:rPr>
              <w:t>42</w:t>
            </w:r>
            <w:r w:rsidR="008C19D3">
              <w:rPr>
                <w:noProof/>
                <w:webHidden/>
              </w:rPr>
              <w:fldChar w:fldCharType="end"/>
            </w:r>
          </w:hyperlink>
        </w:p>
        <w:p w14:paraId="547A85F9" w14:textId="29985D41" w:rsidR="008C19D3" w:rsidRDefault="00D64264">
          <w:pPr>
            <w:pStyle w:val="TOC2"/>
            <w:tabs>
              <w:tab w:val="right" w:leader="dot" w:pos="9913"/>
            </w:tabs>
            <w:rPr>
              <w:rFonts w:asciiTheme="minorHAnsi" w:eastAsiaTheme="minorEastAsia" w:hAnsiTheme="minorHAnsi"/>
              <w:noProof/>
              <w:sz w:val="22"/>
              <w:szCs w:val="22"/>
              <w:lang w:eastAsia="lv-LV"/>
            </w:rPr>
          </w:pPr>
          <w:hyperlink w:anchor="_Toc60749400" w:history="1">
            <w:r w:rsidR="008C19D3" w:rsidRPr="00886B30">
              <w:rPr>
                <w:rStyle w:val="Hyperlink"/>
                <w:noProof/>
              </w:rPr>
              <w:t>2.7. Datubāzes un to nozīme CSNg risku novērtēšanā</w:t>
            </w:r>
            <w:r w:rsidR="008C19D3">
              <w:rPr>
                <w:noProof/>
                <w:webHidden/>
              </w:rPr>
              <w:tab/>
            </w:r>
            <w:r w:rsidR="008C19D3">
              <w:rPr>
                <w:noProof/>
                <w:webHidden/>
              </w:rPr>
              <w:fldChar w:fldCharType="begin"/>
            </w:r>
            <w:r w:rsidR="008C19D3">
              <w:rPr>
                <w:noProof/>
                <w:webHidden/>
              </w:rPr>
              <w:instrText xml:space="preserve"> PAGEREF _Toc60749400 \h </w:instrText>
            </w:r>
            <w:r w:rsidR="008C19D3">
              <w:rPr>
                <w:noProof/>
                <w:webHidden/>
              </w:rPr>
            </w:r>
            <w:r w:rsidR="008C19D3">
              <w:rPr>
                <w:noProof/>
                <w:webHidden/>
              </w:rPr>
              <w:fldChar w:fldCharType="separate"/>
            </w:r>
            <w:r w:rsidR="008C19D3">
              <w:rPr>
                <w:noProof/>
                <w:webHidden/>
              </w:rPr>
              <w:t>44</w:t>
            </w:r>
            <w:r w:rsidR="008C19D3">
              <w:rPr>
                <w:noProof/>
                <w:webHidden/>
              </w:rPr>
              <w:fldChar w:fldCharType="end"/>
            </w:r>
          </w:hyperlink>
        </w:p>
        <w:p w14:paraId="7B727333" w14:textId="249336CB" w:rsidR="008C19D3" w:rsidRDefault="00D64264">
          <w:pPr>
            <w:pStyle w:val="TOC2"/>
            <w:tabs>
              <w:tab w:val="right" w:leader="dot" w:pos="9913"/>
            </w:tabs>
            <w:rPr>
              <w:rFonts w:asciiTheme="minorHAnsi" w:eastAsiaTheme="minorEastAsia" w:hAnsiTheme="minorHAnsi"/>
              <w:noProof/>
              <w:sz w:val="22"/>
              <w:szCs w:val="22"/>
              <w:lang w:eastAsia="lv-LV"/>
            </w:rPr>
          </w:pPr>
          <w:hyperlink w:anchor="_Toc60749401" w:history="1">
            <w:r w:rsidR="008C19D3" w:rsidRPr="00886B30">
              <w:rPr>
                <w:rStyle w:val="Hyperlink"/>
                <w:noProof/>
              </w:rPr>
              <w:t>2.8. Esošā ceļu infrastruktūra</w:t>
            </w:r>
            <w:r w:rsidR="008C19D3">
              <w:rPr>
                <w:noProof/>
                <w:webHidden/>
              </w:rPr>
              <w:tab/>
            </w:r>
            <w:r w:rsidR="008C19D3">
              <w:rPr>
                <w:noProof/>
                <w:webHidden/>
              </w:rPr>
              <w:fldChar w:fldCharType="begin"/>
            </w:r>
            <w:r w:rsidR="008C19D3">
              <w:rPr>
                <w:noProof/>
                <w:webHidden/>
              </w:rPr>
              <w:instrText xml:space="preserve"> PAGEREF _Toc60749401 \h </w:instrText>
            </w:r>
            <w:r w:rsidR="008C19D3">
              <w:rPr>
                <w:noProof/>
                <w:webHidden/>
              </w:rPr>
            </w:r>
            <w:r w:rsidR="008C19D3">
              <w:rPr>
                <w:noProof/>
                <w:webHidden/>
              </w:rPr>
              <w:fldChar w:fldCharType="separate"/>
            </w:r>
            <w:r w:rsidR="008C19D3">
              <w:rPr>
                <w:noProof/>
                <w:webHidden/>
              </w:rPr>
              <w:t>47</w:t>
            </w:r>
            <w:r w:rsidR="008C19D3">
              <w:rPr>
                <w:noProof/>
                <w:webHidden/>
              </w:rPr>
              <w:fldChar w:fldCharType="end"/>
            </w:r>
          </w:hyperlink>
        </w:p>
        <w:p w14:paraId="70BA723F" w14:textId="6BC216F4" w:rsidR="008C19D3" w:rsidRDefault="00D64264">
          <w:pPr>
            <w:pStyle w:val="TOC3"/>
            <w:tabs>
              <w:tab w:val="right" w:leader="dot" w:pos="9913"/>
            </w:tabs>
            <w:rPr>
              <w:rFonts w:asciiTheme="minorHAnsi" w:eastAsiaTheme="minorEastAsia" w:hAnsiTheme="minorHAnsi"/>
              <w:noProof/>
              <w:sz w:val="22"/>
              <w:szCs w:val="22"/>
              <w:lang w:eastAsia="lv-LV"/>
            </w:rPr>
          </w:pPr>
          <w:hyperlink w:anchor="_Toc60749402" w:history="1">
            <w:r w:rsidR="008C19D3" w:rsidRPr="00886B30">
              <w:rPr>
                <w:rStyle w:val="Hyperlink"/>
                <w:noProof/>
              </w:rPr>
              <w:t>2.8.1. Ceļu satiksmes intensitāte</w:t>
            </w:r>
            <w:r w:rsidR="008C19D3">
              <w:rPr>
                <w:noProof/>
                <w:webHidden/>
              </w:rPr>
              <w:tab/>
            </w:r>
            <w:r w:rsidR="008C19D3">
              <w:rPr>
                <w:noProof/>
                <w:webHidden/>
              </w:rPr>
              <w:fldChar w:fldCharType="begin"/>
            </w:r>
            <w:r w:rsidR="008C19D3">
              <w:rPr>
                <w:noProof/>
                <w:webHidden/>
              </w:rPr>
              <w:instrText xml:space="preserve"> PAGEREF _Toc60749402 \h </w:instrText>
            </w:r>
            <w:r w:rsidR="008C19D3">
              <w:rPr>
                <w:noProof/>
                <w:webHidden/>
              </w:rPr>
            </w:r>
            <w:r w:rsidR="008C19D3">
              <w:rPr>
                <w:noProof/>
                <w:webHidden/>
              </w:rPr>
              <w:fldChar w:fldCharType="separate"/>
            </w:r>
            <w:r w:rsidR="008C19D3">
              <w:rPr>
                <w:noProof/>
                <w:webHidden/>
              </w:rPr>
              <w:t>47</w:t>
            </w:r>
            <w:r w:rsidR="008C19D3">
              <w:rPr>
                <w:noProof/>
                <w:webHidden/>
              </w:rPr>
              <w:fldChar w:fldCharType="end"/>
            </w:r>
          </w:hyperlink>
        </w:p>
        <w:p w14:paraId="3BBDCB81" w14:textId="6D76B0CE" w:rsidR="008C19D3" w:rsidRDefault="00D64264">
          <w:pPr>
            <w:pStyle w:val="TOC3"/>
            <w:tabs>
              <w:tab w:val="right" w:leader="dot" w:pos="9913"/>
            </w:tabs>
            <w:rPr>
              <w:rFonts w:asciiTheme="minorHAnsi" w:eastAsiaTheme="minorEastAsia" w:hAnsiTheme="minorHAnsi"/>
              <w:noProof/>
              <w:sz w:val="22"/>
              <w:szCs w:val="22"/>
              <w:lang w:eastAsia="lv-LV"/>
            </w:rPr>
          </w:pPr>
          <w:hyperlink w:anchor="_Toc60749403" w:history="1">
            <w:r w:rsidR="008C19D3" w:rsidRPr="00886B30">
              <w:rPr>
                <w:rStyle w:val="Hyperlink"/>
                <w:noProof/>
              </w:rPr>
              <w:t>2.8.2. Ceļu infrastruktūras tehniskais stāvoklis un atbilstība drošības prasībām</w:t>
            </w:r>
            <w:r w:rsidR="008C19D3">
              <w:rPr>
                <w:noProof/>
                <w:webHidden/>
              </w:rPr>
              <w:tab/>
            </w:r>
            <w:r w:rsidR="008C19D3">
              <w:rPr>
                <w:noProof/>
                <w:webHidden/>
              </w:rPr>
              <w:fldChar w:fldCharType="begin"/>
            </w:r>
            <w:r w:rsidR="008C19D3">
              <w:rPr>
                <w:noProof/>
                <w:webHidden/>
              </w:rPr>
              <w:instrText xml:space="preserve"> PAGEREF _Toc60749403 \h </w:instrText>
            </w:r>
            <w:r w:rsidR="008C19D3">
              <w:rPr>
                <w:noProof/>
                <w:webHidden/>
              </w:rPr>
            </w:r>
            <w:r w:rsidR="008C19D3">
              <w:rPr>
                <w:noProof/>
                <w:webHidden/>
              </w:rPr>
              <w:fldChar w:fldCharType="separate"/>
            </w:r>
            <w:r w:rsidR="008C19D3">
              <w:rPr>
                <w:noProof/>
                <w:webHidden/>
              </w:rPr>
              <w:t>48</w:t>
            </w:r>
            <w:r w:rsidR="008C19D3">
              <w:rPr>
                <w:noProof/>
                <w:webHidden/>
              </w:rPr>
              <w:fldChar w:fldCharType="end"/>
            </w:r>
          </w:hyperlink>
        </w:p>
        <w:p w14:paraId="7B34EE00" w14:textId="48EE0406" w:rsidR="008C19D3" w:rsidRDefault="00D64264">
          <w:pPr>
            <w:pStyle w:val="TOC3"/>
            <w:tabs>
              <w:tab w:val="right" w:leader="dot" w:pos="9913"/>
            </w:tabs>
            <w:rPr>
              <w:rFonts w:asciiTheme="minorHAnsi" w:eastAsiaTheme="minorEastAsia" w:hAnsiTheme="minorHAnsi"/>
              <w:noProof/>
              <w:sz w:val="22"/>
              <w:szCs w:val="22"/>
              <w:lang w:eastAsia="lv-LV"/>
            </w:rPr>
          </w:pPr>
          <w:hyperlink w:anchor="_Toc60749404" w:history="1">
            <w:r w:rsidR="008C19D3" w:rsidRPr="00886B30">
              <w:rPr>
                <w:rStyle w:val="Hyperlink"/>
                <w:noProof/>
              </w:rPr>
              <w:t>2.8.3 Veloinfrastrukūra un gājēju infrastruktūra</w:t>
            </w:r>
            <w:r w:rsidR="008C19D3">
              <w:rPr>
                <w:noProof/>
                <w:webHidden/>
              </w:rPr>
              <w:tab/>
            </w:r>
            <w:r w:rsidR="008C19D3">
              <w:rPr>
                <w:noProof/>
                <w:webHidden/>
              </w:rPr>
              <w:fldChar w:fldCharType="begin"/>
            </w:r>
            <w:r w:rsidR="008C19D3">
              <w:rPr>
                <w:noProof/>
                <w:webHidden/>
              </w:rPr>
              <w:instrText xml:space="preserve"> PAGEREF _Toc60749404 \h </w:instrText>
            </w:r>
            <w:r w:rsidR="008C19D3">
              <w:rPr>
                <w:noProof/>
                <w:webHidden/>
              </w:rPr>
            </w:r>
            <w:r w:rsidR="008C19D3">
              <w:rPr>
                <w:noProof/>
                <w:webHidden/>
              </w:rPr>
              <w:fldChar w:fldCharType="separate"/>
            </w:r>
            <w:r w:rsidR="008C19D3">
              <w:rPr>
                <w:noProof/>
                <w:webHidden/>
              </w:rPr>
              <w:t>51</w:t>
            </w:r>
            <w:r w:rsidR="008C19D3">
              <w:rPr>
                <w:noProof/>
                <w:webHidden/>
              </w:rPr>
              <w:fldChar w:fldCharType="end"/>
            </w:r>
          </w:hyperlink>
        </w:p>
        <w:p w14:paraId="389B638C" w14:textId="1B3ACB0C" w:rsidR="008C19D3" w:rsidRDefault="00D64264">
          <w:pPr>
            <w:pStyle w:val="TOC3"/>
            <w:tabs>
              <w:tab w:val="right" w:leader="dot" w:pos="9913"/>
            </w:tabs>
            <w:rPr>
              <w:rFonts w:asciiTheme="minorHAnsi" w:eastAsiaTheme="minorEastAsia" w:hAnsiTheme="minorHAnsi"/>
              <w:noProof/>
              <w:sz w:val="22"/>
              <w:szCs w:val="22"/>
              <w:lang w:eastAsia="lv-LV"/>
            </w:rPr>
          </w:pPr>
          <w:hyperlink w:anchor="_Toc60749405" w:history="1">
            <w:r w:rsidR="008C19D3" w:rsidRPr="00886B30">
              <w:rPr>
                <w:rStyle w:val="Hyperlink"/>
                <w:noProof/>
              </w:rPr>
              <w:t>2.8.4. Ceļu infrastruktūras attīstības virzieni ilgtermiņā</w:t>
            </w:r>
            <w:r w:rsidR="008C19D3">
              <w:rPr>
                <w:noProof/>
                <w:webHidden/>
              </w:rPr>
              <w:tab/>
            </w:r>
            <w:r w:rsidR="008C19D3">
              <w:rPr>
                <w:noProof/>
                <w:webHidden/>
              </w:rPr>
              <w:fldChar w:fldCharType="begin"/>
            </w:r>
            <w:r w:rsidR="008C19D3">
              <w:rPr>
                <w:noProof/>
                <w:webHidden/>
              </w:rPr>
              <w:instrText xml:space="preserve"> PAGEREF _Toc60749405 \h </w:instrText>
            </w:r>
            <w:r w:rsidR="008C19D3">
              <w:rPr>
                <w:noProof/>
                <w:webHidden/>
              </w:rPr>
            </w:r>
            <w:r w:rsidR="008C19D3">
              <w:rPr>
                <w:noProof/>
                <w:webHidden/>
              </w:rPr>
              <w:fldChar w:fldCharType="separate"/>
            </w:r>
            <w:r w:rsidR="008C19D3">
              <w:rPr>
                <w:noProof/>
                <w:webHidden/>
              </w:rPr>
              <w:t>52</w:t>
            </w:r>
            <w:r w:rsidR="008C19D3">
              <w:rPr>
                <w:noProof/>
                <w:webHidden/>
              </w:rPr>
              <w:fldChar w:fldCharType="end"/>
            </w:r>
          </w:hyperlink>
        </w:p>
        <w:p w14:paraId="3C46BAEA" w14:textId="4959F6DD" w:rsidR="008C19D3" w:rsidRDefault="00D64264">
          <w:pPr>
            <w:pStyle w:val="TOC2"/>
            <w:tabs>
              <w:tab w:val="right" w:leader="dot" w:pos="9913"/>
            </w:tabs>
            <w:rPr>
              <w:rFonts w:asciiTheme="minorHAnsi" w:eastAsiaTheme="minorEastAsia" w:hAnsiTheme="minorHAnsi"/>
              <w:noProof/>
              <w:sz w:val="22"/>
              <w:szCs w:val="22"/>
              <w:lang w:eastAsia="lv-LV"/>
            </w:rPr>
          </w:pPr>
          <w:hyperlink w:anchor="_Toc60749406" w:history="1">
            <w:r w:rsidR="008C19D3" w:rsidRPr="00886B30">
              <w:rPr>
                <w:rStyle w:val="Hyperlink"/>
                <w:rFonts w:eastAsia="Times New Roman"/>
                <w:noProof/>
                <w:lang w:eastAsia="lv-LV"/>
              </w:rPr>
              <w:t>2.9. TL tehniskā stāvokļa ietekme uz ceļu satiksmes drošību</w:t>
            </w:r>
            <w:r w:rsidR="008C19D3">
              <w:rPr>
                <w:noProof/>
                <w:webHidden/>
              </w:rPr>
              <w:tab/>
            </w:r>
            <w:r w:rsidR="008C19D3">
              <w:rPr>
                <w:noProof/>
                <w:webHidden/>
              </w:rPr>
              <w:fldChar w:fldCharType="begin"/>
            </w:r>
            <w:r w:rsidR="008C19D3">
              <w:rPr>
                <w:noProof/>
                <w:webHidden/>
              </w:rPr>
              <w:instrText xml:space="preserve"> PAGEREF _Toc60749406 \h </w:instrText>
            </w:r>
            <w:r w:rsidR="008C19D3">
              <w:rPr>
                <w:noProof/>
                <w:webHidden/>
              </w:rPr>
            </w:r>
            <w:r w:rsidR="008C19D3">
              <w:rPr>
                <w:noProof/>
                <w:webHidden/>
              </w:rPr>
              <w:fldChar w:fldCharType="separate"/>
            </w:r>
            <w:r w:rsidR="008C19D3">
              <w:rPr>
                <w:noProof/>
                <w:webHidden/>
              </w:rPr>
              <w:t>53</w:t>
            </w:r>
            <w:r w:rsidR="008C19D3">
              <w:rPr>
                <w:noProof/>
                <w:webHidden/>
              </w:rPr>
              <w:fldChar w:fldCharType="end"/>
            </w:r>
          </w:hyperlink>
        </w:p>
        <w:p w14:paraId="007D80AC" w14:textId="74EFB429" w:rsidR="008C19D3" w:rsidRDefault="00D64264">
          <w:pPr>
            <w:pStyle w:val="TOC2"/>
            <w:tabs>
              <w:tab w:val="right" w:leader="dot" w:pos="9913"/>
            </w:tabs>
            <w:rPr>
              <w:rFonts w:asciiTheme="minorHAnsi" w:eastAsiaTheme="minorEastAsia" w:hAnsiTheme="minorHAnsi"/>
              <w:noProof/>
              <w:sz w:val="22"/>
              <w:szCs w:val="22"/>
              <w:lang w:eastAsia="lv-LV"/>
            </w:rPr>
          </w:pPr>
          <w:hyperlink w:anchor="_Toc60749407" w:history="1">
            <w:r w:rsidR="008C19D3" w:rsidRPr="00886B30">
              <w:rPr>
                <w:rStyle w:val="Hyperlink"/>
                <w:noProof/>
              </w:rPr>
              <w:t>2.10.  Ceļu satiksmes drošības plāna 2017.-2020.ietekmes izvērtējums</w:t>
            </w:r>
            <w:r w:rsidR="008C19D3">
              <w:rPr>
                <w:noProof/>
                <w:webHidden/>
              </w:rPr>
              <w:tab/>
            </w:r>
            <w:r w:rsidR="008C19D3">
              <w:rPr>
                <w:noProof/>
                <w:webHidden/>
              </w:rPr>
              <w:fldChar w:fldCharType="begin"/>
            </w:r>
            <w:r w:rsidR="008C19D3">
              <w:rPr>
                <w:noProof/>
                <w:webHidden/>
              </w:rPr>
              <w:instrText xml:space="preserve"> PAGEREF _Toc60749407 \h </w:instrText>
            </w:r>
            <w:r w:rsidR="008C19D3">
              <w:rPr>
                <w:noProof/>
                <w:webHidden/>
              </w:rPr>
            </w:r>
            <w:r w:rsidR="008C19D3">
              <w:rPr>
                <w:noProof/>
                <w:webHidden/>
              </w:rPr>
              <w:fldChar w:fldCharType="separate"/>
            </w:r>
            <w:r w:rsidR="008C19D3">
              <w:rPr>
                <w:noProof/>
                <w:webHidden/>
              </w:rPr>
              <w:t>59</w:t>
            </w:r>
            <w:r w:rsidR="008C19D3">
              <w:rPr>
                <w:noProof/>
                <w:webHidden/>
              </w:rPr>
              <w:fldChar w:fldCharType="end"/>
            </w:r>
          </w:hyperlink>
        </w:p>
        <w:p w14:paraId="69BDFBE8" w14:textId="077154DC" w:rsidR="008C19D3" w:rsidRDefault="00D64264">
          <w:pPr>
            <w:pStyle w:val="TOC3"/>
            <w:tabs>
              <w:tab w:val="right" w:leader="dot" w:pos="9913"/>
            </w:tabs>
            <w:rPr>
              <w:rFonts w:asciiTheme="minorHAnsi" w:eastAsiaTheme="minorEastAsia" w:hAnsiTheme="minorHAnsi"/>
              <w:noProof/>
              <w:sz w:val="22"/>
              <w:szCs w:val="22"/>
              <w:lang w:eastAsia="lv-LV"/>
            </w:rPr>
          </w:pPr>
          <w:hyperlink w:anchor="_Toc60749408" w:history="1">
            <w:r w:rsidR="008C19D3" w:rsidRPr="00886B30">
              <w:rPr>
                <w:rStyle w:val="Hyperlink"/>
                <w:noProof/>
              </w:rPr>
              <w:t>2.10.1. Kopējā Ceļu satiksmes drošības dinamika</w:t>
            </w:r>
            <w:r w:rsidR="008C19D3">
              <w:rPr>
                <w:noProof/>
                <w:webHidden/>
              </w:rPr>
              <w:tab/>
            </w:r>
            <w:r w:rsidR="008C19D3">
              <w:rPr>
                <w:noProof/>
                <w:webHidden/>
              </w:rPr>
              <w:fldChar w:fldCharType="begin"/>
            </w:r>
            <w:r w:rsidR="008C19D3">
              <w:rPr>
                <w:noProof/>
                <w:webHidden/>
              </w:rPr>
              <w:instrText xml:space="preserve"> PAGEREF _Toc60749408 \h </w:instrText>
            </w:r>
            <w:r w:rsidR="008C19D3">
              <w:rPr>
                <w:noProof/>
                <w:webHidden/>
              </w:rPr>
            </w:r>
            <w:r w:rsidR="008C19D3">
              <w:rPr>
                <w:noProof/>
                <w:webHidden/>
              </w:rPr>
              <w:fldChar w:fldCharType="separate"/>
            </w:r>
            <w:r w:rsidR="008C19D3">
              <w:rPr>
                <w:noProof/>
                <w:webHidden/>
              </w:rPr>
              <w:t>59</w:t>
            </w:r>
            <w:r w:rsidR="008C19D3">
              <w:rPr>
                <w:noProof/>
                <w:webHidden/>
              </w:rPr>
              <w:fldChar w:fldCharType="end"/>
            </w:r>
          </w:hyperlink>
        </w:p>
        <w:p w14:paraId="3875E0AE" w14:textId="2B93BEB0" w:rsidR="008C19D3" w:rsidRDefault="00D64264">
          <w:pPr>
            <w:pStyle w:val="TOC3"/>
            <w:tabs>
              <w:tab w:val="right" w:leader="dot" w:pos="9913"/>
            </w:tabs>
            <w:rPr>
              <w:rFonts w:asciiTheme="minorHAnsi" w:eastAsiaTheme="minorEastAsia" w:hAnsiTheme="minorHAnsi"/>
              <w:noProof/>
              <w:sz w:val="22"/>
              <w:szCs w:val="22"/>
              <w:lang w:eastAsia="lv-LV"/>
            </w:rPr>
          </w:pPr>
          <w:hyperlink w:anchor="_Toc60749409" w:history="1">
            <w:r w:rsidR="008C19D3" w:rsidRPr="00886B30">
              <w:rPr>
                <w:rStyle w:val="Hyperlink"/>
                <w:noProof/>
              </w:rPr>
              <w:t xml:space="preserve">2.10.2.  </w:t>
            </w:r>
            <w:r w:rsidR="008C19D3" w:rsidRPr="00886B30">
              <w:rPr>
                <w:rStyle w:val="Hyperlink"/>
                <w:bCs/>
                <w:noProof/>
              </w:rPr>
              <w:t>Droša vide</w:t>
            </w:r>
            <w:r w:rsidR="008C19D3">
              <w:rPr>
                <w:noProof/>
                <w:webHidden/>
              </w:rPr>
              <w:tab/>
            </w:r>
            <w:r w:rsidR="008C19D3">
              <w:rPr>
                <w:noProof/>
                <w:webHidden/>
              </w:rPr>
              <w:fldChar w:fldCharType="begin"/>
            </w:r>
            <w:r w:rsidR="008C19D3">
              <w:rPr>
                <w:noProof/>
                <w:webHidden/>
              </w:rPr>
              <w:instrText xml:space="preserve"> PAGEREF _Toc60749409 \h </w:instrText>
            </w:r>
            <w:r w:rsidR="008C19D3">
              <w:rPr>
                <w:noProof/>
                <w:webHidden/>
              </w:rPr>
            </w:r>
            <w:r w:rsidR="008C19D3">
              <w:rPr>
                <w:noProof/>
                <w:webHidden/>
              </w:rPr>
              <w:fldChar w:fldCharType="separate"/>
            </w:r>
            <w:r w:rsidR="008C19D3">
              <w:rPr>
                <w:noProof/>
                <w:webHidden/>
              </w:rPr>
              <w:t>59</w:t>
            </w:r>
            <w:r w:rsidR="008C19D3">
              <w:rPr>
                <w:noProof/>
                <w:webHidden/>
              </w:rPr>
              <w:fldChar w:fldCharType="end"/>
            </w:r>
          </w:hyperlink>
        </w:p>
        <w:p w14:paraId="1D3939A5" w14:textId="1C0DBD34" w:rsidR="008C19D3" w:rsidRDefault="00D64264">
          <w:pPr>
            <w:pStyle w:val="TOC3"/>
            <w:tabs>
              <w:tab w:val="right" w:leader="dot" w:pos="9913"/>
            </w:tabs>
            <w:rPr>
              <w:rFonts w:asciiTheme="minorHAnsi" w:eastAsiaTheme="minorEastAsia" w:hAnsiTheme="minorHAnsi"/>
              <w:noProof/>
              <w:sz w:val="22"/>
              <w:szCs w:val="22"/>
              <w:lang w:eastAsia="lv-LV"/>
            </w:rPr>
          </w:pPr>
          <w:hyperlink w:anchor="_Toc60749410" w:history="1">
            <w:r w:rsidR="008C19D3" w:rsidRPr="00886B30">
              <w:rPr>
                <w:rStyle w:val="Hyperlink"/>
                <w:noProof/>
              </w:rPr>
              <w:t>2.10.3. Drošs transportlīdzeklis</w:t>
            </w:r>
            <w:r w:rsidR="008C19D3">
              <w:rPr>
                <w:noProof/>
                <w:webHidden/>
              </w:rPr>
              <w:tab/>
            </w:r>
            <w:r w:rsidR="008C19D3">
              <w:rPr>
                <w:noProof/>
                <w:webHidden/>
              </w:rPr>
              <w:fldChar w:fldCharType="begin"/>
            </w:r>
            <w:r w:rsidR="008C19D3">
              <w:rPr>
                <w:noProof/>
                <w:webHidden/>
              </w:rPr>
              <w:instrText xml:space="preserve"> PAGEREF _Toc60749410 \h </w:instrText>
            </w:r>
            <w:r w:rsidR="008C19D3">
              <w:rPr>
                <w:noProof/>
                <w:webHidden/>
              </w:rPr>
            </w:r>
            <w:r w:rsidR="008C19D3">
              <w:rPr>
                <w:noProof/>
                <w:webHidden/>
              </w:rPr>
              <w:fldChar w:fldCharType="separate"/>
            </w:r>
            <w:r w:rsidR="008C19D3">
              <w:rPr>
                <w:noProof/>
                <w:webHidden/>
              </w:rPr>
              <w:t>59</w:t>
            </w:r>
            <w:r w:rsidR="008C19D3">
              <w:rPr>
                <w:noProof/>
                <w:webHidden/>
              </w:rPr>
              <w:fldChar w:fldCharType="end"/>
            </w:r>
          </w:hyperlink>
        </w:p>
        <w:p w14:paraId="37653EE4" w14:textId="09779B2D" w:rsidR="008C19D3" w:rsidRDefault="00D64264">
          <w:pPr>
            <w:pStyle w:val="TOC3"/>
            <w:tabs>
              <w:tab w:val="right" w:leader="dot" w:pos="9913"/>
            </w:tabs>
            <w:rPr>
              <w:rFonts w:asciiTheme="minorHAnsi" w:eastAsiaTheme="minorEastAsia" w:hAnsiTheme="minorHAnsi"/>
              <w:noProof/>
              <w:sz w:val="22"/>
              <w:szCs w:val="22"/>
              <w:lang w:eastAsia="lv-LV"/>
            </w:rPr>
          </w:pPr>
          <w:hyperlink w:anchor="_Toc60749411" w:history="1">
            <w:r w:rsidR="008C19D3" w:rsidRPr="00886B30">
              <w:rPr>
                <w:rStyle w:val="Hyperlink"/>
                <w:noProof/>
              </w:rPr>
              <w:t>2.10.4. Drošs satiksmes dalībnieks</w:t>
            </w:r>
            <w:r w:rsidR="008C19D3">
              <w:rPr>
                <w:noProof/>
                <w:webHidden/>
              </w:rPr>
              <w:tab/>
            </w:r>
            <w:r w:rsidR="008C19D3">
              <w:rPr>
                <w:noProof/>
                <w:webHidden/>
              </w:rPr>
              <w:fldChar w:fldCharType="begin"/>
            </w:r>
            <w:r w:rsidR="008C19D3">
              <w:rPr>
                <w:noProof/>
                <w:webHidden/>
              </w:rPr>
              <w:instrText xml:space="preserve"> PAGEREF _Toc60749411 \h </w:instrText>
            </w:r>
            <w:r w:rsidR="008C19D3">
              <w:rPr>
                <w:noProof/>
                <w:webHidden/>
              </w:rPr>
            </w:r>
            <w:r w:rsidR="008C19D3">
              <w:rPr>
                <w:noProof/>
                <w:webHidden/>
              </w:rPr>
              <w:fldChar w:fldCharType="separate"/>
            </w:r>
            <w:r w:rsidR="008C19D3">
              <w:rPr>
                <w:noProof/>
                <w:webHidden/>
              </w:rPr>
              <w:t>60</w:t>
            </w:r>
            <w:r w:rsidR="008C19D3">
              <w:rPr>
                <w:noProof/>
                <w:webHidden/>
              </w:rPr>
              <w:fldChar w:fldCharType="end"/>
            </w:r>
          </w:hyperlink>
        </w:p>
        <w:p w14:paraId="422A8366" w14:textId="7A3F834B" w:rsidR="008C19D3" w:rsidRDefault="00D64264">
          <w:pPr>
            <w:pStyle w:val="TOC3"/>
            <w:tabs>
              <w:tab w:val="right" w:leader="dot" w:pos="9913"/>
            </w:tabs>
            <w:rPr>
              <w:rFonts w:asciiTheme="minorHAnsi" w:eastAsiaTheme="minorEastAsia" w:hAnsiTheme="minorHAnsi"/>
              <w:noProof/>
              <w:sz w:val="22"/>
              <w:szCs w:val="22"/>
              <w:lang w:eastAsia="lv-LV"/>
            </w:rPr>
          </w:pPr>
          <w:hyperlink w:anchor="_Toc60749412" w:history="1">
            <w:r w:rsidR="008C19D3" w:rsidRPr="00886B30">
              <w:rPr>
                <w:rStyle w:val="Hyperlink"/>
                <w:noProof/>
              </w:rPr>
              <w:t>2.10.5. Visi elementi</w:t>
            </w:r>
            <w:r w:rsidR="008C19D3">
              <w:rPr>
                <w:noProof/>
                <w:webHidden/>
              </w:rPr>
              <w:tab/>
            </w:r>
            <w:r w:rsidR="008C19D3">
              <w:rPr>
                <w:noProof/>
                <w:webHidden/>
              </w:rPr>
              <w:fldChar w:fldCharType="begin"/>
            </w:r>
            <w:r w:rsidR="008C19D3">
              <w:rPr>
                <w:noProof/>
                <w:webHidden/>
              </w:rPr>
              <w:instrText xml:space="preserve"> PAGEREF _Toc60749412 \h </w:instrText>
            </w:r>
            <w:r w:rsidR="008C19D3">
              <w:rPr>
                <w:noProof/>
                <w:webHidden/>
              </w:rPr>
            </w:r>
            <w:r w:rsidR="008C19D3">
              <w:rPr>
                <w:noProof/>
                <w:webHidden/>
              </w:rPr>
              <w:fldChar w:fldCharType="separate"/>
            </w:r>
            <w:r w:rsidR="008C19D3">
              <w:rPr>
                <w:noProof/>
                <w:webHidden/>
              </w:rPr>
              <w:t>60</w:t>
            </w:r>
            <w:r w:rsidR="008C19D3">
              <w:rPr>
                <w:noProof/>
                <w:webHidden/>
              </w:rPr>
              <w:fldChar w:fldCharType="end"/>
            </w:r>
          </w:hyperlink>
        </w:p>
        <w:p w14:paraId="73FFC056" w14:textId="3E7D1360" w:rsidR="008C19D3" w:rsidRDefault="00D64264">
          <w:pPr>
            <w:pStyle w:val="TOC3"/>
            <w:tabs>
              <w:tab w:val="right" w:leader="dot" w:pos="9913"/>
            </w:tabs>
            <w:rPr>
              <w:rFonts w:asciiTheme="minorHAnsi" w:eastAsiaTheme="minorEastAsia" w:hAnsiTheme="minorHAnsi"/>
              <w:noProof/>
              <w:sz w:val="22"/>
              <w:szCs w:val="22"/>
              <w:lang w:eastAsia="lv-LV"/>
            </w:rPr>
          </w:pPr>
          <w:hyperlink w:anchor="_Toc60749413" w:history="1">
            <w:r w:rsidR="008C19D3" w:rsidRPr="00886B30">
              <w:rPr>
                <w:rStyle w:val="Hyperlink"/>
                <w:noProof/>
              </w:rPr>
              <w:t>2.10.6. Politikas plānošanas efektivitātes izvērtējums</w:t>
            </w:r>
            <w:r w:rsidR="008C19D3">
              <w:rPr>
                <w:noProof/>
                <w:webHidden/>
              </w:rPr>
              <w:tab/>
            </w:r>
            <w:r w:rsidR="008C19D3">
              <w:rPr>
                <w:noProof/>
                <w:webHidden/>
              </w:rPr>
              <w:fldChar w:fldCharType="begin"/>
            </w:r>
            <w:r w:rsidR="008C19D3">
              <w:rPr>
                <w:noProof/>
                <w:webHidden/>
              </w:rPr>
              <w:instrText xml:space="preserve"> PAGEREF _Toc60749413 \h </w:instrText>
            </w:r>
            <w:r w:rsidR="008C19D3">
              <w:rPr>
                <w:noProof/>
                <w:webHidden/>
              </w:rPr>
            </w:r>
            <w:r w:rsidR="008C19D3">
              <w:rPr>
                <w:noProof/>
                <w:webHidden/>
              </w:rPr>
              <w:fldChar w:fldCharType="separate"/>
            </w:r>
            <w:r w:rsidR="008C19D3">
              <w:rPr>
                <w:noProof/>
                <w:webHidden/>
              </w:rPr>
              <w:t>61</w:t>
            </w:r>
            <w:r w:rsidR="008C19D3">
              <w:rPr>
                <w:noProof/>
                <w:webHidden/>
              </w:rPr>
              <w:fldChar w:fldCharType="end"/>
            </w:r>
          </w:hyperlink>
        </w:p>
        <w:p w14:paraId="35828CBE" w14:textId="0452007E" w:rsidR="008C19D3" w:rsidRDefault="00D64264">
          <w:pPr>
            <w:pStyle w:val="TOC3"/>
            <w:tabs>
              <w:tab w:val="right" w:leader="dot" w:pos="9913"/>
            </w:tabs>
            <w:rPr>
              <w:rFonts w:asciiTheme="minorHAnsi" w:eastAsiaTheme="minorEastAsia" w:hAnsiTheme="minorHAnsi"/>
              <w:noProof/>
              <w:sz w:val="22"/>
              <w:szCs w:val="22"/>
              <w:lang w:eastAsia="lv-LV"/>
            </w:rPr>
          </w:pPr>
          <w:hyperlink w:anchor="_Toc60749414" w:history="1">
            <w:r w:rsidR="008C19D3" w:rsidRPr="00886B30">
              <w:rPr>
                <w:rStyle w:val="Hyperlink"/>
                <w:noProof/>
              </w:rPr>
              <w:t>2.10.7. Latvijas ceļu satiksmes drošības politikas mērķu sasniegšanas efektivitātes un ietekmes izvērtējums un finansējuma izlietojuma efektivitātes izvērtējums</w:t>
            </w:r>
            <w:r w:rsidR="008C19D3">
              <w:rPr>
                <w:noProof/>
                <w:webHidden/>
              </w:rPr>
              <w:tab/>
            </w:r>
            <w:r w:rsidR="008C19D3">
              <w:rPr>
                <w:noProof/>
                <w:webHidden/>
              </w:rPr>
              <w:fldChar w:fldCharType="begin"/>
            </w:r>
            <w:r w:rsidR="008C19D3">
              <w:rPr>
                <w:noProof/>
                <w:webHidden/>
              </w:rPr>
              <w:instrText xml:space="preserve"> PAGEREF _Toc60749414 \h </w:instrText>
            </w:r>
            <w:r w:rsidR="008C19D3">
              <w:rPr>
                <w:noProof/>
                <w:webHidden/>
              </w:rPr>
            </w:r>
            <w:r w:rsidR="008C19D3">
              <w:rPr>
                <w:noProof/>
                <w:webHidden/>
              </w:rPr>
              <w:fldChar w:fldCharType="separate"/>
            </w:r>
            <w:r w:rsidR="008C19D3">
              <w:rPr>
                <w:noProof/>
                <w:webHidden/>
              </w:rPr>
              <w:t>61</w:t>
            </w:r>
            <w:r w:rsidR="008C19D3">
              <w:rPr>
                <w:noProof/>
                <w:webHidden/>
              </w:rPr>
              <w:fldChar w:fldCharType="end"/>
            </w:r>
          </w:hyperlink>
        </w:p>
        <w:p w14:paraId="6C5E2545" w14:textId="30491029" w:rsidR="008C19D3" w:rsidRDefault="00D64264">
          <w:pPr>
            <w:pStyle w:val="TOC2"/>
            <w:tabs>
              <w:tab w:val="right" w:leader="dot" w:pos="9913"/>
            </w:tabs>
            <w:rPr>
              <w:rFonts w:asciiTheme="minorHAnsi" w:eastAsiaTheme="minorEastAsia" w:hAnsiTheme="minorHAnsi"/>
              <w:noProof/>
              <w:sz w:val="22"/>
              <w:szCs w:val="22"/>
              <w:lang w:eastAsia="lv-LV"/>
            </w:rPr>
          </w:pPr>
          <w:hyperlink w:anchor="_Toc60749415" w:history="1">
            <w:r w:rsidR="008C19D3" w:rsidRPr="00886B30">
              <w:rPr>
                <w:rStyle w:val="Hyperlink"/>
                <w:noProof/>
              </w:rPr>
              <w:t>2.11. Tiešie darbības rezultāti un esošās politikas plānošanas efektivitātes izvērtējums</w:t>
            </w:r>
            <w:r w:rsidR="008C19D3">
              <w:rPr>
                <w:noProof/>
                <w:webHidden/>
              </w:rPr>
              <w:tab/>
            </w:r>
            <w:r w:rsidR="008C19D3">
              <w:rPr>
                <w:noProof/>
                <w:webHidden/>
              </w:rPr>
              <w:fldChar w:fldCharType="begin"/>
            </w:r>
            <w:r w:rsidR="008C19D3">
              <w:rPr>
                <w:noProof/>
                <w:webHidden/>
              </w:rPr>
              <w:instrText xml:space="preserve"> PAGEREF _Toc60749415 \h </w:instrText>
            </w:r>
            <w:r w:rsidR="008C19D3">
              <w:rPr>
                <w:noProof/>
                <w:webHidden/>
              </w:rPr>
            </w:r>
            <w:r w:rsidR="008C19D3">
              <w:rPr>
                <w:noProof/>
                <w:webHidden/>
              </w:rPr>
              <w:fldChar w:fldCharType="separate"/>
            </w:r>
            <w:r w:rsidR="008C19D3">
              <w:rPr>
                <w:noProof/>
                <w:webHidden/>
              </w:rPr>
              <w:t>61</w:t>
            </w:r>
            <w:r w:rsidR="008C19D3">
              <w:rPr>
                <w:noProof/>
                <w:webHidden/>
              </w:rPr>
              <w:fldChar w:fldCharType="end"/>
            </w:r>
          </w:hyperlink>
        </w:p>
        <w:p w14:paraId="72C8B682" w14:textId="6786DED2" w:rsidR="008C19D3" w:rsidRDefault="00D64264">
          <w:pPr>
            <w:pStyle w:val="TOC2"/>
            <w:tabs>
              <w:tab w:val="right" w:leader="dot" w:pos="9913"/>
            </w:tabs>
            <w:rPr>
              <w:rFonts w:asciiTheme="minorHAnsi" w:eastAsiaTheme="minorEastAsia" w:hAnsiTheme="minorHAnsi"/>
              <w:noProof/>
              <w:sz w:val="22"/>
              <w:szCs w:val="22"/>
              <w:lang w:eastAsia="lv-LV"/>
            </w:rPr>
          </w:pPr>
          <w:hyperlink w:anchor="_Toc60749416" w:history="1">
            <w:r w:rsidR="008C19D3" w:rsidRPr="00886B30">
              <w:rPr>
                <w:rStyle w:val="Hyperlink"/>
                <w:noProof/>
              </w:rPr>
              <w:t>2.12.  Turpmākie alternatīvie attīstības scenāriji un piemērotākā scenārija izvērtējums</w:t>
            </w:r>
            <w:r w:rsidR="008C19D3">
              <w:rPr>
                <w:noProof/>
                <w:webHidden/>
              </w:rPr>
              <w:tab/>
            </w:r>
            <w:r w:rsidR="008C19D3">
              <w:rPr>
                <w:noProof/>
                <w:webHidden/>
              </w:rPr>
              <w:fldChar w:fldCharType="begin"/>
            </w:r>
            <w:r w:rsidR="008C19D3">
              <w:rPr>
                <w:noProof/>
                <w:webHidden/>
              </w:rPr>
              <w:instrText xml:space="preserve"> PAGEREF _Toc60749416 \h </w:instrText>
            </w:r>
            <w:r w:rsidR="008C19D3">
              <w:rPr>
                <w:noProof/>
                <w:webHidden/>
              </w:rPr>
            </w:r>
            <w:r w:rsidR="008C19D3">
              <w:rPr>
                <w:noProof/>
                <w:webHidden/>
              </w:rPr>
              <w:fldChar w:fldCharType="separate"/>
            </w:r>
            <w:r w:rsidR="008C19D3">
              <w:rPr>
                <w:noProof/>
                <w:webHidden/>
              </w:rPr>
              <w:t>64</w:t>
            </w:r>
            <w:r w:rsidR="008C19D3">
              <w:rPr>
                <w:noProof/>
                <w:webHidden/>
              </w:rPr>
              <w:fldChar w:fldCharType="end"/>
            </w:r>
          </w:hyperlink>
        </w:p>
        <w:p w14:paraId="190E8F8B" w14:textId="36544708" w:rsidR="008C19D3" w:rsidRDefault="00D64264">
          <w:pPr>
            <w:pStyle w:val="TOC1"/>
            <w:tabs>
              <w:tab w:val="right" w:leader="dot" w:pos="9913"/>
            </w:tabs>
            <w:rPr>
              <w:rFonts w:asciiTheme="minorHAnsi" w:eastAsiaTheme="minorEastAsia" w:hAnsiTheme="minorHAnsi"/>
              <w:noProof/>
              <w:sz w:val="22"/>
              <w:szCs w:val="22"/>
              <w:lang w:eastAsia="lv-LV"/>
            </w:rPr>
          </w:pPr>
          <w:hyperlink w:anchor="_Toc60749417" w:history="1">
            <w:r w:rsidR="008C19D3" w:rsidRPr="00886B30">
              <w:rPr>
                <w:rStyle w:val="Hyperlink"/>
                <w:noProof/>
              </w:rPr>
              <w:t>3. Plāna mērķis un rīcības virzieni</w:t>
            </w:r>
            <w:r w:rsidR="008C19D3">
              <w:rPr>
                <w:noProof/>
                <w:webHidden/>
              </w:rPr>
              <w:tab/>
            </w:r>
            <w:r w:rsidR="008C19D3">
              <w:rPr>
                <w:noProof/>
                <w:webHidden/>
              </w:rPr>
              <w:fldChar w:fldCharType="begin"/>
            </w:r>
            <w:r w:rsidR="008C19D3">
              <w:rPr>
                <w:noProof/>
                <w:webHidden/>
              </w:rPr>
              <w:instrText xml:space="preserve"> PAGEREF _Toc60749417 \h </w:instrText>
            </w:r>
            <w:r w:rsidR="008C19D3">
              <w:rPr>
                <w:noProof/>
                <w:webHidden/>
              </w:rPr>
            </w:r>
            <w:r w:rsidR="008C19D3">
              <w:rPr>
                <w:noProof/>
                <w:webHidden/>
              </w:rPr>
              <w:fldChar w:fldCharType="separate"/>
            </w:r>
            <w:r w:rsidR="008C19D3">
              <w:rPr>
                <w:noProof/>
                <w:webHidden/>
              </w:rPr>
              <w:t>72</w:t>
            </w:r>
            <w:r w:rsidR="008C19D3">
              <w:rPr>
                <w:noProof/>
                <w:webHidden/>
              </w:rPr>
              <w:fldChar w:fldCharType="end"/>
            </w:r>
          </w:hyperlink>
        </w:p>
        <w:p w14:paraId="5EA573C7" w14:textId="25740D12" w:rsidR="008C19D3" w:rsidRDefault="00D64264">
          <w:pPr>
            <w:pStyle w:val="TOC1"/>
            <w:tabs>
              <w:tab w:val="right" w:leader="dot" w:pos="9913"/>
            </w:tabs>
            <w:rPr>
              <w:rFonts w:asciiTheme="minorHAnsi" w:eastAsiaTheme="minorEastAsia" w:hAnsiTheme="minorHAnsi"/>
              <w:noProof/>
              <w:sz w:val="22"/>
              <w:szCs w:val="22"/>
              <w:lang w:eastAsia="lv-LV"/>
            </w:rPr>
          </w:pPr>
          <w:hyperlink w:anchor="_Toc60749418" w:history="1">
            <w:r w:rsidR="008C19D3" w:rsidRPr="00886B30">
              <w:rPr>
                <w:rStyle w:val="Hyperlink"/>
                <w:rFonts w:eastAsia="Times New Roman"/>
                <w:noProof/>
                <w:lang w:eastAsia="lv-LV"/>
              </w:rPr>
              <w:t>4. Ceļu satiksmes drošības uzlabošanas pasākumi</w:t>
            </w:r>
            <w:r w:rsidR="008C19D3">
              <w:rPr>
                <w:noProof/>
                <w:webHidden/>
              </w:rPr>
              <w:tab/>
            </w:r>
            <w:r w:rsidR="008C19D3">
              <w:rPr>
                <w:noProof/>
                <w:webHidden/>
              </w:rPr>
              <w:fldChar w:fldCharType="begin"/>
            </w:r>
            <w:r w:rsidR="008C19D3">
              <w:rPr>
                <w:noProof/>
                <w:webHidden/>
              </w:rPr>
              <w:instrText xml:space="preserve"> PAGEREF _Toc60749418 \h </w:instrText>
            </w:r>
            <w:r w:rsidR="008C19D3">
              <w:rPr>
                <w:noProof/>
                <w:webHidden/>
              </w:rPr>
            </w:r>
            <w:r w:rsidR="008C19D3">
              <w:rPr>
                <w:noProof/>
                <w:webHidden/>
              </w:rPr>
              <w:fldChar w:fldCharType="separate"/>
            </w:r>
            <w:r w:rsidR="008C19D3">
              <w:rPr>
                <w:noProof/>
                <w:webHidden/>
              </w:rPr>
              <w:t>76</w:t>
            </w:r>
            <w:r w:rsidR="008C19D3">
              <w:rPr>
                <w:noProof/>
                <w:webHidden/>
              </w:rPr>
              <w:fldChar w:fldCharType="end"/>
            </w:r>
          </w:hyperlink>
        </w:p>
        <w:p w14:paraId="0C57808C" w14:textId="573425EC" w:rsidR="008C19D3" w:rsidRDefault="00D64264">
          <w:pPr>
            <w:pStyle w:val="TOC2"/>
            <w:tabs>
              <w:tab w:val="right" w:leader="dot" w:pos="9913"/>
            </w:tabs>
            <w:rPr>
              <w:rFonts w:asciiTheme="minorHAnsi" w:eastAsiaTheme="minorEastAsia" w:hAnsiTheme="minorHAnsi"/>
              <w:noProof/>
              <w:sz w:val="22"/>
              <w:szCs w:val="22"/>
              <w:lang w:eastAsia="lv-LV"/>
            </w:rPr>
          </w:pPr>
          <w:hyperlink w:anchor="_Toc60749419" w:history="1">
            <w:r w:rsidR="008C19D3" w:rsidRPr="00886B30">
              <w:rPr>
                <w:rStyle w:val="Hyperlink"/>
                <w:rFonts w:eastAsia="Times New Roman"/>
                <w:noProof/>
                <w:lang w:eastAsia="lv-LV"/>
              </w:rPr>
              <w:t>4.1. Drošs ceļu satiksmes dalībnieks</w:t>
            </w:r>
            <w:r w:rsidR="008C19D3">
              <w:rPr>
                <w:noProof/>
                <w:webHidden/>
              </w:rPr>
              <w:tab/>
            </w:r>
            <w:r w:rsidR="008C19D3">
              <w:rPr>
                <w:noProof/>
                <w:webHidden/>
              </w:rPr>
              <w:fldChar w:fldCharType="begin"/>
            </w:r>
            <w:r w:rsidR="008C19D3">
              <w:rPr>
                <w:noProof/>
                <w:webHidden/>
              </w:rPr>
              <w:instrText xml:space="preserve"> PAGEREF _Toc60749419 \h </w:instrText>
            </w:r>
            <w:r w:rsidR="008C19D3">
              <w:rPr>
                <w:noProof/>
                <w:webHidden/>
              </w:rPr>
            </w:r>
            <w:r w:rsidR="008C19D3">
              <w:rPr>
                <w:noProof/>
                <w:webHidden/>
              </w:rPr>
              <w:fldChar w:fldCharType="separate"/>
            </w:r>
            <w:r w:rsidR="008C19D3">
              <w:rPr>
                <w:noProof/>
                <w:webHidden/>
              </w:rPr>
              <w:t>77</w:t>
            </w:r>
            <w:r w:rsidR="008C19D3">
              <w:rPr>
                <w:noProof/>
                <w:webHidden/>
              </w:rPr>
              <w:fldChar w:fldCharType="end"/>
            </w:r>
          </w:hyperlink>
        </w:p>
        <w:p w14:paraId="13EB39E1" w14:textId="7654EC10" w:rsidR="008C19D3" w:rsidRDefault="00D64264">
          <w:pPr>
            <w:pStyle w:val="TOC2"/>
            <w:tabs>
              <w:tab w:val="right" w:leader="dot" w:pos="9913"/>
            </w:tabs>
            <w:rPr>
              <w:rFonts w:asciiTheme="minorHAnsi" w:eastAsiaTheme="minorEastAsia" w:hAnsiTheme="minorHAnsi"/>
              <w:noProof/>
              <w:sz w:val="22"/>
              <w:szCs w:val="22"/>
              <w:lang w:eastAsia="lv-LV"/>
            </w:rPr>
          </w:pPr>
          <w:hyperlink w:anchor="_Toc60749420" w:history="1">
            <w:r w:rsidR="008C19D3" w:rsidRPr="00886B30">
              <w:rPr>
                <w:rStyle w:val="Hyperlink"/>
                <w:noProof/>
              </w:rPr>
              <w:t>4.2. Drošs transportlīdzeklis</w:t>
            </w:r>
            <w:r w:rsidR="008C19D3">
              <w:rPr>
                <w:noProof/>
                <w:webHidden/>
              </w:rPr>
              <w:tab/>
            </w:r>
            <w:r w:rsidR="008C19D3">
              <w:rPr>
                <w:noProof/>
                <w:webHidden/>
              </w:rPr>
              <w:fldChar w:fldCharType="begin"/>
            </w:r>
            <w:r w:rsidR="008C19D3">
              <w:rPr>
                <w:noProof/>
                <w:webHidden/>
              </w:rPr>
              <w:instrText xml:space="preserve"> PAGEREF _Toc60749420 \h </w:instrText>
            </w:r>
            <w:r w:rsidR="008C19D3">
              <w:rPr>
                <w:noProof/>
                <w:webHidden/>
              </w:rPr>
            </w:r>
            <w:r w:rsidR="008C19D3">
              <w:rPr>
                <w:noProof/>
                <w:webHidden/>
              </w:rPr>
              <w:fldChar w:fldCharType="separate"/>
            </w:r>
            <w:r w:rsidR="008C19D3">
              <w:rPr>
                <w:noProof/>
                <w:webHidden/>
              </w:rPr>
              <w:t>81</w:t>
            </w:r>
            <w:r w:rsidR="008C19D3">
              <w:rPr>
                <w:noProof/>
                <w:webHidden/>
              </w:rPr>
              <w:fldChar w:fldCharType="end"/>
            </w:r>
          </w:hyperlink>
        </w:p>
        <w:p w14:paraId="421816FF" w14:textId="114150F0" w:rsidR="008C19D3" w:rsidRDefault="00D64264">
          <w:pPr>
            <w:pStyle w:val="TOC2"/>
            <w:tabs>
              <w:tab w:val="right" w:leader="dot" w:pos="9913"/>
            </w:tabs>
            <w:rPr>
              <w:rFonts w:asciiTheme="minorHAnsi" w:eastAsiaTheme="minorEastAsia" w:hAnsiTheme="minorHAnsi"/>
              <w:noProof/>
              <w:sz w:val="22"/>
              <w:szCs w:val="22"/>
              <w:lang w:eastAsia="lv-LV"/>
            </w:rPr>
          </w:pPr>
          <w:hyperlink w:anchor="_Toc60749421" w:history="1">
            <w:r w:rsidR="008C19D3" w:rsidRPr="00886B30">
              <w:rPr>
                <w:rStyle w:val="Hyperlink"/>
                <w:noProof/>
              </w:rPr>
              <w:t>4.3. Droša vide</w:t>
            </w:r>
            <w:r w:rsidR="008C19D3">
              <w:rPr>
                <w:noProof/>
                <w:webHidden/>
              </w:rPr>
              <w:tab/>
            </w:r>
            <w:r w:rsidR="008C19D3">
              <w:rPr>
                <w:noProof/>
                <w:webHidden/>
              </w:rPr>
              <w:fldChar w:fldCharType="begin"/>
            </w:r>
            <w:r w:rsidR="008C19D3">
              <w:rPr>
                <w:noProof/>
                <w:webHidden/>
              </w:rPr>
              <w:instrText xml:space="preserve"> PAGEREF _Toc60749421 \h </w:instrText>
            </w:r>
            <w:r w:rsidR="008C19D3">
              <w:rPr>
                <w:noProof/>
                <w:webHidden/>
              </w:rPr>
            </w:r>
            <w:r w:rsidR="008C19D3">
              <w:rPr>
                <w:noProof/>
                <w:webHidden/>
              </w:rPr>
              <w:fldChar w:fldCharType="separate"/>
            </w:r>
            <w:r w:rsidR="008C19D3">
              <w:rPr>
                <w:noProof/>
                <w:webHidden/>
              </w:rPr>
              <w:t>84</w:t>
            </w:r>
            <w:r w:rsidR="008C19D3">
              <w:rPr>
                <w:noProof/>
                <w:webHidden/>
              </w:rPr>
              <w:fldChar w:fldCharType="end"/>
            </w:r>
          </w:hyperlink>
        </w:p>
        <w:p w14:paraId="31371F90" w14:textId="41B0F993" w:rsidR="008C19D3" w:rsidRDefault="00D64264">
          <w:pPr>
            <w:pStyle w:val="TOC1"/>
            <w:tabs>
              <w:tab w:val="right" w:leader="dot" w:pos="9913"/>
            </w:tabs>
            <w:rPr>
              <w:rFonts w:asciiTheme="minorHAnsi" w:eastAsiaTheme="minorEastAsia" w:hAnsiTheme="minorHAnsi"/>
              <w:noProof/>
              <w:sz w:val="22"/>
              <w:szCs w:val="22"/>
              <w:lang w:eastAsia="lv-LV"/>
            </w:rPr>
          </w:pPr>
          <w:hyperlink w:anchor="_Toc60749422" w:history="1">
            <w:r w:rsidR="008C19D3" w:rsidRPr="00886B30">
              <w:rPr>
                <w:rStyle w:val="Hyperlink"/>
                <w:noProof/>
              </w:rPr>
              <w:t>5. Plāna iekļauto pasākumu finansējuma plānojums, ietekmes novērtējums uz valsts un pašvaldību budžetu</w:t>
            </w:r>
            <w:r w:rsidR="008C19D3">
              <w:rPr>
                <w:noProof/>
                <w:webHidden/>
              </w:rPr>
              <w:tab/>
            </w:r>
            <w:r w:rsidR="008C19D3">
              <w:rPr>
                <w:noProof/>
                <w:webHidden/>
              </w:rPr>
              <w:fldChar w:fldCharType="begin"/>
            </w:r>
            <w:r w:rsidR="008C19D3">
              <w:rPr>
                <w:noProof/>
                <w:webHidden/>
              </w:rPr>
              <w:instrText xml:space="preserve"> PAGEREF _Toc60749422 \h </w:instrText>
            </w:r>
            <w:r w:rsidR="008C19D3">
              <w:rPr>
                <w:noProof/>
                <w:webHidden/>
              </w:rPr>
            </w:r>
            <w:r w:rsidR="008C19D3">
              <w:rPr>
                <w:noProof/>
                <w:webHidden/>
              </w:rPr>
              <w:fldChar w:fldCharType="separate"/>
            </w:r>
            <w:r w:rsidR="008C19D3">
              <w:rPr>
                <w:noProof/>
                <w:webHidden/>
              </w:rPr>
              <w:t>88</w:t>
            </w:r>
            <w:r w:rsidR="008C19D3">
              <w:rPr>
                <w:noProof/>
                <w:webHidden/>
              </w:rPr>
              <w:fldChar w:fldCharType="end"/>
            </w:r>
          </w:hyperlink>
        </w:p>
        <w:p w14:paraId="43C0BDFD" w14:textId="2AC29282" w:rsidR="002C1B9A" w:rsidRPr="009A40DD" w:rsidRDefault="00F35990" w:rsidP="009A40DD">
          <w:r>
            <w:rPr>
              <w:b/>
              <w:bCs/>
              <w:noProof/>
            </w:rPr>
            <w:fldChar w:fldCharType="end"/>
          </w:r>
        </w:p>
      </w:sdtContent>
    </w:sdt>
    <w:p w14:paraId="19836DB7" w14:textId="77777777" w:rsidR="003F41B8" w:rsidRDefault="003F41B8" w:rsidP="002D364C">
      <w:pPr>
        <w:pStyle w:val="Heading1"/>
        <w:ind w:firstLine="709"/>
      </w:pPr>
      <w:bookmarkStart w:id="1" w:name="_Toc35607859"/>
      <w:bookmarkStart w:id="2" w:name="_Toc56166580"/>
    </w:p>
    <w:p w14:paraId="507E3B5F" w14:textId="77777777" w:rsidR="003F41B8" w:rsidRDefault="003F41B8" w:rsidP="002D364C">
      <w:pPr>
        <w:pStyle w:val="Heading1"/>
        <w:ind w:firstLine="709"/>
      </w:pPr>
    </w:p>
    <w:p w14:paraId="663C18B2" w14:textId="77777777" w:rsidR="003F41B8" w:rsidRDefault="003F41B8" w:rsidP="002D364C">
      <w:pPr>
        <w:pStyle w:val="Heading1"/>
        <w:ind w:firstLine="709"/>
      </w:pPr>
    </w:p>
    <w:p w14:paraId="5588DBCC" w14:textId="7E64F7A6" w:rsidR="003F41B8" w:rsidRDefault="003F41B8" w:rsidP="002D364C">
      <w:pPr>
        <w:pStyle w:val="Heading1"/>
        <w:ind w:firstLine="709"/>
      </w:pPr>
    </w:p>
    <w:p w14:paraId="027D93A5" w14:textId="2695C9A1" w:rsidR="003F41B8" w:rsidRDefault="003F41B8" w:rsidP="003F41B8"/>
    <w:p w14:paraId="5B64F12B" w14:textId="77777777" w:rsidR="003F41B8" w:rsidRPr="003F41B8" w:rsidRDefault="003F41B8" w:rsidP="003F41B8"/>
    <w:p w14:paraId="28D7027C" w14:textId="782F9C37" w:rsidR="002C1B9A" w:rsidRPr="001235B5" w:rsidRDefault="002C1B9A" w:rsidP="002D364C">
      <w:pPr>
        <w:pStyle w:val="Heading1"/>
        <w:ind w:firstLine="709"/>
      </w:pPr>
      <w:bookmarkStart w:id="3" w:name="_Toc60749366"/>
      <w:r w:rsidRPr="001235B5">
        <w:lastRenderedPageBreak/>
        <w:t>Lietotie saīsinājumi</w:t>
      </w:r>
      <w:bookmarkEnd w:id="1"/>
      <w:bookmarkEnd w:id="2"/>
      <w:bookmarkEnd w:id="3"/>
      <w:r w:rsidRPr="001235B5">
        <w:tab/>
      </w:r>
    </w:p>
    <w:tbl>
      <w:tblPr>
        <w:tblW w:w="10774" w:type="dxa"/>
        <w:tblInd w:w="-709" w:type="dxa"/>
        <w:tblLook w:val="01E0" w:firstRow="1" w:lastRow="1" w:firstColumn="1" w:lastColumn="1" w:noHBand="0" w:noVBand="0"/>
      </w:tblPr>
      <w:tblGrid>
        <w:gridCol w:w="2694"/>
        <w:gridCol w:w="8080"/>
      </w:tblGrid>
      <w:tr w:rsidR="002C1B9A" w:rsidRPr="002355D6" w14:paraId="374EBA16" w14:textId="77777777" w:rsidTr="0082217C">
        <w:tc>
          <w:tcPr>
            <w:tcW w:w="2694" w:type="dxa"/>
            <w:shd w:val="clear" w:color="auto" w:fill="auto"/>
          </w:tcPr>
          <w:p w14:paraId="5B870525" w14:textId="77777777" w:rsidR="002C1B9A" w:rsidRPr="002355D6" w:rsidRDefault="002C1B9A" w:rsidP="002D364C">
            <w:pPr>
              <w:ind w:firstLine="709"/>
              <w:jc w:val="both"/>
              <w:rPr>
                <w:rFonts w:cs="Times New Roman"/>
              </w:rPr>
            </w:pPr>
          </w:p>
          <w:p w14:paraId="2EA0325E" w14:textId="5EDB027E" w:rsidR="008B58A2" w:rsidRDefault="008B58A2" w:rsidP="002D364C">
            <w:pPr>
              <w:ind w:firstLine="709"/>
              <w:jc w:val="both"/>
              <w:rPr>
                <w:rFonts w:cs="Times New Roman"/>
              </w:rPr>
            </w:pPr>
            <w:r>
              <w:rPr>
                <w:rFonts w:cs="Times New Roman"/>
              </w:rPr>
              <w:t>ANO</w:t>
            </w:r>
          </w:p>
          <w:p w14:paraId="2EC01165" w14:textId="3A3C1937" w:rsidR="00A2477A" w:rsidRDefault="00A2477A" w:rsidP="002D364C">
            <w:pPr>
              <w:ind w:firstLine="709"/>
              <w:jc w:val="both"/>
              <w:rPr>
                <w:rFonts w:cs="Times New Roman"/>
              </w:rPr>
            </w:pPr>
            <w:r>
              <w:rPr>
                <w:rFonts w:cs="Times New Roman"/>
              </w:rPr>
              <w:t>CAIS</w:t>
            </w:r>
          </w:p>
          <w:p w14:paraId="3516C07D" w14:textId="77777777" w:rsidR="00A2477A" w:rsidRDefault="00A2477A" w:rsidP="002D364C">
            <w:pPr>
              <w:ind w:firstLine="709"/>
              <w:jc w:val="both"/>
              <w:rPr>
                <w:rFonts w:cs="Times New Roman"/>
              </w:rPr>
            </w:pPr>
          </w:p>
          <w:p w14:paraId="65DD3BD3" w14:textId="4AE45828" w:rsidR="002C1B9A" w:rsidRPr="002355D6" w:rsidRDefault="002C1B9A" w:rsidP="002D364C">
            <w:pPr>
              <w:ind w:firstLine="709"/>
              <w:jc w:val="both"/>
              <w:rPr>
                <w:rFonts w:cs="Times New Roman"/>
              </w:rPr>
            </w:pPr>
            <w:r w:rsidRPr="002355D6">
              <w:rPr>
                <w:rFonts w:cs="Times New Roman"/>
              </w:rPr>
              <w:t>CSDD</w:t>
            </w:r>
          </w:p>
        </w:tc>
        <w:tc>
          <w:tcPr>
            <w:tcW w:w="8080" w:type="dxa"/>
            <w:shd w:val="clear" w:color="auto" w:fill="auto"/>
          </w:tcPr>
          <w:p w14:paraId="734CF041" w14:textId="77777777" w:rsidR="002C1B9A" w:rsidRPr="002355D6" w:rsidRDefault="002C1B9A" w:rsidP="008C0AD4">
            <w:pPr>
              <w:ind w:firstLine="27"/>
              <w:jc w:val="both"/>
              <w:rPr>
                <w:rFonts w:cs="Times New Roman"/>
              </w:rPr>
            </w:pPr>
          </w:p>
          <w:p w14:paraId="1DB763AB" w14:textId="10FF12F0" w:rsidR="008B58A2" w:rsidRDefault="008B58A2" w:rsidP="008C0AD4">
            <w:pPr>
              <w:ind w:firstLine="27"/>
              <w:jc w:val="both"/>
              <w:rPr>
                <w:rFonts w:cs="Times New Roman"/>
              </w:rPr>
            </w:pPr>
            <w:r>
              <w:rPr>
                <w:rFonts w:cs="Times New Roman"/>
              </w:rPr>
              <w:t>Apvienoto Nāciju Organizācija</w:t>
            </w:r>
          </w:p>
          <w:p w14:paraId="4A47EC83" w14:textId="52B8FC64" w:rsidR="00A2477A" w:rsidRDefault="00A2477A" w:rsidP="008C0AD4">
            <w:pPr>
              <w:ind w:firstLine="27"/>
              <w:jc w:val="both"/>
              <w:rPr>
                <w:rFonts w:cs="Times New Roman"/>
              </w:rPr>
            </w:pPr>
            <w:r w:rsidRPr="00A2477A">
              <w:rPr>
                <w:rFonts w:cs="Times New Roman"/>
              </w:rPr>
              <w:t>Ceļu satiksmes negadījumu un pārkāpumu notikuma vietu analīzes informācijas sistēma</w:t>
            </w:r>
          </w:p>
          <w:p w14:paraId="69A9EF50" w14:textId="19681DB2" w:rsidR="002C1B9A" w:rsidRPr="002355D6" w:rsidRDefault="002C1B9A" w:rsidP="008C0AD4">
            <w:pPr>
              <w:ind w:firstLine="27"/>
              <w:jc w:val="both"/>
              <w:rPr>
                <w:rFonts w:cs="Times New Roman"/>
              </w:rPr>
            </w:pPr>
            <w:r w:rsidRPr="002355D6">
              <w:rPr>
                <w:rFonts w:cs="Times New Roman"/>
              </w:rPr>
              <w:t>Valsts akciju sabiedrība „Ceļu satiksmes drošības direkcija”</w:t>
            </w:r>
          </w:p>
        </w:tc>
      </w:tr>
      <w:tr w:rsidR="002C1B9A" w:rsidRPr="002355D6" w14:paraId="0E3F57A8" w14:textId="77777777" w:rsidTr="0082217C">
        <w:tc>
          <w:tcPr>
            <w:tcW w:w="2694" w:type="dxa"/>
            <w:shd w:val="clear" w:color="auto" w:fill="auto"/>
          </w:tcPr>
          <w:p w14:paraId="6245B8A7" w14:textId="36AF3ED0" w:rsidR="002C1B9A" w:rsidRPr="002366A1" w:rsidRDefault="002C1B9A" w:rsidP="002D364C">
            <w:pPr>
              <w:ind w:firstLine="709"/>
              <w:jc w:val="both"/>
              <w:rPr>
                <w:rFonts w:cs="Times New Roman"/>
              </w:rPr>
            </w:pPr>
            <w:proofErr w:type="spellStart"/>
            <w:r w:rsidRPr="002366A1">
              <w:rPr>
                <w:rFonts w:cs="Times New Roman"/>
              </w:rPr>
              <w:t>CSNg</w:t>
            </w:r>
            <w:proofErr w:type="spellEnd"/>
          </w:p>
          <w:p w14:paraId="7C09901E" w14:textId="48B55123" w:rsidR="008564D4" w:rsidRPr="002366A1" w:rsidRDefault="008564D4" w:rsidP="002D364C">
            <w:pPr>
              <w:ind w:firstLine="709"/>
              <w:jc w:val="both"/>
              <w:rPr>
                <w:rFonts w:cs="Times New Roman"/>
              </w:rPr>
            </w:pPr>
            <w:r w:rsidRPr="002366A1">
              <w:rPr>
                <w:rFonts w:cs="Times New Roman"/>
              </w:rPr>
              <w:t>CSNPN</w:t>
            </w:r>
          </w:p>
          <w:p w14:paraId="6EF68F71" w14:textId="03E9D931" w:rsidR="008564D4" w:rsidRPr="002366A1" w:rsidRDefault="008564D4" w:rsidP="002D364C">
            <w:pPr>
              <w:ind w:firstLine="709"/>
              <w:jc w:val="both"/>
              <w:rPr>
                <w:rFonts w:cs="Times New Roman"/>
              </w:rPr>
            </w:pPr>
          </w:p>
          <w:p w14:paraId="3D3DD915" w14:textId="08BDE1E2" w:rsidR="008564D4" w:rsidRPr="002366A1" w:rsidRDefault="008564D4" w:rsidP="002D364C">
            <w:pPr>
              <w:ind w:firstLine="709"/>
              <w:jc w:val="both"/>
              <w:rPr>
                <w:rFonts w:cs="Times New Roman"/>
              </w:rPr>
            </w:pPr>
          </w:p>
          <w:p w14:paraId="778F5A1D" w14:textId="51810185" w:rsidR="008564D4" w:rsidRPr="002366A1" w:rsidRDefault="008564D4" w:rsidP="002D364C">
            <w:pPr>
              <w:ind w:firstLine="709"/>
              <w:jc w:val="both"/>
              <w:rPr>
                <w:rFonts w:cs="Times New Roman"/>
              </w:rPr>
            </w:pPr>
          </w:p>
          <w:p w14:paraId="5D24363D" w14:textId="5141A3B7" w:rsidR="008564D4" w:rsidRPr="002366A1" w:rsidRDefault="008564D4" w:rsidP="002D364C">
            <w:pPr>
              <w:ind w:firstLine="709"/>
              <w:jc w:val="both"/>
              <w:rPr>
                <w:rFonts w:cs="Times New Roman"/>
              </w:rPr>
            </w:pPr>
          </w:p>
          <w:p w14:paraId="5E32905A" w14:textId="77777777" w:rsidR="008564D4" w:rsidRPr="002366A1" w:rsidRDefault="008564D4" w:rsidP="002D364C">
            <w:pPr>
              <w:ind w:firstLine="709"/>
              <w:jc w:val="both"/>
              <w:rPr>
                <w:rFonts w:cs="Times New Roman"/>
              </w:rPr>
            </w:pPr>
          </w:p>
          <w:p w14:paraId="27C9D6A1" w14:textId="77777777" w:rsidR="002C1B9A" w:rsidRPr="002366A1" w:rsidRDefault="002C1B9A" w:rsidP="002D364C">
            <w:pPr>
              <w:ind w:firstLine="709"/>
              <w:jc w:val="both"/>
              <w:rPr>
                <w:rFonts w:cs="Times New Roman"/>
              </w:rPr>
            </w:pPr>
            <w:r w:rsidRPr="002366A1">
              <w:rPr>
                <w:rFonts w:cs="Times New Roman"/>
              </w:rPr>
              <w:t>CSL</w:t>
            </w:r>
          </w:p>
        </w:tc>
        <w:tc>
          <w:tcPr>
            <w:tcW w:w="8080" w:type="dxa"/>
            <w:shd w:val="clear" w:color="auto" w:fill="auto"/>
          </w:tcPr>
          <w:p w14:paraId="053BB0EA" w14:textId="15EAD7F2" w:rsidR="002C1B9A" w:rsidRPr="002366A1" w:rsidRDefault="002C1B9A" w:rsidP="008C0AD4">
            <w:pPr>
              <w:ind w:firstLine="27"/>
              <w:jc w:val="both"/>
              <w:rPr>
                <w:rFonts w:cs="Times New Roman"/>
              </w:rPr>
            </w:pPr>
            <w:r w:rsidRPr="002366A1">
              <w:rPr>
                <w:rFonts w:cs="Times New Roman"/>
              </w:rPr>
              <w:t>Ceļu satiksmes negadījums</w:t>
            </w:r>
          </w:p>
          <w:p w14:paraId="6D6B1AEE" w14:textId="2E4E6458" w:rsidR="008564D4" w:rsidRPr="002366A1" w:rsidRDefault="008564D4" w:rsidP="008C0AD4">
            <w:pPr>
              <w:ind w:firstLine="27"/>
              <w:jc w:val="both"/>
              <w:rPr>
                <w:rFonts w:cs="Times New Roman"/>
              </w:rPr>
            </w:pPr>
            <w:r w:rsidRPr="002366A1">
              <w:rPr>
                <w:rFonts w:cs="Times New Roman"/>
              </w:rPr>
              <w:t>Ceļu satiksmes negadījumu profilakses un novēršanas budžeta finansējums, kas tiek piešķirts no apdrošināšanas līdzekļiem, ko apdrošinātāji ceļu satiksmes negadījumu novēršanas pasākumu veikšanai ieskaita biedrības „Latvijas Transportlīdzekļu apdrošinātāju birojs” kontā saskaņā ar Sauszemes transportlīdzekļu īpašnieku civiltiesiskās atbildības obligātās apdrošināšanas likuma 57.pantu</w:t>
            </w:r>
          </w:p>
          <w:p w14:paraId="5DFEACFD" w14:textId="77777777" w:rsidR="002C1B9A" w:rsidRPr="002366A1" w:rsidRDefault="002C1B9A" w:rsidP="008C0AD4">
            <w:pPr>
              <w:ind w:firstLine="27"/>
              <w:jc w:val="both"/>
              <w:rPr>
                <w:rFonts w:cs="Times New Roman"/>
              </w:rPr>
            </w:pPr>
            <w:r w:rsidRPr="002366A1">
              <w:rPr>
                <w:rFonts w:cs="Times New Roman"/>
              </w:rPr>
              <w:t>Ceļu satiksmes likums</w:t>
            </w:r>
          </w:p>
        </w:tc>
      </w:tr>
      <w:tr w:rsidR="002C1B9A" w:rsidRPr="002355D6" w14:paraId="2E8F6B09" w14:textId="77777777" w:rsidTr="0082217C">
        <w:tc>
          <w:tcPr>
            <w:tcW w:w="2694" w:type="dxa"/>
            <w:shd w:val="clear" w:color="auto" w:fill="auto"/>
          </w:tcPr>
          <w:p w14:paraId="2F12712B" w14:textId="77777777" w:rsidR="002C1B9A" w:rsidRPr="002355D6" w:rsidRDefault="002C1B9A" w:rsidP="002D364C">
            <w:pPr>
              <w:ind w:firstLine="709"/>
              <w:jc w:val="both"/>
              <w:rPr>
                <w:rFonts w:cs="Times New Roman"/>
              </w:rPr>
            </w:pPr>
            <w:r w:rsidRPr="002355D6">
              <w:rPr>
                <w:rFonts w:cs="Times New Roman"/>
              </w:rPr>
              <w:t>CSN</w:t>
            </w:r>
          </w:p>
        </w:tc>
        <w:tc>
          <w:tcPr>
            <w:tcW w:w="8080" w:type="dxa"/>
            <w:shd w:val="clear" w:color="auto" w:fill="auto"/>
          </w:tcPr>
          <w:p w14:paraId="718C4DBE" w14:textId="77777777" w:rsidR="002C1B9A" w:rsidRPr="002355D6" w:rsidRDefault="002C1B9A" w:rsidP="008C0AD4">
            <w:pPr>
              <w:ind w:firstLine="27"/>
              <w:jc w:val="both"/>
              <w:rPr>
                <w:rFonts w:cs="Times New Roman"/>
              </w:rPr>
            </w:pPr>
            <w:r w:rsidRPr="002355D6">
              <w:rPr>
                <w:rFonts w:cs="Times New Roman"/>
              </w:rPr>
              <w:t>Ceļu satiksmes noteikumi</w:t>
            </w:r>
          </w:p>
        </w:tc>
      </w:tr>
      <w:tr w:rsidR="002C1B9A" w:rsidRPr="002355D6" w14:paraId="23060B4F" w14:textId="77777777" w:rsidTr="0082217C">
        <w:tc>
          <w:tcPr>
            <w:tcW w:w="2694" w:type="dxa"/>
            <w:shd w:val="clear" w:color="auto" w:fill="auto"/>
          </w:tcPr>
          <w:p w14:paraId="4F09F93B" w14:textId="77777777" w:rsidR="002C1B9A" w:rsidRDefault="002C1B9A" w:rsidP="002D364C">
            <w:pPr>
              <w:ind w:firstLine="709"/>
              <w:jc w:val="both"/>
              <w:rPr>
                <w:rFonts w:cs="Times New Roman"/>
              </w:rPr>
            </w:pPr>
            <w:r w:rsidRPr="002355D6">
              <w:rPr>
                <w:rFonts w:cs="Times New Roman"/>
              </w:rPr>
              <w:t>CSDP</w:t>
            </w:r>
          </w:p>
          <w:p w14:paraId="5FAE1D28" w14:textId="64FA6BD9" w:rsidR="002C1B9A" w:rsidRDefault="002C1B9A" w:rsidP="00834BF7">
            <w:pPr>
              <w:ind w:firstLine="709"/>
              <w:jc w:val="both"/>
              <w:rPr>
                <w:rFonts w:cs="Times New Roman"/>
              </w:rPr>
            </w:pPr>
            <w:proofErr w:type="spellStart"/>
            <w:r>
              <w:rPr>
                <w:rFonts w:cs="Times New Roman"/>
              </w:rPr>
              <w:t>eCall</w:t>
            </w:r>
            <w:proofErr w:type="spellEnd"/>
            <w:r>
              <w:rPr>
                <w:rFonts w:cs="Times New Roman"/>
              </w:rPr>
              <w:t xml:space="preserve"> – </w:t>
            </w:r>
            <w:proofErr w:type="spellStart"/>
            <w:r>
              <w:rPr>
                <w:rFonts w:cs="Times New Roman"/>
              </w:rPr>
              <w:t>eZvans</w:t>
            </w:r>
            <w:proofErr w:type="spellEnd"/>
          </w:p>
          <w:p w14:paraId="76085712" w14:textId="77777777" w:rsidR="008564D4" w:rsidRDefault="008564D4" w:rsidP="00834BF7">
            <w:pPr>
              <w:ind w:firstLine="709"/>
              <w:jc w:val="both"/>
              <w:rPr>
                <w:rFonts w:cs="Times New Roman"/>
              </w:rPr>
            </w:pPr>
          </w:p>
          <w:p w14:paraId="35A172D4" w14:textId="77777777" w:rsidR="002C1B9A" w:rsidRPr="002355D6" w:rsidRDefault="002C1B9A" w:rsidP="002D364C">
            <w:pPr>
              <w:ind w:firstLine="709"/>
              <w:jc w:val="both"/>
              <w:rPr>
                <w:rFonts w:cs="Times New Roman"/>
              </w:rPr>
            </w:pPr>
            <w:r>
              <w:rPr>
                <w:rFonts w:cs="Times New Roman"/>
              </w:rPr>
              <w:t>EM</w:t>
            </w:r>
          </w:p>
        </w:tc>
        <w:tc>
          <w:tcPr>
            <w:tcW w:w="8080" w:type="dxa"/>
            <w:shd w:val="clear" w:color="auto" w:fill="auto"/>
          </w:tcPr>
          <w:p w14:paraId="0DBF0D0E" w14:textId="77777777" w:rsidR="002C1B9A" w:rsidRDefault="002C1B9A" w:rsidP="008C0AD4">
            <w:pPr>
              <w:ind w:firstLine="27"/>
              <w:jc w:val="both"/>
              <w:rPr>
                <w:rFonts w:cs="Times New Roman"/>
              </w:rPr>
            </w:pPr>
            <w:r w:rsidRPr="002355D6">
              <w:rPr>
                <w:rFonts w:cs="Times New Roman"/>
              </w:rPr>
              <w:t>Ceļu satiksmes drošības padome</w:t>
            </w:r>
          </w:p>
          <w:p w14:paraId="756483FC" w14:textId="77777777" w:rsidR="002C1B9A" w:rsidRDefault="002C1B9A" w:rsidP="008C0AD4">
            <w:pPr>
              <w:ind w:firstLine="27"/>
              <w:jc w:val="both"/>
              <w:rPr>
                <w:rFonts w:cs="Times New Roman"/>
              </w:rPr>
            </w:pPr>
            <w:r w:rsidRPr="00C9172A">
              <w:rPr>
                <w:rFonts w:cs="Times New Roman"/>
              </w:rPr>
              <w:t xml:space="preserve">Transportlīdzekļu tehnoloģija, kura nelaimes gadījumā sazinās ar </w:t>
            </w:r>
            <w:proofErr w:type="spellStart"/>
            <w:r w:rsidRPr="00C9172A">
              <w:rPr>
                <w:rFonts w:cs="Times New Roman"/>
              </w:rPr>
              <w:t>eZvana</w:t>
            </w:r>
            <w:proofErr w:type="spellEnd"/>
            <w:r w:rsidRPr="00C9172A">
              <w:rPr>
                <w:rFonts w:cs="Times New Roman"/>
              </w:rPr>
              <w:t xml:space="preserve"> </w:t>
            </w:r>
            <w:proofErr w:type="spellStart"/>
            <w:r w:rsidRPr="00C9172A">
              <w:rPr>
                <w:rFonts w:cs="Times New Roman"/>
              </w:rPr>
              <w:t>sadarbspējīgo</w:t>
            </w:r>
            <w:proofErr w:type="spellEnd"/>
            <w:r w:rsidRPr="00C9172A">
              <w:rPr>
                <w:rFonts w:cs="Times New Roman"/>
              </w:rPr>
              <w:t xml:space="preserve"> pakalpojumu uz tālruņa līnijas 112 bāzes.</w:t>
            </w:r>
          </w:p>
          <w:p w14:paraId="2C2859B4" w14:textId="77777777" w:rsidR="002C1B9A" w:rsidRPr="002355D6" w:rsidRDefault="002C1B9A" w:rsidP="008C0AD4">
            <w:pPr>
              <w:ind w:firstLine="27"/>
              <w:jc w:val="both"/>
              <w:rPr>
                <w:rFonts w:cs="Times New Roman"/>
              </w:rPr>
            </w:pPr>
            <w:r>
              <w:rPr>
                <w:rFonts w:cs="Times New Roman"/>
              </w:rPr>
              <w:t>Ekonomikas ministrija</w:t>
            </w:r>
          </w:p>
        </w:tc>
      </w:tr>
      <w:tr w:rsidR="002C1B9A" w:rsidRPr="002355D6" w14:paraId="02B8F302" w14:textId="77777777" w:rsidTr="0082217C">
        <w:tc>
          <w:tcPr>
            <w:tcW w:w="2694" w:type="dxa"/>
            <w:shd w:val="clear" w:color="auto" w:fill="auto"/>
          </w:tcPr>
          <w:p w14:paraId="39ECA307" w14:textId="77777777" w:rsidR="002C1B9A" w:rsidRDefault="002C1B9A" w:rsidP="002D364C">
            <w:pPr>
              <w:ind w:firstLine="709"/>
              <w:jc w:val="both"/>
              <w:rPr>
                <w:rFonts w:cs="Times New Roman"/>
              </w:rPr>
            </w:pPr>
            <w:r w:rsidRPr="002355D6">
              <w:rPr>
                <w:rFonts w:cs="Times New Roman"/>
              </w:rPr>
              <w:t>ES</w:t>
            </w:r>
          </w:p>
          <w:p w14:paraId="484A2E7C" w14:textId="448DC670" w:rsidR="002C1B9A" w:rsidRPr="002355D6" w:rsidRDefault="002C1B9A" w:rsidP="002366A1">
            <w:pPr>
              <w:ind w:firstLine="709"/>
              <w:jc w:val="both"/>
              <w:rPr>
                <w:rFonts w:cs="Times New Roman"/>
              </w:rPr>
            </w:pPr>
            <w:r>
              <w:rPr>
                <w:rFonts w:cs="Times New Roman"/>
              </w:rPr>
              <w:t>FM</w:t>
            </w:r>
          </w:p>
        </w:tc>
        <w:tc>
          <w:tcPr>
            <w:tcW w:w="8080" w:type="dxa"/>
            <w:shd w:val="clear" w:color="auto" w:fill="auto"/>
          </w:tcPr>
          <w:p w14:paraId="60E6276F" w14:textId="77777777" w:rsidR="002C1B9A" w:rsidRDefault="002C1B9A" w:rsidP="008C0AD4">
            <w:pPr>
              <w:ind w:firstLine="27"/>
              <w:jc w:val="both"/>
              <w:rPr>
                <w:rFonts w:cs="Times New Roman"/>
              </w:rPr>
            </w:pPr>
            <w:r w:rsidRPr="002355D6">
              <w:rPr>
                <w:rFonts w:cs="Times New Roman"/>
              </w:rPr>
              <w:t>Eiropas Savienība</w:t>
            </w:r>
          </w:p>
          <w:p w14:paraId="6D7A2A62" w14:textId="0F658436" w:rsidR="002C1B9A" w:rsidRPr="002355D6" w:rsidRDefault="002C1B9A" w:rsidP="002366A1">
            <w:pPr>
              <w:ind w:firstLine="27"/>
              <w:jc w:val="both"/>
              <w:rPr>
                <w:rFonts w:cs="Times New Roman"/>
              </w:rPr>
            </w:pPr>
            <w:r>
              <w:rPr>
                <w:rFonts w:cs="Times New Roman"/>
              </w:rPr>
              <w:t>Finanšu ministrija</w:t>
            </w:r>
          </w:p>
        </w:tc>
      </w:tr>
      <w:tr w:rsidR="002C1B9A" w:rsidRPr="002355D6" w14:paraId="19D739E9" w14:textId="77777777" w:rsidTr="0082217C">
        <w:tc>
          <w:tcPr>
            <w:tcW w:w="2694" w:type="dxa"/>
            <w:shd w:val="clear" w:color="auto" w:fill="auto"/>
          </w:tcPr>
          <w:p w14:paraId="0C4F3B84" w14:textId="77777777" w:rsidR="002C1B9A" w:rsidRPr="002355D6" w:rsidRDefault="002C1B9A" w:rsidP="002D364C">
            <w:pPr>
              <w:ind w:firstLine="709"/>
              <w:jc w:val="both"/>
              <w:rPr>
                <w:rFonts w:cs="Times New Roman"/>
              </w:rPr>
            </w:pPr>
            <w:r w:rsidRPr="002355D6">
              <w:rPr>
                <w:rFonts w:cs="Times New Roman"/>
              </w:rPr>
              <w:t>IeM</w:t>
            </w:r>
          </w:p>
          <w:p w14:paraId="37CF3F3A" w14:textId="77777777" w:rsidR="002C1B9A" w:rsidRDefault="002C1B9A" w:rsidP="008C0AD4">
            <w:pPr>
              <w:ind w:right="-925" w:firstLine="709"/>
              <w:jc w:val="both"/>
              <w:rPr>
                <w:rFonts w:cs="Times New Roman"/>
              </w:rPr>
            </w:pPr>
            <w:r w:rsidRPr="002355D6">
              <w:rPr>
                <w:rFonts w:cs="Times New Roman"/>
              </w:rPr>
              <w:t>IeM IC</w:t>
            </w:r>
          </w:p>
          <w:p w14:paraId="56AAFBBD" w14:textId="332FE4E8" w:rsidR="0095371B" w:rsidRPr="002355D6" w:rsidRDefault="0095371B" w:rsidP="008C0AD4">
            <w:pPr>
              <w:ind w:right="-925" w:firstLine="709"/>
              <w:jc w:val="both"/>
              <w:rPr>
                <w:rFonts w:cs="Times New Roman"/>
              </w:rPr>
            </w:pPr>
            <w:r>
              <w:rPr>
                <w:rFonts w:cs="Times New Roman"/>
              </w:rPr>
              <w:t>IRTAD</w:t>
            </w:r>
          </w:p>
        </w:tc>
        <w:tc>
          <w:tcPr>
            <w:tcW w:w="8080" w:type="dxa"/>
            <w:shd w:val="clear" w:color="auto" w:fill="auto"/>
          </w:tcPr>
          <w:p w14:paraId="788868C0" w14:textId="77777777" w:rsidR="002C1B9A" w:rsidRPr="002355D6" w:rsidRDefault="002C1B9A" w:rsidP="008C0AD4">
            <w:pPr>
              <w:ind w:firstLine="27"/>
              <w:jc w:val="both"/>
              <w:rPr>
                <w:rFonts w:cs="Times New Roman"/>
              </w:rPr>
            </w:pPr>
            <w:proofErr w:type="spellStart"/>
            <w:r w:rsidRPr="002355D6">
              <w:rPr>
                <w:rFonts w:cs="Times New Roman"/>
              </w:rPr>
              <w:t>Iekšlietu</w:t>
            </w:r>
            <w:proofErr w:type="spellEnd"/>
            <w:r w:rsidRPr="002355D6">
              <w:rPr>
                <w:rFonts w:cs="Times New Roman"/>
              </w:rPr>
              <w:t xml:space="preserve"> ministrija </w:t>
            </w:r>
          </w:p>
          <w:p w14:paraId="7F391F8D" w14:textId="77777777" w:rsidR="002C1B9A" w:rsidRDefault="002C1B9A" w:rsidP="008C0AD4">
            <w:pPr>
              <w:ind w:firstLine="27"/>
              <w:jc w:val="both"/>
              <w:rPr>
                <w:rFonts w:cs="Times New Roman"/>
              </w:rPr>
            </w:pPr>
            <w:proofErr w:type="spellStart"/>
            <w:r w:rsidRPr="002355D6">
              <w:rPr>
                <w:rFonts w:cs="Times New Roman"/>
              </w:rPr>
              <w:t>Iekšlietu</w:t>
            </w:r>
            <w:proofErr w:type="spellEnd"/>
            <w:r w:rsidRPr="002355D6">
              <w:rPr>
                <w:rFonts w:cs="Times New Roman"/>
              </w:rPr>
              <w:t xml:space="preserve"> ministrijas Informācijas centrs</w:t>
            </w:r>
          </w:p>
          <w:p w14:paraId="24277C45" w14:textId="6AA4F788" w:rsidR="0095371B" w:rsidRPr="008C0AD4" w:rsidRDefault="0095371B" w:rsidP="008C0AD4">
            <w:pPr>
              <w:ind w:firstLine="27"/>
              <w:jc w:val="both"/>
              <w:rPr>
                <w:rFonts w:cs="Times New Roman"/>
              </w:rPr>
            </w:pPr>
            <w:r w:rsidRPr="008C0AD4">
              <w:rPr>
                <w:rFonts w:cs="Times New Roman"/>
              </w:rPr>
              <w:t>Starptautiskā ceļu satiksmes un negadījumu datu bāze (“</w:t>
            </w:r>
            <w:proofErr w:type="spellStart"/>
            <w:r w:rsidRPr="008C0AD4">
              <w:rPr>
                <w:rFonts w:cs="Times New Roman"/>
              </w:rPr>
              <w:t>International</w:t>
            </w:r>
            <w:proofErr w:type="spellEnd"/>
            <w:r w:rsidRPr="008C0AD4">
              <w:rPr>
                <w:rFonts w:cs="Times New Roman"/>
              </w:rPr>
              <w:t xml:space="preserve"> </w:t>
            </w:r>
            <w:proofErr w:type="spellStart"/>
            <w:r w:rsidRPr="008C0AD4">
              <w:rPr>
                <w:rFonts w:cs="Times New Roman"/>
              </w:rPr>
              <w:t>Road</w:t>
            </w:r>
            <w:proofErr w:type="spellEnd"/>
            <w:r w:rsidRPr="008C0AD4">
              <w:rPr>
                <w:rFonts w:cs="Times New Roman"/>
              </w:rPr>
              <w:t xml:space="preserve"> </w:t>
            </w:r>
            <w:proofErr w:type="spellStart"/>
            <w:r w:rsidRPr="008C0AD4">
              <w:rPr>
                <w:rFonts w:cs="Times New Roman"/>
              </w:rPr>
              <w:t>Traffic</w:t>
            </w:r>
            <w:proofErr w:type="spellEnd"/>
            <w:r w:rsidRPr="008C0AD4">
              <w:rPr>
                <w:rFonts w:cs="Times New Roman"/>
              </w:rPr>
              <w:t xml:space="preserve"> </w:t>
            </w:r>
            <w:proofErr w:type="spellStart"/>
            <w:r w:rsidRPr="008C0AD4">
              <w:rPr>
                <w:rFonts w:cs="Times New Roman"/>
              </w:rPr>
              <w:t>and</w:t>
            </w:r>
            <w:proofErr w:type="spellEnd"/>
            <w:r w:rsidRPr="008C0AD4">
              <w:rPr>
                <w:rFonts w:cs="Times New Roman"/>
              </w:rPr>
              <w:t xml:space="preserve"> </w:t>
            </w:r>
            <w:proofErr w:type="spellStart"/>
            <w:r w:rsidRPr="008C0AD4">
              <w:rPr>
                <w:rFonts w:cs="Times New Roman"/>
              </w:rPr>
              <w:t>Accident</w:t>
            </w:r>
            <w:proofErr w:type="spellEnd"/>
            <w:r w:rsidRPr="008C0AD4">
              <w:rPr>
                <w:rFonts w:cs="Times New Roman"/>
              </w:rPr>
              <w:t xml:space="preserve"> </w:t>
            </w:r>
            <w:proofErr w:type="spellStart"/>
            <w:r w:rsidRPr="008C0AD4">
              <w:rPr>
                <w:rFonts w:cs="Times New Roman"/>
              </w:rPr>
              <w:t>Database</w:t>
            </w:r>
            <w:proofErr w:type="spellEnd"/>
            <w:r w:rsidRPr="008C0AD4">
              <w:rPr>
                <w:rFonts w:cs="Times New Roman"/>
              </w:rPr>
              <w:t xml:space="preserve">” </w:t>
            </w:r>
            <w:r w:rsidRPr="008C0AD4">
              <w:rPr>
                <w:rFonts w:cs="Times New Roman"/>
                <w:i/>
                <w:iCs/>
              </w:rPr>
              <w:t>angļu val</w:t>
            </w:r>
            <w:r w:rsidRPr="008C0AD4">
              <w:rPr>
                <w:rFonts w:cs="Times New Roman"/>
              </w:rPr>
              <w:t>.)</w:t>
            </w:r>
          </w:p>
        </w:tc>
      </w:tr>
      <w:tr w:rsidR="002C1B9A" w:rsidRPr="002355D6" w14:paraId="0E422419" w14:textId="77777777" w:rsidTr="0082217C">
        <w:tc>
          <w:tcPr>
            <w:tcW w:w="2694" w:type="dxa"/>
            <w:shd w:val="clear" w:color="auto" w:fill="auto"/>
          </w:tcPr>
          <w:p w14:paraId="70D56720" w14:textId="77777777" w:rsidR="002C1B9A" w:rsidRPr="002355D6" w:rsidRDefault="002C1B9A" w:rsidP="002D364C">
            <w:pPr>
              <w:ind w:firstLine="709"/>
              <w:jc w:val="both"/>
              <w:rPr>
                <w:rFonts w:cs="Times New Roman"/>
              </w:rPr>
            </w:pPr>
            <w:r w:rsidRPr="002355D6">
              <w:rPr>
                <w:rFonts w:cs="Times New Roman"/>
              </w:rPr>
              <w:t>IZM</w:t>
            </w:r>
          </w:p>
        </w:tc>
        <w:tc>
          <w:tcPr>
            <w:tcW w:w="8080" w:type="dxa"/>
            <w:shd w:val="clear" w:color="auto" w:fill="auto"/>
          </w:tcPr>
          <w:p w14:paraId="45E21B67" w14:textId="77777777" w:rsidR="002C1B9A" w:rsidRPr="002355D6" w:rsidRDefault="002C1B9A" w:rsidP="008C0AD4">
            <w:pPr>
              <w:ind w:firstLine="27"/>
              <w:jc w:val="both"/>
              <w:rPr>
                <w:rFonts w:cs="Times New Roman"/>
              </w:rPr>
            </w:pPr>
            <w:r w:rsidRPr="002355D6">
              <w:rPr>
                <w:rFonts w:cs="Times New Roman"/>
              </w:rPr>
              <w:t xml:space="preserve">Izglītības un zinātnes ministrija </w:t>
            </w:r>
          </w:p>
        </w:tc>
      </w:tr>
      <w:tr w:rsidR="002C1B9A" w:rsidRPr="002355D6" w14:paraId="08562D54" w14:textId="77777777" w:rsidTr="0082217C">
        <w:tc>
          <w:tcPr>
            <w:tcW w:w="2694" w:type="dxa"/>
            <w:shd w:val="clear" w:color="auto" w:fill="auto"/>
          </w:tcPr>
          <w:p w14:paraId="1A6F9938" w14:textId="77777777" w:rsidR="002C1B9A" w:rsidRDefault="002C1B9A" w:rsidP="002D364C">
            <w:pPr>
              <w:ind w:firstLine="709"/>
              <w:jc w:val="both"/>
              <w:rPr>
                <w:rFonts w:cs="Times New Roman"/>
              </w:rPr>
            </w:pPr>
            <w:r w:rsidRPr="002355D6">
              <w:rPr>
                <w:rFonts w:cs="Times New Roman"/>
              </w:rPr>
              <w:t>ITS</w:t>
            </w:r>
          </w:p>
          <w:p w14:paraId="4655AD6B" w14:textId="77777777" w:rsidR="002C1B9A" w:rsidRPr="002355D6" w:rsidRDefault="002C1B9A" w:rsidP="002D364C">
            <w:pPr>
              <w:ind w:firstLine="709"/>
              <w:jc w:val="both"/>
              <w:rPr>
                <w:rFonts w:cs="Times New Roman"/>
              </w:rPr>
            </w:pPr>
            <w:r>
              <w:rPr>
                <w:rFonts w:cs="Times New Roman"/>
              </w:rPr>
              <w:t>LM</w:t>
            </w:r>
          </w:p>
        </w:tc>
        <w:tc>
          <w:tcPr>
            <w:tcW w:w="8080" w:type="dxa"/>
            <w:shd w:val="clear" w:color="auto" w:fill="auto"/>
          </w:tcPr>
          <w:p w14:paraId="5FEAC4ED" w14:textId="6F8C8B4B" w:rsidR="002C1B9A" w:rsidRDefault="002C1B9A" w:rsidP="008C0AD4">
            <w:pPr>
              <w:ind w:firstLine="27"/>
              <w:jc w:val="both"/>
              <w:rPr>
                <w:rFonts w:cs="Times New Roman"/>
                <w:bCs/>
              </w:rPr>
            </w:pPr>
            <w:r w:rsidRPr="002355D6">
              <w:rPr>
                <w:rFonts w:cs="Times New Roman"/>
                <w:bCs/>
              </w:rPr>
              <w:t>Inteliģentās (</w:t>
            </w:r>
            <w:proofErr w:type="spellStart"/>
            <w:r w:rsidR="0033256D" w:rsidRPr="0033256D">
              <w:rPr>
                <w:rFonts w:cs="Times New Roman"/>
                <w:bCs/>
              </w:rPr>
              <w:t>intelektisk</w:t>
            </w:r>
            <w:r w:rsidR="0033256D">
              <w:rPr>
                <w:rFonts w:cs="Times New Roman"/>
                <w:bCs/>
              </w:rPr>
              <w:t>ās</w:t>
            </w:r>
            <w:proofErr w:type="spellEnd"/>
            <w:r w:rsidRPr="002355D6">
              <w:rPr>
                <w:rFonts w:cs="Times New Roman"/>
                <w:bCs/>
              </w:rPr>
              <w:t>) transporta sistēmas</w:t>
            </w:r>
          </w:p>
          <w:p w14:paraId="4C9196E2" w14:textId="77777777" w:rsidR="002C1B9A" w:rsidRPr="002355D6" w:rsidRDefault="002C1B9A" w:rsidP="008C0AD4">
            <w:pPr>
              <w:ind w:firstLine="27"/>
              <w:jc w:val="both"/>
              <w:rPr>
                <w:rFonts w:cs="Times New Roman"/>
                <w:bCs/>
              </w:rPr>
            </w:pPr>
            <w:r>
              <w:rPr>
                <w:rFonts w:cs="Times New Roman"/>
                <w:bCs/>
              </w:rPr>
              <w:t>Labklājības ministrija</w:t>
            </w:r>
          </w:p>
        </w:tc>
      </w:tr>
      <w:tr w:rsidR="002C1B9A" w:rsidRPr="002355D6" w14:paraId="13322908" w14:textId="77777777" w:rsidTr="0082217C">
        <w:tc>
          <w:tcPr>
            <w:tcW w:w="2694" w:type="dxa"/>
            <w:shd w:val="clear" w:color="auto" w:fill="auto"/>
          </w:tcPr>
          <w:p w14:paraId="6D159F18" w14:textId="77777777" w:rsidR="002C1B9A" w:rsidRPr="002366A1" w:rsidRDefault="002C1B9A" w:rsidP="002D364C">
            <w:pPr>
              <w:ind w:firstLine="709"/>
              <w:jc w:val="both"/>
              <w:rPr>
                <w:rFonts w:cs="Times New Roman"/>
              </w:rPr>
            </w:pPr>
            <w:r w:rsidRPr="002366A1">
              <w:rPr>
                <w:rFonts w:cs="Times New Roman"/>
              </w:rPr>
              <w:t>LPS</w:t>
            </w:r>
          </w:p>
          <w:p w14:paraId="718542AB" w14:textId="77777777" w:rsidR="002C1B9A" w:rsidRPr="002366A1" w:rsidRDefault="002C1B9A" w:rsidP="002D364C">
            <w:pPr>
              <w:ind w:firstLine="709"/>
              <w:jc w:val="both"/>
              <w:rPr>
                <w:rFonts w:cs="Times New Roman"/>
              </w:rPr>
            </w:pPr>
            <w:r w:rsidRPr="002366A1">
              <w:rPr>
                <w:rFonts w:cs="Times New Roman"/>
              </w:rPr>
              <w:t>LTAB</w:t>
            </w:r>
          </w:p>
          <w:p w14:paraId="205B8A24" w14:textId="77777777" w:rsidR="002C1B9A" w:rsidRPr="002366A1" w:rsidRDefault="002C1B9A" w:rsidP="002D364C">
            <w:pPr>
              <w:ind w:firstLine="709"/>
              <w:jc w:val="both"/>
              <w:rPr>
                <w:rFonts w:cs="Times New Roman"/>
              </w:rPr>
            </w:pPr>
            <w:r w:rsidRPr="002366A1">
              <w:rPr>
                <w:rFonts w:cs="Times New Roman"/>
              </w:rPr>
              <w:t>LVC</w:t>
            </w:r>
          </w:p>
          <w:p w14:paraId="72CF4FD5" w14:textId="77777777" w:rsidR="002C1B9A" w:rsidRPr="002366A1" w:rsidRDefault="002C1B9A" w:rsidP="002D364C">
            <w:pPr>
              <w:ind w:firstLine="709"/>
              <w:jc w:val="both"/>
              <w:rPr>
                <w:rFonts w:cs="Times New Roman"/>
              </w:rPr>
            </w:pPr>
            <w:r w:rsidRPr="002366A1">
              <w:rPr>
                <w:rFonts w:cs="Times New Roman"/>
              </w:rPr>
              <w:t>MAIS</w:t>
            </w:r>
          </w:p>
          <w:p w14:paraId="5392FC73" w14:textId="77777777" w:rsidR="002C1B9A" w:rsidRPr="002366A1" w:rsidRDefault="002C1B9A" w:rsidP="002D364C">
            <w:pPr>
              <w:ind w:firstLine="709"/>
              <w:jc w:val="both"/>
              <w:rPr>
                <w:rFonts w:cs="Times New Roman"/>
              </w:rPr>
            </w:pPr>
          </w:p>
          <w:p w14:paraId="2AD9A759" w14:textId="77777777" w:rsidR="002C1B9A" w:rsidRPr="002366A1" w:rsidRDefault="002C1B9A" w:rsidP="002D364C">
            <w:pPr>
              <w:ind w:firstLine="709"/>
              <w:jc w:val="both"/>
              <w:rPr>
                <w:rFonts w:cs="Times New Roman"/>
              </w:rPr>
            </w:pPr>
            <w:r w:rsidRPr="002366A1">
              <w:rPr>
                <w:rFonts w:cs="Times New Roman"/>
              </w:rPr>
              <w:t>NAP2027</w:t>
            </w:r>
          </w:p>
          <w:p w14:paraId="16368688" w14:textId="6A06EA6D" w:rsidR="00732286" w:rsidRPr="002366A1" w:rsidRDefault="00732286" w:rsidP="002D364C">
            <w:pPr>
              <w:ind w:firstLine="709"/>
              <w:jc w:val="both"/>
              <w:rPr>
                <w:rFonts w:cs="Times New Roman"/>
              </w:rPr>
            </w:pPr>
            <w:r w:rsidRPr="002366A1">
              <w:rPr>
                <w:rFonts w:cs="Times New Roman"/>
              </w:rPr>
              <w:t>NCAP</w:t>
            </w:r>
          </w:p>
        </w:tc>
        <w:tc>
          <w:tcPr>
            <w:tcW w:w="8080" w:type="dxa"/>
            <w:shd w:val="clear" w:color="auto" w:fill="auto"/>
          </w:tcPr>
          <w:p w14:paraId="44D3D577" w14:textId="77777777" w:rsidR="002C1B9A" w:rsidRPr="002366A1" w:rsidRDefault="002C1B9A" w:rsidP="008C0AD4">
            <w:pPr>
              <w:ind w:firstLine="27"/>
              <w:jc w:val="both"/>
              <w:rPr>
                <w:rFonts w:cs="Times New Roman"/>
              </w:rPr>
            </w:pPr>
            <w:r w:rsidRPr="002366A1">
              <w:rPr>
                <w:rFonts w:cs="Times New Roman"/>
              </w:rPr>
              <w:t>Latvijas Pašvaldību savienība</w:t>
            </w:r>
          </w:p>
          <w:p w14:paraId="0DB109B4" w14:textId="77777777" w:rsidR="002C1B9A" w:rsidRPr="002366A1" w:rsidRDefault="002C1B9A" w:rsidP="008C0AD4">
            <w:pPr>
              <w:ind w:firstLine="27"/>
              <w:jc w:val="both"/>
              <w:rPr>
                <w:rFonts w:cs="Times New Roman"/>
              </w:rPr>
            </w:pPr>
            <w:r w:rsidRPr="002366A1">
              <w:rPr>
                <w:rFonts w:cs="Times New Roman"/>
              </w:rPr>
              <w:t>Latvijas Transportlīdzekļu apdrošinātāju birojs</w:t>
            </w:r>
          </w:p>
          <w:p w14:paraId="5BCDFF34" w14:textId="77777777" w:rsidR="002C1B9A" w:rsidRPr="002366A1" w:rsidRDefault="002C1B9A" w:rsidP="008C0AD4">
            <w:pPr>
              <w:ind w:firstLine="27"/>
              <w:rPr>
                <w:rFonts w:cs="Times New Roman"/>
              </w:rPr>
            </w:pPr>
            <w:r w:rsidRPr="002366A1">
              <w:rPr>
                <w:rFonts w:cs="Times New Roman"/>
              </w:rPr>
              <w:t>Valsts akciju sabiedrība „Latvijas Valsts ceļi”</w:t>
            </w:r>
          </w:p>
          <w:p w14:paraId="08C44C4E" w14:textId="367F49A5" w:rsidR="002C1B9A" w:rsidRPr="002366A1" w:rsidRDefault="002C1B9A" w:rsidP="008C0AD4">
            <w:pPr>
              <w:ind w:firstLine="27"/>
              <w:rPr>
                <w:rFonts w:cs="Times New Roman"/>
              </w:rPr>
            </w:pPr>
            <w:r w:rsidRPr="002366A1">
              <w:rPr>
                <w:rFonts w:cs="Times New Roman"/>
              </w:rPr>
              <w:t>Maksimāli saīsinātā ievainojumu skala (“</w:t>
            </w:r>
            <w:proofErr w:type="spellStart"/>
            <w:r w:rsidRPr="002366A1">
              <w:rPr>
                <w:rFonts w:cs="Times New Roman"/>
              </w:rPr>
              <w:t>Maximum</w:t>
            </w:r>
            <w:proofErr w:type="spellEnd"/>
            <w:r w:rsidRPr="002366A1">
              <w:rPr>
                <w:rFonts w:cs="Times New Roman"/>
              </w:rPr>
              <w:t xml:space="preserve"> </w:t>
            </w:r>
            <w:proofErr w:type="spellStart"/>
            <w:r w:rsidRPr="002366A1">
              <w:rPr>
                <w:rFonts w:cs="Times New Roman"/>
              </w:rPr>
              <w:t>Abbreviated</w:t>
            </w:r>
            <w:proofErr w:type="spellEnd"/>
            <w:r w:rsidRPr="002366A1">
              <w:rPr>
                <w:rFonts w:cs="Times New Roman"/>
              </w:rPr>
              <w:t xml:space="preserve">    </w:t>
            </w:r>
            <w:proofErr w:type="spellStart"/>
            <w:r w:rsidRPr="002366A1">
              <w:rPr>
                <w:rFonts w:cs="Times New Roman"/>
              </w:rPr>
              <w:t>Injury</w:t>
            </w:r>
            <w:proofErr w:type="spellEnd"/>
            <w:r w:rsidRPr="002366A1">
              <w:rPr>
                <w:rFonts w:cs="Times New Roman"/>
              </w:rPr>
              <w:t xml:space="preserve"> </w:t>
            </w:r>
            <w:proofErr w:type="spellStart"/>
            <w:r w:rsidRPr="002366A1">
              <w:rPr>
                <w:rFonts w:cs="Times New Roman"/>
              </w:rPr>
              <w:t>Scale</w:t>
            </w:r>
            <w:proofErr w:type="spellEnd"/>
            <w:r w:rsidRPr="002366A1">
              <w:rPr>
                <w:rFonts w:cs="Times New Roman"/>
              </w:rPr>
              <w:t xml:space="preserve">” </w:t>
            </w:r>
            <w:r w:rsidRPr="002366A1">
              <w:rPr>
                <w:rFonts w:cs="Times New Roman"/>
                <w:i/>
                <w:iCs/>
              </w:rPr>
              <w:t>angļu val</w:t>
            </w:r>
            <w:r w:rsidRPr="002366A1">
              <w:rPr>
                <w:rFonts w:cs="Times New Roman"/>
              </w:rPr>
              <w:t>.</w:t>
            </w:r>
            <w:r w:rsidR="0095371B" w:rsidRPr="002366A1">
              <w:rPr>
                <w:rFonts w:cs="Times New Roman"/>
              </w:rPr>
              <w:t>)</w:t>
            </w:r>
          </w:p>
          <w:p w14:paraId="09B7E18A" w14:textId="77777777" w:rsidR="002C1B9A" w:rsidRPr="002366A1" w:rsidRDefault="002C1B9A" w:rsidP="008C0AD4">
            <w:pPr>
              <w:ind w:firstLine="27"/>
              <w:rPr>
                <w:rFonts w:cs="Times New Roman"/>
              </w:rPr>
            </w:pPr>
            <w:r w:rsidRPr="002366A1">
              <w:rPr>
                <w:rFonts w:cs="Times New Roman"/>
              </w:rPr>
              <w:t>Nacionālais attīstības plāns 2021. – 2027. gadam</w:t>
            </w:r>
          </w:p>
          <w:p w14:paraId="6DAFFAB7" w14:textId="0D7ADCEA" w:rsidR="00732286" w:rsidRPr="002366A1" w:rsidRDefault="00732286" w:rsidP="008C0AD4">
            <w:pPr>
              <w:ind w:firstLine="27"/>
              <w:rPr>
                <w:rFonts w:cs="Times New Roman"/>
              </w:rPr>
            </w:pPr>
            <w:r w:rsidRPr="002366A1">
              <w:rPr>
                <w:rFonts w:cs="Times New Roman"/>
              </w:rPr>
              <w:t>Jaun</w:t>
            </w:r>
            <w:r w:rsidR="008C0AD4" w:rsidRPr="002366A1">
              <w:rPr>
                <w:rFonts w:cs="Times New Roman"/>
              </w:rPr>
              <w:t>u</w:t>
            </w:r>
            <w:r w:rsidRPr="002366A1">
              <w:rPr>
                <w:rFonts w:cs="Times New Roman"/>
              </w:rPr>
              <w:t xml:space="preserve"> vieglo transportlīdzekļu </w:t>
            </w:r>
            <w:r w:rsidR="008C0AD4" w:rsidRPr="002366A1">
              <w:rPr>
                <w:rFonts w:cs="Times New Roman"/>
              </w:rPr>
              <w:t xml:space="preserve"> drošības </w:t>
            </w:r>
            <w:r w:rsidRPr="002366A1">
              <w:rPr>
                <w:rFonts w:cs="Times New Roman"/>
              </w:rPr>
              <w:t>novērtēšanas programma (</w:t>
            </w:r>
            <w:proofErr w:type="spellStart"/>
            <w:r w:rsidRPr="002366A1">
              <w:rPr>
                <w:rFonts w:cs="Times New Roman"/>
              </w:rPr>
              <w:t>New</w:t>
            </w:r>
            <w:proofErr w:type="spellEnd"/>
            <w:r w:rsidRPr="002366A1">
              <w:rPr>
                <w:rFonts w:cs="Times New Roman"/>
              </w:rPr>
              <w:t xml:space="preserve"> Car </w:t>
            </w:r>
            <w:proofErr w:type="spellStart"/>
            <w:r w:rsidRPr="002366A1">
              <w:rPr>
                <w:rFonts w:cs="Times New Roman"/>
              </w:rPr>
              <w:t>Assessment</w:t>
            </w:r>
            <w:proofErr w:type="spellEnd"/>
            <w:r w:rsidRPr="002366A1">
              <w:rPr>
                <w:rFonts w:cs="Times New Roman"/>
              </w:rPr>
              <w:t xml:space="preserve"> </w:t>
            </w:r>
            <w:proofErr w:type="spellStart"/>
            <w:r w:rsidRPr="002366A1">
              <w:rPr>
                <w:rFonts w:cs="Times New Roman"/>
              </w:rPr>
              <w:t>Programme</w:t>
            </w:r>
            <w:proofErr w:type="spellEnd"/>
            <w:r w:rsidRPr="002366A1">
              <w:rPr>
                <w:rFonts w:cs="Times New Roman"/>
              </w:rPr>
              <w:t xml:space="preserve"> </w:t>
            </w:r>
            <w:r w:rsidRPr="002366A1">
              <w:rPr>
                <w:rFonts w:cs="Times New Roman"/>
                <w:i/>
                <w:iCs/>
              </w:rPr>
              <w:t>angļu val</w:t>
            </w:r>
            <w:r w:rsidRPr="002366A1">
              <w:rPr>
                <w:rFonts w:cs="Times New Roman"/>
              </w:rPr>
              <w:t>.)</w:t>
            </w:r>
          </w:p>
        </w:tc>
      </w:tr>
      <w:tr w:rsidR="002C1B9A" w:rsidRPr="002355D6" w14:paraId="443BE552" w14:textId="77777777" w:rsidTr="0082217C">
        <w:tc>
          <w:tcPr>
            <w:tcW w:w="2694" w:type="dxa"/>
            <w:shd w:val="clear" w:color="auto" w:fill="auto"/>
          </w:tcPr>
          <w:p w14:paraId="065CD6C6" w14:textId="7A6D677B" w:rsidR="002C1B9A" w:rsidRDefault="002C1B9A" w:rsidP="002D364C">
            <w:pPr>
              <w:ind w:firstLine="709"/>
              <w:jc w:val="both"/>
              <w:rPr>
                <w:rFonts w:cs="Times New Roman"/>
              </w:rPr>
            </w:pPr>
            <w:r w:rsidRPr="002355D6">
              <w:rPr>
                <w:rFonts w:cs="Times New Roman"/>
              </w:rPr>
              <w:t>NVO</w:t>
            </w:r>
          </w:p>
          <w:p w14:paraId="32A82C9E" w14:textId="77777777" w:rsidR="002C1B9A" w:rsidRDefault="002C1B9A" w:rsidP="002D364C">
            <w:pPr>
              <w:ind w:firstLine="709"/>
              <w:jc w:val="both"/>
              <w:rPr>
                <w:rFonts w:cs="Times New Roman"/>
              </w:rPr>
            </w:pPr>
            <w:r w:rsidRPr="002355D6">
              <w:rPr>
                <w:rFonts w:cs="Times New Roman"/>
              </w:rPr>
              <w:t>OCTA</w:t>
            </w:r>
          </w:p>
          <w:p w14:paraId="78C47632" w14:textId="77777777" w:rsidR="002C1B9A" w:rsidRPr="002355D6" w:rsidRDefault="002C1B9A" w:rsidP="002D364C">
            <w:pPr>
              <w:ind w:firstLine="709"/>
              <w:jc w:val="both"/>
              <w:rPr>
                <w:rFonts w:cs="Times New Roman"/>
              </w:rPr>
            </w:pPr>
            <w:r>
              <w:rPr>
                <w:rFonts w:cs="Times New Roman"/>
              </w:rPr>
              <w:t>PTAC</w:t>
            </w:r>
          </w:p>
          <w:p w14:paraId="23F76356" w14:textId="77777777" w:rsidR="002C1B9A" w:rsidRPr="002355D6" w:rsidRDefault="002C1B9A" w:rsidP="002D364C">
            <w:pPr>
              <w:ind w:firstLine="709"/>
              <w:jc w:val="both"/>
              <w:rPr>
                <w:rFonts w:cs="Times New Roman"/>
              </w:rPr>
            </w:pPr>
            <w:r w:rsidRPr="002355D6">
              <w:rPr>
                <w:rFonts w:cs="Times New Roman"/>
              </w:rPr>
              <w:t>RA</w:t>
            </w:r>
          </w:p>
        </w:tc>
        <w:tc>
          <w:tcPr>
            <w:tcW w:w="8080" w:type="dxa"/>
            <w:shd w:val="clear" w:color="auto" w:fill="auto"/>
          </w:tcPr>
          <w:p w14:paraId="1F645F30" w14:textId="4DBCE810" w:rsidR="008B1822" w:rsidRPr="002355D6" w:rsidRDefault="002C1B9A" w:rsidP="008C0AD4">
            <w:pPr>
              <w:ind w:firstLine="27"/>
              <w:jc w:val="both"/>
              <w:rPr>
                <w:rFonts w:cs="Times New Roman"/>
              </w:rPr>
            </w:pPr>
            <w:r w:rsidRPr="002355D6">
              <w:rPr>
                <w:rFonts w:cs="Times New Roman"/>
              </w:rPr>
              <w:t>Nevalstiskās organizācijas</w:t>
            </w:r>
          </w:p>
          <w:p w14:paraId="01F3F084" w14:textId="5889A604" w:rsidR="002C1B9A" w:rsidRDefault="002C1B9A" w:rsidP="008C0AD4">
            <w:pPr>
              <w:ind w:firstLine="27"/>
              <w:jc w:val="both"/>
              <w:rPr>
                <w:rFonts w:cs="Times New Roman"/>
              </w:rPr>
            </w:pPr>
            <w:r w:rsidRPr="002355D6">
              <w:rPr>
                <w:rFonts w:cs="Times New Roman"/>
              </w:rPr>
              <w:t>Obligātā</w:t>
            </w:r>
            <w:r>
              <w:rPr>
                <w:rFonts w:cs="Times New Roman"/>
              </w:rPr>
              <w:t xml:space="preserve"> transportlīdzekļu</w:t>
            </w:r>
            <w:r w:rsidRPr="002355D6">
              <w:rPr>
                <w:rFonts w:cs="Times New Roman"/>
              </w:rPr>
              <w:t xml:space="preserve"> civiltiesiskās atbildības apdrošināšana</w:t>
            </w:r>
          </w:p>
          <w:p w14:paraId="065E9C4C" w14:textId="77777777" w:rsidR="002C1B9A" w:rsidRPr="006465A3" w:rsidRDefault="002C1B9A" w:rsidP="008C0AD4">
            <w:pPr>
              <w:ind w:firstLine="27"/>
              <w:jc w:val="both"/>
              <w:rPr>
                <w:rFonts w:cs="Times New Roman"/>
              </w:rPr>
            </w:pPr>
            <w:r w:rsidRPr="006465A3">
              <w:rPr>
                <w:rFonts w:cs="Times New Roman"/>
              </w:rPr>
              <w:t>Patērētāju tiesību aizsardzības centrs</w:t>
            </w:r>
          </w:p>
          <w:p w14:paraId="769EC6C2" w14:textId="77777777" w:rsidR="002C1B9A" w:rsidRPr="002355D6" w:rsidRDefault="002C1B9A" w:rsidP="008C0AD4">
            <w:pPr>
              <w:ind w:firstLine="27"/>
              <w:jc w:val="both"/>
              <w:rPr>
                <w:rFonts w:cs="Times New Roman"/>
              </w:rPr>
            </w:pPr>
            <w:r w:rsidRPr="006465A3">
              <w:rPr>
                <w:rFonts w:cs="Times New Roman"/>
              </w:rPr>
              <w:t>Biedrība “Latvijas Riteņbraucēju apvienība”</w:t>
            </w:r>
          </w:p>
        </w:tc>
      </w:tr>
      <w:tr w:rsidR="002C1B9A" w:rsidRPr="002355D6" w14:paraId="7245B708" w14:textId="77777777" w:rsidTr="0082217C">
        <w:tc>
          <w:tcPr>
            <w:tcW w:w="2694" w:type="dxa"/>
            <w:shd w:val="clear" w:color="auto" w:fill="auto"/>
          </w:tcPr>
          <w:p w14:paraId="48D95839" w14:textId="77777777" w:rsidR="002C1B9A" w:rsidRPr="002355D6" w:rsidRDefault="002C1B9A" w:rsidP="002D364C">
            <w:pPr>
              <w:ind w:firstLine="709"/>
              <w:jc w:val="both"/>
              <w:rPr>
                <w:rFonts w:cs="Times New Roman"/>
              </w:rPr>
            </w:pPr>
            <w:r w:rsidRPr="002355D6">
              <w:rPr>
                <w:rFonts w:cs="Times New Roman"/>
              </w:rPr>
              <w:t>RTU</w:t>
            </w:r>
          </w:p>
        </w:tc>
        <w:tc>
          <w:tcPr>
            <w:tcW w:w="8080" w:type="dxa"/>
            <w:shd w:val="clear" w:color="auto" w:fill="auto"/>
          </w:tcPr>
          <w:p w14:paraId="551A6FF4" w14:textId="77777777" w:rsidR="002C1B9A" w:rsidRPr="002355D6" w:rsidRDefault="002C1B9A" w:rsidP="008C0AD4">
            <w:pPr>
              <w:ind w:firstLine="27"/>
              <w:jc w:val="both"/>
              <w:rPr>
                <w:rFonts w:cs="Times New Roman"/>
              </w:rPr>
            </w:pPr>
            <w:r w:rsidRPr="002355D6">
              <w:rPr>
                <w:rFonts w:cs="Times New Roman"/>
              </w:rPr>
              <w:t>Rīgas Tehniskā universitāte</w:t>
            </w:r>
          </w:p>
        </w:tc>
      </w:tr>
      <w:tr w:rsidR="002C1B9A" w:rsidRPr="002355D6" w14:paraId="58C8A680" w14:textId="77777777" w:rsidTr="0082217C">
        <w:tc>
          <w:tcPr>
            <w:tcW w:w="2694" w:type="dxa"/>
            <w:shd w:val="clear" w:color="auto" w:fill="auto"/>
          </w:tcPr>
          <w:p w14:paraId="778BB479" w14:textId="77777777" w:rsidR="002C1B9A" w:rsidRPr="002355D6" w:rsidRDefault="002C1B9A" w:rsidP="002D364C">
            <w:pPr>
              <w:ind w:firstLine="709"/>
              <w:jc w:val="both"/>
              <w:rPr>
                <w:rFonts w:cs="Times New Roman"/>
              </w:rPr>
            </w:pPr>
            <w:r w:rsidRPr="002355D6">
              <w:rPr>
                <w:rFonts w:cs="Times New Roman"/>
              </w:rPr>
              <w:t>RD SD</w:t>
            </w:r>
          </w:p>
          <w:p w14:paraId="45978EDA" w14:textId="6D46598D" w:rsidR="002C1B9A" w:rsidRPr="002355D6" w:rsidRDefault="002C1B9A" w:rsidP="002D364C">
            <w:pPr>
              <w:ind w:firstLine="709"/>
              <w:jc w:val="both"/>
              <w:rPr>
                <w:rFonts w:cs="Times New Roman"/>
              </w:rPr>
            </w:pPr>
            <w:r w:rsidRPr="002355D6">
              <w:rPr>
                <w:rFonts w:cs="Times New Roman"/>
              </w:rPr>
              <w:t>TAP202</w:t>
            </w:r>
            <w:r>
              <w:rPr>
                <w:rFonts w:cs="Times New Roman"/>
              </w:rPr>
              <w:t>7</w:t>
            </w:r>
          </w:p>
          <w:p w14:paraId="625015A3" w14:textId="77777777" w:rsidR="002C1B9A" w:rsidRPr="002355D6" w:rsidRDefault="002C1B9A" w:rsidP="002D364C">
            <w:pPr>
              <w:ind w:firstLine="709"/>
              <w:jc w:val="both"/>
              <w:rPr>
                <w:rFonts w:cs="Times New Roman"/>
              </w:rPr>
            </w:pPr>
            <w:r w:rsidRPr="002355D6">
              <w:rPr>
                <w:rFonts w:cs="Times New Roman"/>
              </w:rPr>
              <w:t>TL</w:t>
            </w:r>
          </w:p>
          <w:p w14:paraId="355B0341" w14:textId="77777777" w:rsidR="002C1B9A" w:rsidRDefault="002C1B9A" w:rsidP="002D364C">
            <w:pPr>
              <w:ind w:firstLine="709"/>
              <w:jc w:val="both"/>
              <w:rPr>
                <w:rFonts w:cs="Times New Roman"/>
              </w:rPr>
            </w:pPr>
            <w:r w:rsidRPr="002355D6">
              <w:rPr>
                <w:rFonts w:cs="Times New Roman"/>
              </w:rPr>
              <w:t>TA</w:t>
            </w:r>
          </w:p>
          <w:p w14:paraId="7F98A3CF" w14:textId="77777777" w:rsidR="002C1B9A" w:rsidRPr="002355D6" w:rsidRDefault="002C1B9A" w:rsidP="002D364C">
            <w:pPr>
              <w:ind w:firstLine="709"/>
              <w:jc w:val="both"/>
              <w:rPr>
                <w:rFonts w:cs="Times New Roman"/>
              </w:rPr>
            </w:pPr>
            <w:r>
              <w:rPr>
                <w:rFonts w:cs="Times New Roman"/>
              </w:rPr>
              <w:t>TM</w:t>
            </w:r>
          </w:p>
        </w:tc>
        <w:tc>
          <w:tcPr>
            <w:tcW w:w="8080" w:type="dxa"/>
            <w:shd w:val="clear" w:color="auto" w:fill="auto"/>
          </w:tcPr>
          <w:p w14:paraId="1DD13C2E" w14:textId="77777777" w:rsidR="002C1B9A" w:rsidRPr="002366A1" w:rsidRDefault="002C1B9A" w:rsidP="008C0AD4">
            <w:pPr>
              <w:ind w:firstLine="27"/>
              <w:jc w:val="both"/>
              <w:rPr>
                <w:rFonts w:cs="Times New Roman"/>
              </w:rPr>
            </w:pPr>
            <w:r w:rsidRPr="002366A1">
              <w:rPr>
                <w:rFonts w:cs="Times New Roman"/>
              </w:rPr>
              <w:t>Rīgas domes Satiksmes departaments</w:t>
            </w:r>
          </w:p>
          <w:p w14:paraId="7EFE6D79" w14:textId="3D79BCEC" w:rsidR="002C1B9A" w:rsidRPr="002355D6" w:rsidRDefault="002C1B9A" w:rsidP="008C0AD4">
            <w:pPr>
              <w:ind w:firstLine="27"/>
              <w:jc w:val="both"/>
              <w:rPr>
                <w:rFonts w:cs="Times New Roman"/>
              </w:rPr>
            </w:pPr>
            <w:r w:rsidRPr="002366A1">
              <w:rPr>
                <w:rFonts w:cs="Times New Roman"/>
              </w:rPr>
              <w:t>Transporta attīstības pamatnostādnes 2021.-202</w:t>
            </w:r>
            <w:r w:rsidR="00B5230A" w:rsidRPr="002366A1">
              <w:rPr>
                <w:rFonts w:cs="Times New Roman"/>
              </w:rPr>
              <w:t>7</w:t>
            </w:r>
            <w:r w:rsidRPr="002366A1">
              <w:rPr>
                <w:rFonts w:cs="Times New Roman"/>
              </w:rPr>
              <w:t>.gadam</w:t>
            </w:r>
          </w:p>
          <w:p w14:paraId="01BAC714" w14:textId="77777777" w:rsidR="002C1B9A" w:rsidRPr="002355D6" w:rsidRDefault="002C1B9A" w:rsidP="008C0AD4">
            <w:pPr>
              <w:ind w:firstLine="27"/>
              <w:jc w:val="both"/>
              <w:rPr>
                <w:rFonts w:cs="Times New Roman"/>
              </w:rPr>
            </w:pPr>
            <w:r w:rsidRPr="006465A3">
              <w:rPr>
                <w:rFonts w:cs="Times New Roman"/>
              </w:rPr>
              <w:t>Transportlīdzeklis</w:t>
            </w:r>
          </w:p>
          <w:p w14:paraId="7573F127" w14:textId="77777777" w:rsidR="002C1B9A" w:rsidRDefault="002C1B9A" w:rsidP="008C0AD4">
            <w:pPr>
              <w:ind w:firstLine="27"/>
              <w:jc w:val="both"/>
              <w:rPr>
                <w:rFonts w:cs="Times New Roman"/>
              </w:rPr>
            </w:pPr>
            <w:r w:rsidRPr="002355D6">
              <w:rPr>
                <w:rFonts w:cs="Times New Roman"/>
              </w:rPr>
              <w:t>Transportlīdzekļu valsts tehniskā apskate</w:t>
            </w:r>
          </w:p>
          <w:p w14:paraId="7BF7496C" w14:textId="77777777" w:rsidR="002C1B9A" w:rsidRPr="002355D6" w:rsidRDefault="002C1B9A" w:rsidP="008C0AD4">
            <w:pPr>
              <w:ind w:firstLine="27"/>
              <w:jc w:val="both"/>
              <w:rPr>
                <w:rFonts w:cs="Times New Roman"/>
              </w:rPr>
            </w:pPr>
            <w:r>
              <w:rPr>
                <w:rFonts w:cs="Times New Roman"/>
              </w:rPr>
              <w:t>Tieslietu ministrija</w:t>
            </w:r>
          </w:p>
        </w:tc>
      </w:tr>
      <w:tr w:rsidR="002C1B9A" w:rsidRPr="002355D6" w14:paraId="603465F6" w14:textId="77777777" w:rsidTr="0082217C">
        <w:tc>
          <w:tcPr>
            <w:tcW w:w="2694" w:type="dxa"/>
            <w:shd w:val="clear" w:color="auto" w:fill="auto"/>
          </w:tcPr>
          <w:p w14:paraId="24A8567E" w14:textId="77777777" w:rsidR="002C1B9A" w:rsidRPr="002355D6" w:rsidRDefault="002C1B9A" w:rsidP="002D364C">
            <w:pPr>
              <w:ind w:firstLine="709"/>
              <w:jc w:val="both"/>
              <w:rPr>
                <w:rFonts w:cs="Times New Roman"/>
              </w:rPr>
            </w:pPr>
            <w:r w:rsidRPr="002355D6">
              <w:rPr>
                <w:rFonts w:cs="Times New Roman"/>
              </w:rPr>
              <w:t>SM</w:t>
            </w:r>
          </w:p>
        </w:tc>
        <w:tc>
          <w:tcPr>
            <w:tcW w:w="8080" w:type="dxa"/>
            <w:shd w:val="clear" w:color="auto" w:fill="auto"/>
          </w:tcPr>
          <w:p w14:paraId="690AD904" w14:textId="77777777" w:rsidR="002C1B9A" w:rsidRPr="002355D6" w:rsidRDefault="002C1B9A" w:rsidP="008C0AD4">
            <w:pPr>
              <w:ind w:firstLine="27"/>
              <w:jc w:val="both"/>
              <w:rPr>
                <w:rFonts w:cs="Times New Roman"/>
              </w:rPr>
            </w:pPr>
            <w:r w:rsidRPr="002355D6">
              <w:rPr>
                <w:rFonts w:cs="Times New Roman"/>
              </w:rPr>
              <w:t>Satiksmes ministrija</w:t>
            </w:r>
          </w:p>
        </w:tc>
      </w:tr>
      <w:tr w:rsidR="002C1B9A" w:rsidRPr="002355D6" w14:paraId="438A4D5C" w14:textId="77777777" w:rsidTr="0082217C">
        <w:tc>
          <w:tcPr>
            <w:tcW w:w="2694" w:type="dxa"/>
            <w:shd w:val="clear" w:color="auto" w:fill="auto"/>
          </w:tcPr>
          <w:p w14:paraId="553883B4" w14:textId="77777777" w:rsidR="002C1B9A" w:rsidRPr="002355D6" w:rsidRDefault="002C1B9A" w:rsidP="002D364C">
            <w:pPr>
              <w:ind w:firstLine="709"/>
              <w:jc w:val="both"/>
              <w:rPr>
                <w:rFonts w:cs="Times New Roman"/>
              </w:rPr>
            </w:pPr>
            <w:r>
              <w:rPr>
                <w:rFonts w:cs="Times New Roman"/>
              </w:rPr>
              <w:t>VARAM</w:t>
            </w:r>
          </w:p>
        </w:tc>
        <w:tc>
          <w:tcPr>
            <w:tcW w:w="8080" w:type="dxa"/>
            <w:shd w:val="clear" w:color="auto" w:fill="auto"/>
          </w:tcPr>
          <w:p w14:paraId="74217B76" w14:textId="77777777" w:rsidR="002C1B9A" w:rsidRPr="002355D6" w:rsidRDefault="002C1B9A" w:rsidP="008C0AD4">
            <w:pPr>
              <w:ind w:firstLine="27"/>
              <w:jc w:val="both"/>
              <w:rPr>
                <w:rFonts w:cs="Times New Roman"/>
              </w:rPr>
            </w:pPr>
            <w:r>
              <w:t>Vides aizsardzības un reģionālās attīstības ministrija</w:t>
            </w:r>
          </w:p>
        </w:tc>
      </w:tr>
      <w:tr w:rsidR="002C1B9A" w:rsidRPr="002355D6" w14:paraId="42BB44BC" w14:textId="77777777" w:rsidTr="0082217C">
        <w:tc>
          <w:tcPr>
            <w:tcW w:w="2694" w:type="dxa"/>
            <w:shd w:val="clear" w:color="auto" w:fill="auto"/>
          </w:tcPr>
          <w:p w14:paraId="2BC6A70D" w14:textId="77777777" w:rsidR="002C1B9A" w:rsidRPr="002355D6" w:rsidRDefault="002C1B9A" w:rsidP="002D364C">
            <w:pPr>
              <w:ind w:firstLine="709"/>
              <w:jc w:val="both"/>
              <w:rPr>
                <w:rFonts w:cs="Times New Roman"/>
              </w:rPr>
            </w:pPr>
            <w:r w:rsidRPr="002355D6">
              <w:rPr>
                <w:rFonts w:cs="Times New Roman"/>
              </w:rPr>
              <w:t>VISC</w:t>
            </w:r>
          </w:p>
        </w:tc>
        <w:tc>
          <w:tcPr>
            <w:tcW w:w="8080" w:type="dxa"/>
            <w:shd w:val="clear" w:color="auto" w:fill="auto"/>
          </w:tcPr>
          <w:p w14:paraId="7F037563" w14:textId="77777777" w:rsidR="002C1B9A" w:rsidRPr="002355D6" w:rsidRDefault="002C1B9A" w:rsidP="008C0AD4">
            <w:pPr>
              <w:ind w:firstLine="27"/>
              <w:jc w:val="both"/>
              <w:rPr>
                <w:rFonts w:cs="Times New Roman"/>
              </w:rPr>
            </w:pPr>
            <w:r w:rsidRPr="002355D6">
              <w:rPr>
                <w:rFonts w:cs="Times New Roman"/>
              </w:rPr>
              <w:t>Valsts izglītības satura centrs</w:t>
            </w:r>
          </w:p>
        </w:tc>
      </w:tr>
      <w:tr w:rsidR="002C1B9A" w:rsidRPr="002355D6" w14:paraId="1F51DF74" w14:textId="77777777" w:rsidTr="0082217C">
        <w:tc>
          <w:tcPr>
            <w:tcW w:w="2694" w:type="dxa"/>
            <w:shd w:val="clear" w:color="auto" w:fill="auto"/>
          </w:tcPr>
          <w:p w14:paraId="2548BE2F" w14:textId="77777777" w:rsidR="002C1B9A" w:rsidRPr="002355D6" w:rsidRDefault="002C1B9A" w:rsidP="002D364C">
            <w:pPr>
              <w:ind w:firstLine="709"/>
              <w:jc w:val="both"/>
              <w:rPr>
                <w:rFonts w:cs="Times New Roman"/>
              </w:rPr>
            </w:pPr>
            <w:r w:rsidRPr="002355D6">
              <w:rPr>
                <w:rFonts w:cs="Times New Roman"/>
              </w:rPr>
              <w:t>VUGD</w:t>
            </w:r>
          </w:p>
        </w:tc>
        <w:tc>
          <w:tcPr>
            <w:tcW w:w="8080" w:type="dxa"/>
            <w:shd w:val="clear" w:color="auto" w:fill="auto"/>
          </w:tcPr>
          <w:p w14:paraId="72B4DB66" w14:textId="77777777" w:rsidR="002C1B9A" w:rsidRPr="002355D6" w:rsidRDefault="002C1B9A" w:rsidP="008C0AD4">
            <w:pPr>
              <w:ind w:firstLine="27"/>
              <w:jc w:val="both"/>
              <w:rPr>
                <w:rFonts w:cs="Times New Roman"/>
              </w:rPr>
            </w:pPr>
            <w:r w:rsidRPr="002355D6">
              <w:rPr>
                <w:rFonts w:cs="Times New Roman"/>
              </w:rPr>
              <w:t>Valsts ugunsdzēsības un glābšanas dienests</w:t>
            </w:r>
          </w:p>
        </w:tc>
      </w:tr>
      <w:tr w:rsidR="002C1B9A" w:rsidRPr="002355D6" w14:paraId="3819B957" w14:textId="77777777" w:rsidTr="0082217C">
        <w:trPr>
          <w:trHeight w:val="646"/>
        </w:trPr>
        <w:tc>
          <w:tcPr>
            <w:tcW w:w="2694" w:type="dxa"/>
            <w:shd w:val="clear" w:color="auto" w:fill="auto"/>
          </w:tcPr>
          <w:p w14:paraId="22F6214F" w14:textId="77777777" w:rsidR="002C1B9A" w:rsidRPr="002355D6" w:rsidRDefault="002C1B9A" w:rsidP="002D364C">
            <w:pPr>
              <w:ind w:firstLine="709"/>
              <w:jc w:val="both"/>
              <w:rPr>
                <w:rFonts w:cs="Times New Roman"/>
              </w:rPr>
            </w:pPr>
            <w:r w:rsidRPr="002355D6">
              <w:rPr>
                <w:rFonts w:cs="Times New Roman"/>
              </w:rPr>
              <w:lastRenderedPageBreak/>
              <w:t>VP</w:t>
            </w:r>
          </w:p>
          <w:p w14:paraId="5768A811" w14:textId="77777777" w:rsidR="002C1B9A" w:rsidRPr="002355D6" w:rsidRDefault="002C1B9A" w:rsidP="002D364C">
            <w:pPr>
              <w:ind w:firstLine="709"/>
              <w:jc w:val="both"/>
              <w:rPr>
                <w:rFonts w:cs="Times New Roman"/>
              </w:rPr>
            </w:pPr>
            <w:r w:rsidRPr="002355D6">
              <w:rPr>
                <w:rFonts w:cs="Times New Roman"/>
              </w:rPr>
              <w:t>VRS</w:t>
            </w:r>
          </w:p>
          <w:p w14:paraId="6504823E" w14:textId="77777777" w:rsidR="002C1B9A" w:rsidRPr="002355D6" w:rsidRDefault="002C1B9A" w:rsidP="002D364C">
            <w:pPr>
              <w:ind w:firstLine="709"/>
              <w:jc w:val="both"/>
              <w:rPr>
                <w:rFonts w:cs="Times New Roman"/>
              </w:rPr>
            </w:pPr>
            <w:r>
              <w:rPr>
                <w:rFonts w:cs="Times New Roman"/>
              </w:rPr>
              <w:t>VM</w:t>
            </w:r>
          </w:p>
        </w:tc>
        <w:tc>
          <w:tcPr>
            <w:tcW w:w="8080" w:type="dxa"/>
            <w:shd w:val="clear" w:color="auto" w:fill="auto"/>
          </w:tcPr>
          <w:p w14:paraId="79057E34" w14:textId="77777777" w:rsidR="002C1B9A" w:rsidRPr="002355D6" w:rsidRDefault="002C1B9A" w:rsidP="008C0AD4">
            <w:pPr>
              <w:ind w:firstLine="27"/>
              <w:jc w:val="both"/>
              <w:rPr>
                <w:rFonts w:cs="Times New Roman"/>
              </w:rPr>
            </w:pPr>
            <w:r w:rsidRPr="002355D6">
              <w:rPr>
                <w:rFonts w:cs="Times New Roman"/>
              </w:rPr>
              <w:t>Valsts policija</w:t>
            </w:r>
          </w:p>
          <w:p w14:paraId="62C7907E" w14:textId="77777777" w:rsidR="002C1B9A" w:rsidRDefault="002C1B9A" w:rsidP="008C0AD4">
            <w:pPr>
              <w:ind w:firstLine="27"/>
              <w:jc w:val="both"/>
              <w:rPr>
                <w:rFonts w:cs="Times New Roman"/>
              </w:rPr>
            </w:pPr>
            <w:r w:rsidRPr="002355D6">
              <w:rPr>
                <w:rFonts w:cs="Times New Roman"/>
              </w:rPr>
              <w:t>Valsts robežsardze</w:t>
            </w:r>
          </w:p>
          <w:p w14:paraId="015BC178" w14:textId="186E3A07" w:rsidR="0016171A" w:rsidRPr="002355D6" w:rsidRDefault="002C1B9A" w:rsidP="0016171A">
            <w:pPr>
              <w:ind w:firstLine="27"/>
              <w:jc w:val="both"/>
              <w:rPr>
                <w:rFonts w:cs="Times New Roman"/>
              </w:rPr>
            </w:pPr>
            <w:r>
              <w:rPr>
                <w:rFonts w:cs="Times New Roman"/>
              </w:rPr>
              <w:t>Veselības ministrija</w:t>
            </w:r>
          </w:p>
        </w:tc>
      </w:tr>
    </w:tbl>
    <w:p w14:paraId="21D68218" w14:textId="0E0280B8" w:rsidR="002C1B9A" w:rsidRDefault="002C1B9A" w:rsidP="00694BC8"/>
    <w:p w14:paraId="1110D801" w14:textId="4E3B6AF1" w:rsidR="002366A1" w:rsidRDefault="002366A1" w:rsidP="00694BC8"/>
    <w:p w14:paraId="58826B74" w14:textId="578974D6" w:rsidR="002366A1" w:rsidRDefault="002366A1" w:rsidP="00694BC8"/>
    <w:p w14:paraId="4F542AB4" w14:textId="0CB65AFD" w:rsidR="002366A1" w:rsidRDefault="002366A1" w:rsidP="00694BC8"/>
    <w:p w14:paraId="4ACD65CA" w14:textId="1EEFCD2A" w:rsidR="002366A1" w:rsidRDefault="002366A1" w:rsidP="00694BC8"/>
    <w:p w14:paraId="709E7ED9" w14:textId="10191569" w:rsidR="002366A1" w:rsidRDefault="002366A1" w:rsidP="00694BC8"/>
    <w:p w14:paraId="2D570921" w14:textId="1B1A7282" w:rsidR="002366A1" w:rsidRDefault="002366A1" w:rsidP="00694BC8"/>
    <w:p w14:paraId="60A7987A" w14:textId="6B36E681" w:rsidR="002366A1" w:rsidRDefault="002366A1" w:rsidP="00694BC8"/>
    <w:p w14:paraId="3435DF8C" w14:textId="4CA03967" w:rsidR="002366A1" w:rsidRDefault="002366A1" w:rsidP="00694BC8"/>
    <w:p w14:paraId="39C6FC3C" w14:textId="3D0D4D6A" w:rsidR="002366A1" w:rsidRDefault="002366A1" w:rsidP="00694BC8"/>
    <w:p w14:paraId="425FB9B1" w14:textId="4B5E7A2C" w:rsidR="002366A1" w:rsidRDefault="002366A1" w:rsidP="00694BC8"/>
    <w:p w14:paraId="0281D6A2" w14:textId="4A6EA09E" w:rsidR="002366A1" w:rsidRDefault="002366A1" w:rsidP="00694BC8"/>
    <w:p w14:paraId="1114B507" w14:textId="605CCD19" w:rsidR="002366A1" w:rsidRDefault="002366A1" w:rsidP="00694BC8"/>
    <w:p w14:paraId="63352E64" w14:textId="77020242" w:rsidR="002366A1" w:rsidRDefault="002366A1" w:rsidP="00694BC8"/>
    <w:p w14:paraId="231D9497" w14:textId="795D926F" w:rsidR="002366A1" w:rsidRDefault="002366A1" w:rsidP="00694BC8"/>
    <w:p w14:paraId="15C7953A" w14:textId="476CA32D" w:rsidR="002366A1" w:rsidRDefault="002366A1" w:rsidP="00694BC8"/>
    <w:p w14:paraId="2DBCD628" w14:textId="7403EA64" w:rsidR="002366A1" w:rsidRDefault="002366A1" w:rsidP="00694BC8"/>
    <w:p w14:paraId="55440233" w14:textId="6B0ECE31" w:rsidR="002366A1" w:rsidRDefault="002366A1" w:rsidP="00694BC8"/>
    <w:p w14:paraId="32090CD0" w14:textId="3E101FCB" w:rsidR="002366A1" w:rsidRDefault="002366A1" w:rsidP="00694BC8"/>
    <w:p w14:paraId="0BA0940D" w14:textId="0F43058E" w:rsidR="002366A1" w:rsidRDefault="002366A1" w:rsidP="00694BC8"/>
    <w:p w14:paraId="1938E29E" w14:textId="05A004F3" w:rsidR="002366A1" w:rsidRDefault="002366A1" w:rsidP="00694BC8"/>
    <w:p w14:paraId="66EA91D3" w14:textId="4C002C92" w:rsidR="002366A1" w:rsidRDefault="002366A1" w:rsidP="00694BC8"/>
    <w:p w14:paraId="3DBACBA2" w14:textId="42B85E29" w:rsidR="002366A1" w:rsidRDefault="002366A1" w:rsidP="00694BC8"/>
    <w:p w14:paraId="36012C9A" w14:textId="3A26B890" w:rsidR="002366A1" w:rsidRDefault="002366A1" w:rsidP="00694BC8"/>
    <w:p w14:paraId="7A8345EC" w14:textId="65CF019F" w:rsidR="002366A1" w:rsidRDefault="002366A1" w:rsidP="00694BC8"/>
    <w:p w14:paraId="517E2952" w14:textId="231233D2" w:rsidR="002366A1" w:rsidRDefault="002366A1" w:rsidP="00694BC8"/>
    <w:p w14:paraId="0C5AB996" w14:textId="23485BE2" w:rsidR="002366A1" w:rsidRDefault="002366A1" w:rsidP="00694BC8"/>
    <w:p w14:paraId="29F9AB4B" w14:textId="4F1DCB7C" w:rsidR="002366A1" w:rsidRDefault="002366A1" w:rsidP="00694BC8"/>
    <w:p w14:paraId="4514414B" w14:textId="3FB99D8D" w:rsidR="002366A1" w:rsidRDefault="002366A1" w:rsidP="00694BC8"/>
    <w:p w14:paraId="4EDDFE97" w14:textId="7C1CF11B" w:rsidR="002366A1" w:rsidRDefault="002366A1" w:rsidP="00694BC8"/>
    <w:p w14:paraId="7D5AA5D2" w14:textId="627ED6FB" w:rsidR="002366A1" w:rsidRDefault="002366A1" w:rsidP="00694BC8"/>
    <w:p w14:paraId="370A558B" w14:textId="761EECB7" w:rsidR="002366A1" w:rsidRDefault="002366A1" w:rsidP="00694BC8"/>
    <w:p w14:paraId="1B6C20BE" w14:textId="2BFCF36B" w:rsidR="002366A1" w:rsidRDefault="002366A1" w:rsidP="00694BC8"/>
    <w:p w14:paraId="221311A9" w14:textId="3F74AB11" w:rsidR="002366A1" w:rsidRDefault="002366A1" w:rsidP="00694BC8"/>
    <w:p w14:paraId="79D388D5" w14:textId="71BCCEE3" w:rsidR="002366A1" w:rsidRDefault="002366A1" w:rsidP="00694BC8"/>
    <w:p w14:paraId="7359D4AC" w14:textId="6F25527A" w:rsidR="002366A1" w:rsidRDefault="002366A1" w:rsidP="00694BC8"/>
    <w:p w14:paraId="05DA0DE2" w14:textId="0025458A" w:rsidR="002366A1" w:rsidRDefault="002366A1" w:rsidP="00694BC8"/>
    <w:p w14:paraId="30E97F6C" w14:textId="28FBD27E" w:rsidR="002366A1" w:rsidRDefault="002366A1" w:rsidP="00694BC8"/>
    <w:p w14:paraId="5FC6EB29" w14:textId="219F6818" w:rsidR="002366A1" w:rsidRDefault="002366A1" w:rsidP="00694BC8"/>
    <w:p w14:paraId="7B69159D" w14:textId="12E4844E" w:rsidR="002366A1" w:rsidRDefault="002366A1" w:rsidP="00694BC8"/>
    <w:p w14:paraId="63B44F6B" w14:textId="5C5A5BF4" w:rsidR="002366A1" w:rsidRDefault="002366A1" w:rsidP="00694BC8"/>
    <w:p w14:paraId="11867630" w14:textId="0FF8EA29" w:rsidR="002366A1" w:rsidRDefault="002366A1" w:rsidP="00694BC8"/>
    <w:p w14:paraId="5B3BD4D3" w14:textId="5D308873" w:rsidR="002366A1" w:rsidRDefault="002366A1" w:rsidP="00694BC8"/>
    <w:p w14:paraId="29EF8DF4" w14:textId="02346BE5" w:rsidR="002366A1" w:rsidRDefault="002366A1" w:rsidP="00694BC8"/>
    <w:p w14:paraId="301BD522" w14:textId="3E24F6E7" w:rsidR="002366A1" w:rsidRDefault="002366A1" w:rsidP="00694BC8"/>
    <w:p w14:paraId="2B20C127" w14:textId="10BCD0A2" w:rsidR="002366A1" w:rsidRDefault="002366A1" w:rsidP="00694BC8"/>
    <w:p w14:paraId="369C859C" w14:textId="77777777" w:rsidR="002366A1" w:rsidRDefault="002366A1" w:rsidP="00694BC8"/>
    <w:p w14:paraId="3557C026" w14:textId="25D0E915" w:rsidR="0016171A" w:rsidRPr="0016171A" w:rsidRDefault="0016171A" w:rsidP="00771C3C">
      <w:pPr>
        <w:pStyle w:val="Heading1"/>
      </w:pPr>
      <w:bookmarkStart w:id="4" w:name="_Toc60749367"/>
      <w:r w:rsidRPr="0016171A">
        <w:lastRenderedPageBreak/>
        <w:t>Definīcijas</w:t>
      </w:r>
      <w:bookmarkEnd w:id="4"/>
    </w:p>
    <w:p w14:paraId="5A8A8479" w14:textId="0F08F87E" w:rsidR="0016171A" w:rsidRDefault="0016171A" w:rsidP="0016171A">
      <w:pPr>
        <w:jc w:val="center"/>
      </w:pPr>
    </w:p>
    <w:p w14:paraId="6631A7C7" w14:textId="7F7CBF0B" w:rsidR="0016171A" w:rsidRDefault="0016171A" w:rsidP="0016171A">
      <w:pPr>
        <w:jc w:val="center"/>
      </w:pPr>
    </w:p>
    <w:p w14:paraId="6FBA1602" w14:textId="659187EB" w:rsidR="0016171A" w:rsidRDefault="0016171A" w:rsidP="002B4254">
      <w:pPr>
        <w:jc w:val="both"/>
      </w:pPr>
    </w:p>
    <w:p w14:paraId="40E6CD3A" w14:textId="020207DE" w:rsidR="00771C3C" w:rsidRPr="00B2700C" w:rsidRDefault="00771C3C" w:rsidP="002B4254">
      <w:pPr>
        <w:pStyle w:val="NoSpacing"/>
        <w:numPr>
          <w:ilvl w:val="0"/>
          <w:numId w:val="21"/>
        </w:numPr>
        <w:jc w:val="both"/>
        <w:rPr>
          <w:rFonts w:cs="Times New Roman"/>
        </w:rPr>
      </w:pPr>
      <w:r>
        <w:rPr>
          <w:rFonts w:cs="Times New Roman"/>
          <w:b/>
          <w:bCs/>
        </w:rPr>
        <w:t>S</w:t>
      </w:r>
      <w:r w:rsidRPr="0013679C">
        <w:rPr>
          <w:rFonts w:cs="Times New Roman"/>
          <w:b/>
          <w:bCs/>
        </w:rPr>
        <w:t>mag</w:t>
      </w:r>
      <w:r>
        <w:rPr>
          <w:rFonts w:cs="Times New Roman"/>
          <w:b/>
          <w:bCs/>
        </w:rPr>
        <w:t>s</w:t>
      </w:r>
      <w:r w:rsidRPr="0013679C">
        <w:rPr>
          <w:rFonts w:cs="Times New Roman"/>
          <w:b/>
          <w:bCs/>
        </w:rPr>
        <w:t xml:space="preserve"> </w:t>
      </w:r>
      <w:proofErr w:type="spellStart"/>
      <w:r w:rsidRPr="0013679C">
        <w:rPr>
          <w:rFonts w:cs="Times New Roman"/>
          <w:b/>
          <w:bCs/>
        </w:rPr>
        <w:t>CSNg</w:t>
      </w:r>
      <w:proofErr w:type="spellEnd"/>
      <w:r>
        <w:rPr>
          <w:rFonts w:cs="Times New Roman"/>
        </w:rPr>
        <w:t xml:space="preserve"> - </w:t>
      </w:r>
      <w:r w:rsidRPr="00B2700C">
        <w:rPr>
          <w:rFonts w:cs="Times New Roman"/>
        </w:rPr>
        <w:t xml:space="preserve"> </w:t>
      </w:r>
      <w:proofErr w:type="spellStart"/>
      <w:r w:rsidRPr="00B2700C">
        <w:rPr>
          <w:rFonts w:cs="Times New Roman"/>
        </w:rPr>
        <w:t>CSNg</w:t>
      </w:r>
      <w:proofErr w:type="spellEnd"/>
      <w:r w:rsidRPr="00B2700C">
        <w:rPr>
          <w:rFonts w:cs="Times New Roman"/>
        </w:rPr>
        <w:t>, kur</w:t>
      </w:r>
      <w:r>
        <w:rPr>
          <w:rFonts w:cs="Times New Roman"/>
        </w:rPr>
        <w:t>ā</w:t>
      </w:r>
      <w:r w:rsidRPr="00B2700C">
        <w:rPr>
          <w:rFonts w:cs="Times New Roman"/>
        </w:rPr>
        <w:t xml:space="preserve"> ir vismaz viens cietušais</w:t>
      </w:r>
      <w:r>
        <w:rPr>
          <w:rFonts w:cs="Times New Roman"/>
        </w:rPr>
        <w:t>;</w:t>
      </w:r>
      <w:r w:rsidRPr="00B2700C">
        <w:rPr>
          <w:rFonts w:cs="Times New Roman"/>
        </w:rPr>
        <w:t xml:space="preserve"> </w:t>
      </w:r>
    </w:p>
    <w:p w14:paraId="715C0BED" w14:textId="7ABC35A5" w:rsidR="00771C3C" w:rsidRDefault="00771C3C" w:rsidP="002B4254">
      <w:pPr>
        <w:pStyle w:val="NoSpacing"/>
        <w:numPr>
          <w:ilvl w:val="0"/>
          <w:numId w:val="21"/>
        </w:numPr>
        <w:jc w:val="both"/>
        <w:rPr>
          <w:rFonts w:cs="Times New Roman"/>
        </w:rPr>
      </w:pPr>
      <w:r w:rsidRPr="0013679C">
        <w:rPr>
          <w:rFonts w:cs="Times New Roman"/>
          <w:b/>
          <w:bCs/>
        </w:rPr>
        <w:t>cietuš</w:t>
      </w:r>
      <w:r>
        <w:rPr>
          <w:rFonts w:cs="Times New Roman"/>
          <w:b/>
          <w:bCs/>
        </w:rPr>
        <w:t>ais</w:t>
      </w:r>
      <w:r w:rsidRPr="00B2700C">
        <w:rPr>
          <w:rFonts w:cs="Times New Roman"/>
        </w:rPr>
        <w:t xml:space="preserve"> </w:t>
      </w:r>
      <w:r>
        <w:rPr>
          <w:rFonts w:cs="Times New Roman"/>
        </w:rPr>
        <w:t xml:space="preserve">- </w:t>
      </w:r>
      <w:r w:rsidRPr="00B2700C">
        <w:rPr>
          <w:rFonts w:cs="Times New Roman"/>
        </w:rPr>
        <w:t xml:space="preserve">persona, kura </w:t>
      </w:r>
      <w:proofErr w:type="spellStart"/>
      <w:r w:rsidRPr="00B2700C">
        <w:rPr>
          <w:rFonts w:cs="Times New Roman"/>
        </w:rPr>
        <w:t>CSNg</w:t>
      </w:r>
      <w:proofErr w:type="spellEnd"/>
      <w:r w:rsidRPr="00B2700C">
        <w:rPr>
          <w:rFonts w:cs="Times New Roman"/>
        </w:rPr>
        <w:t xml:space="preserve"> rezultātā ir gājusi bojā vai ievainota (ir sniegta medicīniskā palīdzība)</w:t>
      </w:r>
      <w:r>
        <w:rPr>
          <w:rFonts w:cs="Times New Roman"/>
        </w:rPr>
        <w:t>;</w:t>
      </w:r>
    </w:p>
    <w:p w14:paraId="7342657A" w14:textId="06BD6917" w:rsidR="00771C3C" w:rsidRDefault="00771C3C" w:rsidP="002B4254">
      <w:pPr>
        <w:pStyle w:val="NoSpacing"/>
        <w:numPr>
          <w:ilvl w:val="0"/>
          <w:numId w:val="21"/>
        </w:numPr>
        <w:jc w:val="both"/>
        <w:rPr>
          <w:rFonts w:cs="Times New Roman"/>
        </w:rPr>
      </w:pPr>
      <w:r w:rsidRPr="0013679C">
        <w:rPr>
          <w:rFonts w:cs="Times New Roman"/>
          <w:b/>
          <w:bCs/>
        </w:rPr>
        <w:t>smagi ievainot</w:t>
      </w:r>
      <w:r>
        <w:rPr>
          <w:rFonts w:cs="Times New Roman"/>
          <w:b/>
          <w:bCs/>
        </w:rPr>
        <w:t>a</w:t>
      </w:r>
      <w:r w:rsidRPr="0013679C">
        <w:rPr>
          <w:rFonts w:cs="Times New Roman"/>
          <w:b/>
          <w:bCs/>
        </w:rPr>
        <w:t xml:space="preserve"> person</w:t>
      </w:r>
      <w:r>
        <w:rPr>
          <w:rFonts w:cs="Times New Roman"/>
          <w:b/>
          <w:bCs/>
        </w:rPr>
        <w:t>a</w:t>
      </w:r>
      <w:r>
        <w:rPr>
          <w:rFonts w:cs="Times New Roman"/>
        </w:rPr>
        <w:t xml:space="preserve"> - persona</w:t>
      </w:r>
      <w:r w:rsidRPr="00270539">
        <w:rPr>
          <w:rFonts w:cs="Times New Roman"/>
        </w:rPr>
        <w:t>, kur</w:t>
      </w:r>
      <w:r>
        <w:rPr>
          <w:rFonts w:cs="Times New Roman"/>
        </w:rPr>
        <w:t>ai</w:t>
      </w:r>
      <w:r w:rsidRPr="00270539">
        <w:rPr>
          <w:rFonts w:cs="Times New Roman"/>
        </w:rPr>
        <w:t xml:space="preserve"> vissmagākais negadījumā gūtais ievainojums atbilst Maksimāli saīsinātās ievainojumu klasifikācijas (MAIS) trešajai vai augstākai pakāpei</w:t>
      </w:r>
      <w:r w:rsidRPr="0013679C">
        <w:rPr>
          <w:rStyle w:val="FootnoteReference"/>
          <w:rFonts w:cs="Times New Roman"/>
          <w:highlight w:val="cyan"/>
        </w:rPr>
        <w:footnoteReference w:id="1"/>
      </w:r>
      <w:r>
        <w:rPr>
          <w:rFonts w:cs="Times New Roman"/>
        </w:rPr>
        <w:t>;</w:t>
      </w:r>
    </w:p>
    <w:p w14:paraId="553BE631" w14:textId="0155E095" w:rsidR="00771C3C" w:rsidRPr="00B2700C" w:rsidRDefault="00771C3C" w:rsidP="002B4254">
      <w:pPr>
        <w:pStyle w:val="NoSpacing"/>
        <w:numPr>
          <w:ilvl w:val="0"/>
          <w:numId w:val="21"/>
        </w:numPr>
        <w:jc w:val="both"/>
        <w:rPr>
          <w:rFonts w:cs="Times New Roman"/>
        </w:rPr>
      </w:pPr>
      <w:r w:rsidRPr="0013679C">
        <w:rPr>
          <w:rFonts w:cs="Times New Roman"/>
          <w:b/>
          <w:bCs/>
        </w:rPr>
        <w:t>viegli ievainot</w:t>
      </w:r>
      <w:r>
        <w:rPr>
          <w:rFonts w:cs="Times New Roman"/>
          <w:b/>
          <w:bCs/>
        </w:rPr>
        <w:t>a</w:t>
      </w:r>
      <w:r w:rsidRPr="0013679C">
        <w:rPr>
          <w:rFonts w:cs="Times New Roman"/>
          <w:b/>
          <w:bCs/>
        </w:rPr>
        <w:t xml:space="preserve"> person</w:t>
      </w:r>
      <w:r>
        <w:rPr>
          <w:rFonts w:cs="Times New Roman"/>
          <w:b/>
          <w:bCs/>
        </w:rPr>
        <w:t>a</w:t>
      </w:r>
      <w:r>
        <w:rPr>
          <w:rFonts w:cs="Times New Roman"/>
        </w:rPr>
        <w:t xml:space="preserve"> - </w:t>
      </w:r>
      <w:r w:rsidRPr="00270539">
        <w:rPr>
          <w:rFonts w:cs="Times New Roman"/>
        </w:rPr>
        <w:t>persona, kur</w:t>
      </w:r>
      <w:r>
        <w:rPr>
          <w:rFonts w:cs="Times New Roman"/>
        </w:rPr>
        <w:t>ai</w:t>
      </w:r>
      <w:r w:rsidRPr="00270539">
        <w:rPr>
          <w:rFonts w:cs="Times New Roman"/>
        </w:rPr>
        <w:t xml:space="preserve"> vissmagākais negadījumā gūtais ievainojums atbilst MAIS pirmajai vai otrajai pakāpei</w:t>
      </w:r>
      <w:r w:rsidRPr="0013679C">
        <w:rPr>
          <w:rFonts w:cs="Times New Roman"/>
          <w:highlight w:val="cyan"/>
          <w:vertAlign w:val="superscript"/>
        </w:rPr>
        <w:t>18</w:t>
      </w:r>
      <w:r>
        <w:rPr>
          <w:rFonts w:cs="Times New Roman"/>
        </w:rPr>
        <w:t>;</w:t>
      </w:r>
    </w:p>
    <w:p w14:paraId="75FABCCA" w14:textId="2C4D831C" w:rsidR="00771C3C" w:rsidRPr="00B2700C" w:rsidRDefault="00771C3C" w:rsidP="002B4254">
      <w:pPr>
        <w:pStyle w:val="NoSpacing"/>
        <w:numPr>
          <w:ilvl w:val="0"/>
          <w:numId w:val="21"/>
        </w:numPr>
        <w:jc w:val="both"/>
        <w:rPr>
          <w:rFonts w:cs="Times New Roman"/>
        </w:rPr>
      </w:pPr>
      <w:r w:rsidRPr="00270539">
        <w:rPr>
          <w:rFonts w:cs="Times New Roman"/>
          <w:b/>
          <w:bCs/>
        </w:rPr>
        <w:t>TL vadītāj</w:t>
      </w:r>
      <w:r>
        <w:rPr>
          <w:rFonts w:cs="Times New Roman"/>
          <w:b/>
          <w:bCs/>
        </w:rPr>
        <w:t>s</w:t>
      </w:r>
      <w:r w:rsidRPr="00B2700C">
        <w:rPr>
          <w:rFonts w:cs="Times New Roman"/>
        </w:rPr>
        <w:t xml:space="preserve"> </w:t>
      </w:r>
      <w:r>
        <w:rPr>
          <w:rFonts w:cs="Times New Roman"/>
        </w:rPr>
        <w:t xml:space="preserve">- </w:t>
      </w:r>
      <w:r w:rsidRPr="00B2700C">
        <w:rPr>
          <w:rFonts w:cs="Times New Roman"/>
        </w:rPr>
        <w:t>persona, kura vada mehānisko TL, bet no vadītājiem atsevišķi izdal</w:t>
      </w:r>
      <w:r>
        <w:rPr>
          <w:rFonts w:cs="Times New Roman"/>
        </w:rPr>
        <w:t>āmi</w:t>
      </w:r>
      <w:r w:rsidRPr="00B2700C">
        <w:rPr>
          <w:rFonts w:cs="Times New Roman"/>
        </w:rPr>
        <w:t xml:space="preserve"> velosipēdist</w:t>
      </w:r>
      <w:r>
        <w:rPr>
          <w:rFonts w:cs="Times New Roman"/>
        </w:rPr>
        <w:t>i</w:t>
      </w:r>
      <w:r w:rsidRPr="00B2700C">
        <w:rPr>
          <w:rFonts w:cs="Times New Roman"/>
        </w:rPr>
        <w:t>, mopēdist</w:t>
      </w:r>
      <w:r>
        <w:rPr>
          <w:rFonts w:cs="Times New Roman"/>
        </w:rPr>
        <w:t>i</w:t>
      </w:r>
      <w:r w:rsidRPr="00B2700C">
        <w:rPr>
          <w:rFonts w:cs="Times New Roman"/>
        </w:rPr>
        <w:t>, motociklist</w:t>
      </w:r>
      <w:r>
        <w:rPr>
          <w:rFonts w:cs="Times New Roman"/>
        </w:rPr>
        <w:t>i</w:t>
      </w:r>
      <w:r w:rsidRPr="00B2700C">
        <w:rPr>
          <w:rFonts w:cs="Times New Roman"/>
        </w:rPr>
        <w:t xml:space="preserve"> un </w:t>
      </w:r>
      <w:proofErr w:type="spellStart"/>
      <w:r w:rsidRPr="00B2700C">
        <w:rPr>
          <w:rFonts w:cs="Times New Roman"/>
        </w:rPr>
        <w:t>kvadriciklist</w:t>
      </w:r>
      <w:r>
        <w:rPr>
          <w:rFonts w:cs="Times New Roman"/>
        </w:rPr>
        <w:t>i</w:t>
      </w:r>
      <w:proofErr w:type="spellEnd"/>
      <w:r>
        <w:rPr>
          <w:rFonts w:cs="Times New Roman"/>
        </w:rPr>
        <w:t>;</w:t>
      </w:r>
    </w:p>
    <w:p w14:paraId="2F298D2A" w14:textId="43EC1E5E" w:rsidR="00771C3C" w:rsidRDefault="00771C3C" w:rsidP="002B4254">
      <w:pPr>
        <w:pStyle w:val="NoSpacing"/>
        <w:numPr>
          <w:ilvl w:val="0"/>
          <w:numId w:val="21"/>
        </w:numPr>
        <w:jc w:val="both"/>
        <w:rPr>
          <w:rFonts w:cs="Times New Roman"/>
        </w:rPr>
      </w:pPr>
      <w:proofErr w:type="spellStart"/>
      <w:r>
        <w:rPr>
          <w:rFonts w:cs="Times New Roman"/>
          <w:b/>
          <w:bCs/>
        </w:rPr>
        <w:t>m</w:t>
      </w:r>
      <w:r w:rsidRPr="002B4254">
        <w:rPr>
          <w:rFonts w:cs="Times New Roman"/>
          <w:b/>
          <w:bCs/>
        </w:rPr>
        <w:t>azaizsargātie</w:t>
      </w:r>
      <w:proofErr w:type="spellEnd"/>
      <w:r w:rsidRPr="002B4254">
        <w:rPr>
          <w:rFonts w:cs="Times New Roman"/>
          <w:b/>
          <w:bCs/>
        </w:rPr>
        <w:t xml:space="preserve"> ceļu satiksmes dalībnieki</w:t>
      </w:r>
      <w:r w:rsidRPr="00B2700C">
        <w:rPr>
          <w:rFonts w:cs="Times New Roman"/>
        </w:rPr>
        <w:t xml:space="preserve"> -  gājējs, velosipēda vadītājs un tā pasažieri,</w:t>
      </w:r>
      <w:r>
        <w:rPr>
          <w:rFonts w:cs="Times New Roman"/>
        </w:rPr>
        <w:t xml:space="preserve"> </w:t>
      </w:r>
      <w:proofErr w:type="spellStart"/>
      <w:r>
        <w:rPr>
          <w:rFonts w:cs="Times New Roman"/>
        </w:rPr>
        <w:t>elektroskrejriteņa</w:t>
      </w:r>
      <w:proofErr w:type="spellEnd"/>
      <w:r>
        <w:rPr>
          <w:rFonts w:cs="Times New Roman"/>
        </w:rPr>
        <w:t xml:space="preserve"> vadītājs,</w:t>
      </w:r>
      <w:r w:rsidRPr="00B2700C">
        <w:rPr>
          <w:rFonts w:cs="Times New Roman"/>
        </w:rPr>
        <w:t xml:space="preserve"> mopēda vadītājs un tā pasažieri, motocikla vadītājs un tā pasažieri, kvadricikla vadītājs un tā pasažieri.</w:t>
      </w:r>
      <w:r w:rsidRPr="00B2700C">
        <w:rPr>
          <w:rFonts w:cs="Times New Roman"/>
        </w:rPr>
        <w:tab/>
      </w:r>
    </w:p>
    <w:p w14:paraId="1B183CE2" w14:textId="284B70DA" w:rsidR="0016171A" w:rsidRDefault="0016171A" w:rsidP="0016171A">
      <w:pPr>
        <w:jc w:val="center"/>
      </w:pPr>
    </w:p>
    <w:p w14:paraId="6E0BDDAA" w14:textId="1B576A0D" w:rsidR="0016171A" w:rsidRDefault="0016171A" w:rsidP="0016171A">
      <w:pPr>
        <w:jc w:val="center"/>
      </w:pPr>
    </w:p>
    <w:p w14:paraId="038C4606" w14:textId="0DFF8D4D" w:rsidR="0016171A" w:rsidRDefault="0016171A" w:rsidP="0016171A">
      <w:pPr>
        <w:jc w:val="center"/>
      </w:pPr>
    </w:p>
    <w:p w14:paraId="1FDC7A32" w14:textId="5BB60DFC" w:rsidR="0016171A" w:rsidRDefault="0016171A" w:rsidP="0016171A">
      <w:pPr>
        <w:jc w:val="center"/>
      </w:pPr>
    </w:p>
    <w:p w14:paraId="72435808" w14:textId="4D2327FE" w:rsidR="0016171A" w:rsidRDefault="0016171A" w:rsidP="0016171A">
      <w:pPr>
        <w:jc w:val="center"/>
      </w:pPr>
    </w:p>
    <w:p w14:paraId="58C22CA4" w14:textId="00F7ACD7" w:rsidR="0016171A" w:rsidRDefault="0016171A" w:rsidP="0016171A">
      <w:pPr>
        <w:jc w:val="center"/>
      </w:pPr>
    </w:p>
    <w:p w14:paraId="38AE603D" w14:textId="4CD1C1DA" w:rsidR="0016171A" w:rsidRDefault="0016171A" w:rsidP="0016171A">
      <w:pPr>
        <w:jc w:val="center"/>
      </w:pPr>
    </w:p>
    <w:p w14:paraId="2606A974" w14:textId="02D371DB" w:rsidR="0016171A" w:rsidRDefault="0016171A" w:rsidP="0016171A">
      <w:pPr>
        <w:jc w:val="center"/>
      </w:pPr>
    </w:p>
    <w:p w14:paraId="04C38094" w14:textId="047E3AD2" w:rsidR="0016171A" w:rsidRDefault="0016171A" w:rsidP="0016171A">
      <w:pPr>
        <w:jc w:val="center"/>
      </w:pPr>
    </w:p>
    <w:p w14:paraId="79A33D50" w14:textId="4360AF36" w:rsidR="0016171A" w:rsidRDefault="0016171A" w:rsidP="0016171A">
      <w:pPr>
        <w:jc w:val="center"/>
      </w:pPr>
    </w:p>
    <w:p w14:paraId="6F2E8B7F" w14:textId="3805ACF2" w:rsidR="0016171A" w:rsidRDefault="0016171A" w:rsidP="0016171A">
      <w:pPr>
        <w:jc w:val="center"/>
      </w:pPr>
    </w:p>
    <w:p w14:paraId="4CC899E7" w14:textId="5AE2A4C6" w:rsidR="0016171A" w:rsidRDefault="0016171A" w:rsidP="0016171A">
      <w:pPr>
        <w:jc w:val="center"/>
      </w:pPr>
    </w:p>
    <w:p w14:paraId="43D82B01" w14:textId="6D76B315" w:rsidR="0016171A" w:rsidRDefault="0016171A" w:rsidP="0016171A">
      <w:pPr>
        <w:jc w:val="center"/>
      </w:pPr>
    </w:p>
    <w:p w14:paraId="7DC11A65" w14:textId="687CBBB7" w:rsidR="0016171A" w:rsidRDefault="0016171A" w:rsidP="0016171A">
      <w:pPr>
        <w:jc w:val="center"/>
      </w:pPr>
    </w:p>
    <w:p w14:paraId="143A40C9" w14:textId="782A4539" w:rsidR="0016171A" w:rsidRDefault="0016171A" w:rsidP="0016171A">
      <w:pPr>
        <w:jc w:val="center"/>
      </w:pPr>
    </w:p>
    <w:p w14:paraId="08AE8C2E" w14:textId="121BEE77" w:rsidR="0016171A" w:rsidRDefault="0016171A" w:rsidP="0016171A">
      <w:pPr>
        <w:jc w:val="center"/>
      </w:pPr>
    </w:p>
    <w:p w14:paraId="5497FBB5" w14:textId="23651507" w:rsidR="0016171A" w:rsidRDefault="0016171A" w:rsidP="0016171A">
      <w:pPr>
        <w:jc w:val="center"/>
      </w:pPr>
    </w:p>
    <w:p w14:paraId="77E46CB4" w14:textId="4F14A812" w:rsidR="0016171A" w:rsidRDefault="0016171A" w:rsidP="0016171A">
      <w:pPr>
        <w:jc w:val="center"/>
      </w:pPr>
    </w:p>
    <w:p w14:paraId="6680981F" w14:textId="477693B5" w:rsidR="0016171A" w:rsidRDefault="0016171A" w:rsidP="0016171A">
      <w:pPr>
        <w:jc w:val="center"/>
      </w:pPr>
    </w:p>
    <w:p w14:paraId="2B0D6936" w14:textId="5976E5E3" w:rsidR="0016171A" w:rsidRDefault="0016171A" w:rsidP="0016171A">
      <w:pPr>
        <w:jc w:val="center"/>
      </w:pPr>
    </w:p>
    <w:p w14:paraId="415E123A" w14:textId="5EE2B008" w:rsidR="0016171A" w:rsidRDefault="0016171A" w:rsidP="0016171A">
      <w:pPr>
        <w:jc w:val="center"/>
      </w:pPr>
    </w:p>
    <w:p w14:paraId="3987FEC5" w14:textId="51C3D8CE" w:rsidR="0016171A" w:rsidRDefault="0016171A" w:rsidP="0016171A">
      <w:pPr>
        <w:jc w:val="center"/>
      </w:pPr>
    </w:p>
    <w:p w14:paraId="61613698" w14:textId="6A3E16FF" w:rsidR="0016171A" w:rsidRDefault="0016171A" w:rsidP="0016171A">
      <w:pPr>
        <w:jc w:val="center"/>
      </w:pPr>
    </w:p>
    <w:p w14:paraId="6B051D16" w14:textId="0A47CB66" w:rsidR="0016171A" w:rsidRDefault="0016171A" w:rsidP="0016171A">
      <w:pPr>
        <w:jc w:val="center"/>
      </w:pPr>
    </w:p>
    <w:p w14:paraId="7F52AD24" w14:textId="6D2EBE10" w:rsidR="0016171A" w:rsidRDefault="0016171A" w:rsidP="0016171A">
      <w:pPr>
        <w:jc w:val="center"/>
      </w:pPr>
    </w:p>
    <w:p w14:paraId="353E6DAA" w14:textId="12E9C608" w:rsidR="0016171A" w:rsidRDefault="0016171A" w:rsidP="0016171A">
      <w:pPr>
        <w:jc w:val="center"/>
      </w:pPr>
    </w:p>
    <w:p w14:paraId="2D5EEC49" w14:textId="0FD1E233" w:rsidR="0016171A" w:rsidRDefault="0016171A" w:rsidP="0016171A">
      <w:pPr>
        <w:jc w:val="center"/>
      </w:pPr>
    </w:p>
    <w:p w14:paraId="01DF7F6B" w14:textId="6F23089A" w:rsidR="0016171A" w:rsidRDefault="0016171A" w:rsidP="0016171A">
      <w:pPr>
        <w:jc w:val="center"/>
      </w:pPr>
    </w:p>
    <w:p w14:paraId="2E0DDEB4" w14:textId="77777777" w:rsidR="00994356" w:rsidRDefault="00994356" w:rsidP="0016171A">
      <w:pPr>
        <w:jc w:val="center"/>
      </w:pPr>
    </w:p>
    <w:p w14:paraId="0D2AB7CF" w14:textId="17B82D94" w:rsidR="0016171A" w:rsidRDefault="0016171A" w:rsidP="0016171A">
      <w:pPr>
        <w:jc w:val="center"/>
      </w:pPr>
    </w:p>
    <w:p w14:paraId="1EAB25E0" w14:textId="77777777" w:rsidR="0016171A" w:rsidRDefault="0016171A" w:rsidP="007465E1"/>
    <w:p w14:paraId="2E2F75AA" w14:textId="77777777" w:rsidR="002C1B9A" w:rsidRPr="001235B5" w:rsidRDefault="002C1B9A" w:rsidP="002D364C">
      <w:pPr>
        <w:pStyle w:val="Heading1"/>
        <w:ind w:firstLine="709"/>
      </w:pPr>
      <w:bookmarkStart w:id="5" w:name="_Toc35607860"/>
      <w:bookmarkStart w:id="6" w:name="_Toc56166581"/>
      <w:bookmarkStart w:id="7" w:name="_Toc60749368"/>
      <w:r w:rsidRPr="006465A3">
        <w:lastRenderedPageBreak/>
        <w:t>Kopsavilkums</w:t>
      </w:r>
      <w:bookmarkEnd w:id="5"/>
      <w:bookmarkEnd w:id="6"/>
      <w:bookmarkEnd w:id="7"/>
    </w:p>
    <w:p w14:paraId="40AF5BA0" w14:textId="77777777" w:rsidR="002C1B9A" w:rsidRDefault="002C1B9A" w:rsidP="00465F01">
      <w:pPr>
        <w:pStyle w:val="NoSpacing"/>
        <w:jc w:val="both"/>
        <w:rPr>
          <w:rFonts w:cs="Times New Roman"/>
        </w:rPr>
      </w:pPr>
    </w:p>
    <w:p w14:paraId="11C2466D" w14:textId="77777777" w:rsidR="002C1B9A" w:rsidRDefault="002C1B9A" w:rsidP="002D364C">
      <w:pPr>
        <w:pStyle w:val="NoSpacing"/>
        <w:ind w:firstLine="709"/>
        <w:jc w:val="both"/>
        <w:rPr>
          <w:rFonts w:cs="Times New Roman"/>
        </w:rPr>
      </w:pPr>
    </w:p>
    <w:p w14:paraId="5B231AF0" w14:textId="135D5488" w:rsidR="00482050" w:rsidRPr="0082217C" w:rsidRDefault="002C1B9A" w:rsidP="002D364C">
      <w:pPr>
        <w:pStyle w:val="NoSpacing"/>
        <w:ind w:firstLine="709"/>
        <w:jc w:val="both"/>
        <w:rPr>
          <w:rFonts w:cs="Times New Roman"/>
        </w:rPr>
      </w:pPr>
      <w:r w:rsidRPr="0082217C">
        <w:rPr>
          <w:rFonts w:cs="Times New Roman"/>
        </w:rPr>
        <w:t>Ceļu satiksmes drošības plāns 2021.-202</w:t>
      </w:r>
      <w:r w:rsidR="002B0E3C">
        <w:rPr>
          <w:rFonts w:cs="Times New Roman"/>
        </w:rPr>
        <w:t>7</w:t>
      </w:r>
      <w:r w:rsidRPr="0082217C">
        <w:rPr>
          <w:rFonts w:cs="Times New Roman"/>
        </w:rPr>
        <w:t>.gadam (turpmāk – Plāns) ir izstrādāts</w:t>
      </w:r>
      <w:r w:rsidR="00694BC8" w:rsidRPr="0082217C">
        <w:rPr>
          <w:rFonts w:cs="Times New Roman"/>
        </w:rPr>
        <w:t xml:space="preserve">, </w:t>
      </w:r>
      <w:r w:rsidRPr="0082217C">
        <w:rPr>
          <w:rFonts w:cs="Times New Roman"/>
        </w:rPr>
        <w:t xml:space="preserve">lai sasniegtu </w:t>
      </w:r>
      <w:r w:rsidR="002B0E3C">
        <w:rPr>
          <w:rFonts w:cs="Times New Roman"/>
        </w:rPr>
        <w:t xml:space="preserve">ES politikas plānošanas dokumentos, tostarp politikas plānošanas dokumentā </w:t>
      </w:r>
      <w:r w:rsidR="002B0E3C" w:rsidRPr="002B0E3C">
        <w:rPr>
          <w:rFonts w:cs="Times New Roman"/>
          <w:i/>
          <w:iCs/>
        </w:rPr>
        <w:t>“ES ceļu satiksmes drošības politikas pamatnostādnes 2021.-2030.gadam - nākamie soļi ceļā uz Nulles Vīziju”</w:t>
      </w:r>
      <w:r w:rsidR="003F6DAA">
        <w:rPr>
          <w:rFonts w:cs="Times New Roman"/>
          <w:i/>
          <w:iCs/>
        </w:rPr>
        <w:t>,</w:t>
      </w:r>
      <w:r w:rsidR="002B0E3C" w:rsidRPr="002B0E3C">
        <w:rPr>
          <w:rFonts w:cs="Times New Roman"/>
        </w:rPr>
        <w:t xml:space="preserve"> </w:t>
      </w:r>
      <w:r w:rsidR="002B0E3C" w:rsidRPr="0082217C">
        <w:rPr>
          <w:rFonts w:cs="Times New Roman"/>
        </w:rPr>
        <w:t>izvirzīto</w:t>
      </w:r>
      <w:r w:rsidR="002B0E3C">
        <w:rPr>
          <w:rFonts w:cs="Times New Roman"/>
        </w:rPr>
        <w:t>s</w:t>
      </w:r>
      <w:r w:rsidR="002B0E3C" w:rsidRPr="0082217C">
        <w:rPr>
          <w:rFonts w:cs="Times New Roman"/>
        </w:rPr>
        <w:t xml:space="preserve"> politikas rezultātu</w:t>
      </w:r>
      <w:r w:rsidR="002B0E3C">
        <w:rPr>
          <w:rFonts w:cs="Times New Roman"/>
        </w:rPr>
        <w:t xml:space="preserve">s  </w:t>
      </w:r>
      <w:r w:rsidR="0082217C">
        <w:rPr>
          <w:rFonts w:cs="Times New Roman"/>
        </w:rPr>
        <w:t xml:space="preserve"> </w:t>
      </w:r>
      <w:r w:rsidRPr="0082217C">
        <w:rPr>
          <w:rFonts w:cs="Times New Roman"/>
        </w:rPr>
        <w:t xml:space="preserve">-  </w:t>
      </w:r>
      <w:r w:rsidR="0082217C" w:rsidRPr="0082217C">
        <w:rPr>
          <w:rFonts w:cs="Times New Roman"/>
        </w:rPr>
        <w:t>2030.gadā ceļu satiksmes negadījumos bojāgājušo un smagi ievainoto skaita samazinājums 50% apmērā pret 2020.gadu.</w:t>
      </w:r>
      <w:r w:rsidRPr="0082217C">
        <w:rPr>
          <w:rFonts w:cs="Times New Roman"/>
        </w:rPr>
        <w:t xml:space="preserve"> </w:t>
      </w:r>
    </w:p>
    <w:p w14:paraId="125289EC" w14:textId="724CD16D" w:rsidR="00694BC8" w:rsidRPr="0082217C" w:rsidRDefault="002C1B9A" w:rsidP="0082217C">
      <w:pPr>
        <w:pStyle w:val="NoSpacing"/>
        <w:ind w:firstLine="709"/>
        <w:jc w:val="both"/>
        <w:rPr>
          <w:rFonts w:cs="Times New Roman"/>
        </w:rPr>
      </w:pPr>
      <w:r w:rsidRPr="0082217C">
        <w:rPr>
          <w:rFonts w:cs="Times New Roman"/>
        </w:rPr>
        <w:t>Plāns paredz noteiktus rīcības virzienus ceļu satiksmes drošības uzlabošanā, nosakot atbildīgās institūcijas un rīcības virzienu īstenošanas termiņus un nepieciešamo finansējumu.</w:t>
      </w:r>
    </w:p>
    <w:p w14:paraId="2EF57BA7" w14:textId="0D69D7BF" w:rsidR="002C1B9A" w:rsidRPr="0082217C" w:rsidRDefault="002C1B9A" w:rsidP="0082217C">
      <w:pPr>
        <w:pStyle w:val="NoSpacing"/>
        <w:shd w:val="clear" w:color="auto" w:fill="FFFFFF" w:themeFill="background1"/>
        <w:ind w:firstLine="709"/>
        <w:jc w:val="both"/>
      </w:pPr>
      <w:r w:rsidRPr="0082217C">
        <w:t>Plānā tiek pievērsta uzmanība faktoriem, kas tiešā mērā ietekmē ceļu satiksmes drošību (</w:t>
      </w:r>
      <w:r w:rsidR="002B0E3C">
        <w:t xml:space="preserve"> to raksturojošus statistikas datus - </w:t>
      </w:r>
      <w:proofErr w:type="spellStart"/>
      <w:r w:rsidRPr="0082217C">
        <w:t>CSNg</w:t>
      </w:r>
      <w:proofErr w:type="spellEnd"/>
      <w:r w:rsidRPr="0082217C">
        <w:t xml:space="preserve"> skaitu, tajos bojāgājušo un cietušo skaitu). Jānorāda, ka ceļu satiksmes drošības ir atkarīga no trīs pamata faktoriem: no cilvēka (satiksmes dalībnieka), TL (tā tehniskā stāvokļa un aprīkojuma) un apkārtējās vides (ceļu infrastruktūras).</w:t>
      </w:r>
    </w:p>
    <w:p w14:paraId="74C975C0" w14:textId="36541AE9" w:rsidR="002C1B9A" w:rsidRPr="0082217C" w:rsidRDefault="002C1B9A" w:rsidP="002D364C">
      <w:pPr>
        <w:pStyle w:val="NoSpacing"/>
        <w:ind w:firstLine="709"/>
        <w:jc w:val="both"/>
      </w:pPr>
      <w:r w:rsidRPr="0082217C">
        <w:t>Lai</w:t>
      </w:r>
      <w:r w:rsidR="002B0E3C">
        <w:t xml:space="preserve"> sasniegtu</w:t>
      </w:r>
      <w:r w:rsidRPr="0082217C">
        <w:t xml:space="preserve"> plānā noteikto mērķi, ir noteikti</w:t>
      </w:r>
      <w:r w:rsidR="00F47FAC">
        <w:t xml:space="preserve"> trīs</w:t>
      </w:r>
      <w:r w:rsidRPr="0082217C">
        <w:t xml:space="preserve"> rīcības virzieni:</w:t>
      </w:r>
      <w:r w:rsidR="0082217C" w:rsidRPr="0082217C">
        <w:t xml:space="preserve"> </w:t>
      </w:r>
    </w:p>
    <w:p w14:paraId="254B3C82" w14:textId="31318872" w:rsidR="0082217C" w:rsidRPr="0082217C" w:rsidRDefault="0082217C" w:rsidP="0082217C">
      <w:pPr>
        <w:pStyle w:val="NoSpacing"/>
        <w:numPr>
          <w:ilvl w:val="0"/>
          <w:numId w:val="21"/>
        </w:numPr>
        <w:jc w:val="both"/>
      </w:pPr>
      <w:r w:rsidRPr="0082217C">
        <w:t>drošs ceļu satiksmes dalībnieks;</w:t>
      </w:r>
    </w:p>
    <w:p w14:paraId="544C5C92" w14:textId="49B9D82B" w:rsidR="0082217C" w:rsidRPr="0082217C" w:rsidRDefault="0082217C" w:rsidP="0082217C">
      <w:pPr>
        <w:pStyle w:val="NoSpacing"/>
        <w:numPr>
          <w:ilvl w:val="0"/>
          <w:numId w:val="21"/>
        </w:numPr>
        <w:jc w:val="both"/>
      </w:pPr>
      <w:r w:rsidRPr="0082217C">
        <w:t>droša vide;</w:t>
      </w:r>
    </w:p>
    <w:p w14:paraId="6FB74C6B" w14:textId="18030F48" w:rsidR="002C1B9A" w:rsidRPr="0082217C" w:rsidRDefault="0082217C" w:rsidP="0082217C">
      <w:pPr>
        <w:pStyle w:val="NoSpacing"/>
        <w:numPr>
          <w:ilvl w:val="0"/>
          <w:numId w:val="21"/>
        </w:numPr>
        <w:jc w:val="both"/>
      </w:pPr>
      <w:r w:rsidRPr="0082217C">
        <w:t>drošs transportlīdzeklis</w:t>
      </w:r>
    </w:p>
    <w:p w14:paraId="65FBA6DF" w14:textId="3377BE08" w:rsidR="002C1B9A" w:rsidRPr="00D7108E" w:rsidRDefault="002C1B9A" w:rsidP="002D364C">
      <w:pPr>
        <w:ind w:firstLine="709"/>
        <w:jc w:val="both"/>
        <w:rPr>
          <w:b/>
          <w:bCs/>
        </w:rPr>
      </w:pPr>
      <w:r w:rsidRPr="0082217C">
        <w:t xml:space="preserve">Plānā iekļauto pasākumu  īstenošanai </w:t>
      </w:r>
      <w:r w:rsidR="002B0E3C">
        <w:t>7</w:t>
      </w:r>
      <w:r w:rsidRPr="0082217C">
        <w:t xml:space="preserve"> gadu periodam ir nepieciešami finanšu līdzekļi </w:t>
      </w:r>
      <w:r w:rsidR="00482050" w:rsidRPr="00E54788">
        <w:rPr>
          <w:bCs/>
          <w:highlight w:val="yellow"/>
        </w:rPr>
        <w:t>XXXX</w:t>
      </w:r>
      <w:r w:rsidR="00482050" w:rsidRPr="0082217C">
        <w:rPr>
          <w:bCs/>
        </w:rPr>
        <w:t xml:space="preserve"> </w:t>
      </w:r>
      <w:r w:rsidRPr="0082217C">
        <w:rPr>
          <w:bCs/>
        </w:rPr>
        <w:t xml:space="preserve"> </w:t>
      </w:r>
      <w:proofErr w:type="spellStart"/>
      <w:r w:rsidRPr="0082217C">
        <w:rPr>
          <w:i/>
        </w:rPr>
        <w:t>euro</w:t>
      </w:r>
      <w:proofErr w:type="spellEnd"/>
      <w:r w:rsidRPr="0082217C">
        <w:rPr>
          <w:i/>
        </w:rPr>
        <w:t xml:space="preserve"> </w:t>
      </w:r>
      <w:r w:rsidRPr="0082217C">
        <w:t xml:space="preserve">apmērā, no tiem </w:t>
      </w:r>
      <w:r w:rsidR="00482050" w:rsidRPr="00E54788">
        <w:rPr>
          <w:rFonts w:cs="Times New Roman"/>
          <w:highlight w:val="yellow"/>
        </w:rPr>
        <w:t>XXXXX</w:t>
      </w:r>
      <w:r w:rsidRPr="0082217C">
        <w:rPr>
          <w:rFonts w:cs="Times New Roman"/>
        </w:rPr>
        <w:t xml:space="preserve"> </w:t>
      </w:r>
      <w:proofErr w:type="spellStart"/>
      <w:r w:rsidRPr="0082217C">
        <w:rPr>
          <w:i/>
        </w:rPr>
        <w:t>euro</w:t>
      </w:r>
      <w:proofErr w:type="spellEnd"/>
      <w:r w:rsidRPr="0082217C">
        <w:t xml:space="preserve"> valsts budžeta līdzekļi, savukārt </w:t>
      </w:r>
      <w:r w:rsidRPr="0082217C">
        <w:rPr>
          <w:rFonts w:cs="Times New Roman"/>
        </w:rPr>
        <w:t xml:space="preserve"> </w:t>
      </w:r>
      <w:r w:rsidR="00482050" w:rsidRPr="00E54788">
        <w:rPr>
          <w:bCs/>
          <w:highlight w:val="yellow"/>
        </w:rPr>
        <w:t>XXXX</w:t>
      </w:r>
      <w:r w:rsidR="00482050" w:rsidRPr="0082217C">
        <w:rPr>
          <w:bCs/>
        </w:rPr>
        <w:t xml:space="preserve"> </w:t>
      </w:r>
      <w:proofErr w:type="spellStart"/>
      <w:r w:rsidRPr="0082217C">
        <w:rPr>
          <w:i/>
        </w:rPr>
        <w:t>euro</w:t>
      </w:r>
      <w:proofErr w:type="spellEnd"/>
      <w:r w:rsidRPr="0082217C">
        <w:t xml:space="preserve"> tiek plānots piešķirt no </w:t>
      </w:r>
      <w:r w:rsidR="0082217C">
        <w:t xml:space="preserve">CSNPN </w:t>
      </w:r>
      <w:r w:rsidRPr="0082217C">
        <w:t>pieejamā finansējuma</w:t>
      </w:r>
      <w:r w:rsidR="00482050" w:rsidRPr="0082217C">
        <w:t>.</w:t>
      </w:r>
    </w:p>
    <w:p w14:paraId="023D988D" w14:textId="77777777" w:rsidR="002C1B9A" w:rsidRDefault="002C1B9A" w:rsidP="002D364C">
      <w:pPr>
        <w:pStyle w:val="NormalWeb"/>
        <w:spacing w:before="0" w:beforeAutospacing="0" w:after="0" w:afterAutospacing="0"/>
        <w:ind w:firstLine="709"/>
        <w:rPr>
          <w:rFonts w:eastAsia="+mn-ea"/>
          <w:b/>
          <w:color w:val="000000"/>
          <w:kern w:val="24"/>
        </w:rPr>
      </w:pPr>
    </w:p>
    <w:p w14:paraId="4D56E82A" w14:textId="27E8862F" w:rsidR="002C1B9A" w:rsidRDefault="002C1B9A" w:rsidP="002D364C">
      <w:pPr>
        <w:ind w:firstLine="709"/>
      </w:pPr>
    </w:p>
    <w:p w14:paraId="1E70789E" w14:textId="5BCFFA12" w:rsidR="001235B5" w:rsidRDefault="001235B5" w:rsidP="002D364C">
      <w:pPr>
        <w:ind w:firstLine="709"/>
      </w:pPr>
    </w:p>
    <w:p w14:paraId="54B978FA" w14:textId="5A56AFBA" w:rsidR="001235B5" w:rsidRDefault="001235B5" w:rsidP="002D364C">
      <w:pPr>
        <w:ind w:firstLine="709"/>
      </w:pPr>
    </w:p>
    <w:p w14:paraId="4AA05819" w14:textId="046095A5" w:rsidR="00694BC8" w:rsidRDefault="00694BC8" w:rsidP="002D364C">
      <w:pPr>
        <w:ind w:firstLine="709"/>
      </w:pPr>
    </w:p>
    <w:p w14:paraId="08599743" w14:textId="700CA148" w:rsidR="00694BC8" w:rsidRDefault="00694BC8" w:rsidP="002D364C">
      <w:pPr>
        <w:ind w:firstLine="709"/>
      </w:pPr>
    </w:p>
    <w:p w14:paraId="2F942CFC" w14:textId="628E93B1" w:rsidR="00694BC8" w:rsidRDefault="00694BC8" w:rsidP="002D364C">
      <w:pPr>
        <w:ind w:firstLine="709"/>
      </w:pPr>
    </w:p>
    <w:p w14:paraId="12C4C678" w14:textId="21FEA2EB" w:rsidR="00694BC8" w:rsidRDefault="00694BC8" w:rsidP="002D364C">
      <w:pPr>
        <w:ind w:firstLine="709"/>
      </w:pPr>
    </w:p>
    <w:p w14:paraId="40BCC320" w14:textId="24966D7B" w:rsidR="00694BC8" w:rsidRDefault="00694BC8" w:rsidP="002D364C">
      <w:pPr>
        <w:ind w:firstLine="709"/>
      </w:pPr>
    </w:p>
    <w:p w14:paraId="39F2CCC5" w14:textId="32A6672D" w:rsidR="00694BC8" w:rsidRDefault="00694BC8" w:rsidP="002D364C">
      <w:pPr>
        <w:ind w:firstLine="709"/>
      </w:pPr>
    </w:p>
    <w:p w14:paraId="34D0F95F" w14:textId="4FFB8B0D" w:rsidR="00694BC8" w:rsidRDefault="00694BC8" w:rsidP="002D364C">
      <w:pPr>
        <w:ind w:firstLine="709"/>
      </w:pPr>
    </w:p>
    <w:p w14:paraId="00124DE4" w14:textId="5942C0F9" w:rsidR="00694BC8" w:rsidRDefault="00694BC8" w:rsidP="002D364C">
      <w:pPr>
        <w:ind w:firstLine="709"/>
      </w:pPr>
    </w:p>
    <w:p w14:paraId="70F2038C" w14:textId="0F7EF957" w:rsidR="00694BC8" w:rsidRDefault="00694BC8" w:rsidP="002D364C">
      <w:pPr>
        <w:ind w:firstLine="709"/>
      </w:pPr>
    </w:p>
    <w:p w14:paraId="15302C3D" w14:textId="741DEB63" w:rsidR="00694BC8" w:rsidRDefault="00694BC8" w:rsidP="002D364C">
      <w:pPr>
        <w:ind w:firstLine="709"/>
      </w:pPr>
    </w:p>
    <w:p w14:paraId="3ADC1CE4" w14:textId="294D2E45" w:rsidR="00694BC8" w:rsidRDefault="00694BC8" w:rsidP="002D364C">
      <w:pPr>
        <w:ind w:firstLine="709"/>
      </w:pPr>
    </w:p>
    <w:p w14:paraId="10F4E5EF" w14:textId="1E25C5A3" w:rsidR="00694BC8" w:rsidRDefault="00694BC8" w:rsidP="002D364C">
      <w:pPr>
        <w:ind w:firstLine="709"/>
      </w:pPr>
    </w:p>
    <w:p w14:paraId="2A1BC074" w14:textId="05B2EB80" w:rsidR="00694BC8" w:rsidRDefault="00694BC8" w:rsidP="002D364C">
      <w:pPr>
        <w:ind w:firstLine="709"/>
      </w:pPr>
    </w:p>
    <w:p w14:paraId="3C013A4F" w14:textId="1626B401" w:rsidR="00694BC8" w:rsidRDefault="00694BC8" w:rsidP="002D364C">
      <w:pPr>
        <w:ind w:firstLine="709"/>
      </w:pPr>
    </w:p>
    <w:p w14:paraId="65D452E4" w14:textId="77777777" w:rsidR="00694BC8" w:rsidRDefault="00694BC8" w:rsidP="002D364C">
      <w:pPr>
        <w:ind w:firstLine="709"/>
      </w:pPr>
    </w:p>
    <w:p w14:paraId="1263A78C" w14:textId="7BA0847C" w:rsidR="001235B5" w:rsidRDefault="001235B5" w:rsidP="0098799D">
      <w:pPr>
        <w:pStyle w:val="Heading1"/>
        <w:jc w:val="left"/>
      </w:pPr>
    </w:p>
    <w:p w14:paraId="5807946A" w14:textId="35D57AA7" w:rsidR="00D625CE" w:rsidRDefault="00D625CE" w:rsidP="00D625CE"/>
    <w:p w14:paraId="59CF31D5" w14:textId="77777777" w:rsidR="00D625CE" w:rsidRPr="00D625CE" w:rsidRDefault="00D625CE" w:rsidP="00D625CE"/>
    <w:p w14:paraId="6C5DEA05" w14:textId="61A701A8" w:rsidR="00502FEE" w:rsidRDefault="00502FEE" w:rsidP="00502FEE"/>
    <w:p w14:paraId="5EF77DDE" w14:textId="77777777" w:rsidR="00465F01" w:rsidRDefault="00465F01" w:rsidP="00502FEE"/>
    <w:p w14:paraId="78D1E52B" w14:textId="739F74EB" w:rsidR="00502FEE" w:rsidRDefault="00502FEE" w:rsidP="00502FEE"/>
    <w:p w14:paraId="475557AD" w14:textId="0B51FCD2" w:rsidR="00502FEE" w:rsidRDefault="00502FEE" w:rsidP="00502FEE"/>
    <w:p w14:paraId="635CC7B9" w14:textId="77777777" w:rsidR="00502FEE" w:rsidRPr="00502FEE" w:rsidRDefault="00502FEE" w:rsidP="00502FEE"/>
    <w:p w14:paraId="410F8F22" w14:textId="629F25B6" w:rsidR="001235B5" w:rsidRPr="006465A3" w:rsidRDefault="001235B5" w:rsidP="00502FEE">
      <w:pPr>
        <w:pStyle w:val="Heading1"/>
        <w:numPr>
          <w:ilvl w:val="0"/>
          <w:numId w:val="1"/>
        </w:numPr>
        <w:ind w:left="0" w:firstLine="709"/>
        <w:jc w:val="left"/>
      </w:pPr>
      <w:bookmarkStart w:id="8" w:name="_Toc56166582"/>
      <w:bookmarkStart w:id="9" w:name="_Toc60749369"/>
      <w:r w:rsidRPr="006465A3">
        <w:lastRenderedPageBreak/>
        <w:t>Esošās situācijas raksturojums</w:t>
      </w:r>
      <w:bookmarkEnd w:id="8"/>
      <w:bookmarkEnd w:id="9"/>
    </w:p>
    <w:p w14:paraId="0CF2D78F" w14:textId="2FFCC6EC" w:rsidR="001235B5" w:rsidRDefault="001235B5" w:rsidP="002D364C">
      <w:pPr>
        <w:pStyle w:val="Heading2"/>
        <w:ind w:firstLine="709"/>
      </w:pPr>
    </w:p>
    <w:p w14:paraId="0F6805A8" w14:textId="4593174E" w:rsidR="00E2063F" w:rsidRDefault="0098799D" w:rsidP="002D364C">
      <w:pPr>
        <w:ind w:firstLine="709"/>
        <w:jc w:val="both"/>
      </w:pPr>
      <w:r>
        <w:t>C</w:t>
      </w:r>
      <w:r w:rsidR="00560D81">
        <w:t>eļu satiksmes drošība skar ikvienu</w:t>
      </w:r>
      <w:r>
        <w:t xml:space="preserve"> iedzīvotāju neatkarīgi no tā, vai tas ir gājējs, velosipēdists vai vieglā auto vadītājs. T</w:t>
      </w:r>
      <w:r w:rsidR="00B03B23">
        <w:t>āpat arī m</w:t>
      </w:r>
      <w:r w:rsidR="00560D81">
        <w:t xml:space="preserve">ūsdienu transporta sistēmas turpmākie attīstības tempi rada nopietnus izaicinājumus tālākas </w:t>
      </w:r>
      <w:r w:rsidR="00E25686">
        <w:t xml:space="preserve">ceļu satiksmes drošības </w:t>
      </w:r>
      <w:r w:rsidR="00560D81">
        <w:t xml:space="preserve">politikas veidotājiem. </w:t>
      </w:r>
      <w:r w:rsidR="00C059CB">
        <w:t>Globālā mērogā šie izaicinājumi ir galvenokārt saistīti ar šādiem aspektiem: strauji</w:t>
      </w:r>
      <w:r w:rsidR="00E25686">
        <w:t>em</w:t>
      </w:r>
      <w:r w:rsidR="00C059CB">
        <w:t xml:space="preserve"> urbanizācijas tempi</w:t>
      </w:r>
      <w:r w:rsidR="00E25686">
        <w:t>em</w:t>
      </w:r>
      <w:r w:rsidR="00C059CB">
        <w:t>, nepietiekoš</w:t>
      </w:r>
      <w:r w:rsidR="00E25686">
        <w:t>iem</w:t>
      </w:r>
      <w:r w:rsidR="00C059CB">
        <w:t xml:space="preserve"> drošības standarti</w:t>
      </w:r>
      <w:r w:rsidR="00E25686">
        <w:t>em</w:t>
      </w:r>
      <w:r w:rsidR="00C059CB">
        <w:t xml:space="preserve"> gan transportlīdzekļ</w:t>
      </w:r>
      <w:r w:rsidR="00E25686">
        <w:t>os</w:t>
      </w:r>
      <w:r w:rsidR="00C059CB">
        <w:t xml:space="preserve">, gan infrastruktūrai, dažādu iepriekš pieņemtu būtisku lēmumu izpildes </w:t>
      </w:r>
      <w:r w:rsidR="00E25686">
        <w:t xml:space="preserve">kontroles </w:t>
      </w:r>
      <w:r w:rsidR="00C059CB">
        <w:t xml:space="preserve">trūkums, </w:t>
      </w:r>
      <w:r w:rsidR="00E25686">
        <w:t>ceļu satiksmes dalībnieku</w:t>
      </w:r>
      <w:r w:rsidR="00C059CB">
        <w:t xml:space="preserve"> attieksme (</w:t>
      </w:r>
      <w:r w:rsidR="00E25686">
        <w:t>transportlīdzekļu vadīšana</w:t>
      </w:r>
      <w:r w:rsidR="00C059CB">
        <w:t xml:space="preserve"> noguruma stāvoklī, alkohola vai narkotisko vielu ietekmē</w:t>
      </w:r>
      <w:r w:rsidR="00E25686">
        <w:t>, atļautā</w:t>
      </w:r>
      <w:r w:rsidR="00C059CB">
        <w:t xml:space="preserve"> ātruma pārsniegšana</w:t>
      </w:r>
      <w:r w:rsidR="00E25686">
        <w:t xml:space="preserve">, </w:t>
      </w:r>
      <w:r w:rsidR="00C059CB">
        <w:t>drošības jost</w:t>
      </w:r>
      <w:r w:rsidR="00E25686">
        <w:t>u nelietošana u.c.).</w:t>
      </w:r>
      <w:r w:rsidR="00C059CB">
        <w:t xml:space="preserve"> </w:t>
      </w:r>
    </w:p>
    <w:p w14:paraId="44A2A0BD" w14:textId="38D758B1" w:rsidR="00E972FE" w:rsidRDefault="00E972FE" w:rsidP="002D364C">
      <w:pPr>
        <w:ind w:firstLine="709"/>
        <w:jc w:val="both"/>
      </w:pPr>
      <w:r>
        <w:t xml:space="preserve">Kopš pašiem </w:t>
      </w:r>
      <w:proofErr w:type="spellStart"/>
      <w:r>
        <w:t>automobilizācijas</w:t>
      </w:r>
      <w:proofErr w:type="spellEnd"/>
      <w:r>
        <w:t xml:space="preserve"> pirmsākumiem </w:t>
      </w:r>
      <w:proofErr w:type="spellStart"/>
      <w:r w:rsidR="00872236">
        <w:t>CSNg</w:t>
      </w:r>
      <w:proofErr w:type="spellEnd"/>
      <w:r>
        <w:t xml:space="preserve"> pasaulē ir bojā gājušas jau vairāk kā 50 miljoni personas. </w:t>
      </w:r>
      <w:r w:rsidR="00872236">
        <w:t xml:space="preserve">Saskaņā ar </w:t>
      </w:r>
      <w:r w:rsidR="00872236" w:rsidRPr="00872236">
        <w:t>Pasaules Veselības organizācija</w:t>
      </w:r>
      <w:r w:rsidR="00872236">
        <w:t>s</w:t>
      </w:r>
      <w:r w:rsidR="00872236" w:rsidRPr="00872236">
        <w:t xml:space="preserve"> (</w:t>
      </w:r>
      <w:proofErr w:type="spellStart"/>
      <w:r w:rsidR="00872236" w:rsidRPr="00872236">
        <w:t>World</w:t>
      </w:r>
      <w:proofErr w:type="spellEnd"/>
      <w:r w:rsidR="00872236" w:rsidRPr="00872236">
        <w:t xml:space="preserve"> Health </w:t>
      </w:r>
      <w:proofErr w:type="spellStart"/>
      <w:r w:rsidR="00872236" w:rsidRPr="00872236">
        <w:t>Organization</w:t>
      </w:r>
      <w:proofErr w:type="spellEnd"/>
      <w:r w:rsidR="00872236" w:rsidRPr="00872236">
        <w:t xml:space="preserve"> - WHO) </w:t>
      </w:r>
      <w:r w:rsidR="00872236">
        <w:t>datiem</w:t>
      </w:r>
      <w:r w:rsidR="00883EA3">
        <w:rPr>
          <w:rStyle w:val="FootnoteReference"/>
        </w:rPr>
        <w:footnoteReference w:id="2"/>
      </w:r>
      <w:r w:rsidR="00872236">
        <w:t xml:space="preserve"> pasaulē vidēji katru dienu </w:t>
      </w:r>
      <w:proofErr w:type="spellStart"/>
      <w:r w:rsidR="00872236">
        <w:t>CSNg</w:t>
      </w:r>
      <w:proofErr w:type="spellEnd"/>
      <w:r w:rsidR="00872236">
        <w:t xml:space="preserve"> joprojām iet bojā aptuveni 3700 personas, kas nozīmē, ka </w:t>
      </w:r>
      <w:proofErr w:type="spellStart"/>
      <w:r w:rsidR="00883EA3">
        <w:t>CSNg</w:t>
      </w:r>
      <w:proofErr w:type="spellEnd"/>
      <w:r w:rsidR="00883EA3">
        <w:t xml:space="preserve"> ar letālām sekām vidēji notiek ik pēc 25 sekundēm. </w:t>
      </w:r>
      <w:r w:rsidR="00636D5C">
        <w:t xml:space="preserve">Tādējādi pasaulē katru gadu </w:t>
      </w:r>
      <w:proofErr w:type="spellStart"/>
      <w:r w:rsidR="00636D5C">
        <w:t>CSNg</w:t>
      </w:r>
      <w:proofErr w:type="spellEnd"/>
      <w:r w:rsidR="00636D5C">
        <w:t xml:space="preserve"> iet bojā vidēji </w:t>
      </w:r>
      <w:r w:rsidR="00636D5C" w:rsidRPr="00636D5C">
        <w:t xml:space="preserve">1,3 miljoni </w:t>
      </w:r>
      <w:r w:rsidR="00636D5C">
        <w:t>personas</w:t>
      </w:r>
      <w:r w:rsidR="004B0FDD">
        <w:rPr>
          <w:vertAlign w:val="superscript"/>
        </w:rPr>
        <w:t>1</w:t>
      </w:r>
      <w:r w:rsidR="00636D5C">
        <w:t>, turklāt vēl aptuveni 50 miljoni personu gūst ievainojumus</w:t>
      </w:r>
      <w:r w:rsidR="00636D5C">
        <w:rPr>
          <w:vertAlign w:val="superscript"/>
        </w:rPr>
        <w:t>1</w:t>
      </w:r>
      <w:r w:rsidR="00636D5C">
        <w:t>.</w:t>
      </w:r>
      <w:r w:rsidR="00636D5C" w:rsidRPr="00636D5C">
        <w:t xml:space="preserve"> </w:t>
      </w:r>
      <w:r w:rsidR="00E50B1C">
        <w:t xml:space="preserve">Būtiski arī, ka </w:t>
      </w:r>
      <w:r w:rsidR="002879F9">
        <w:t xml:space="preserve">tendences liecina - </w:t>
      </w:r>
      <w:r w:rsidR="00E50B1C">
        <w:t xml:space="preserve">turpmākajos gados </w:t>
      </w:r>
      <w:proofErr w:type="spellStart"/>
      <w:r w:rsidR="00E50B1C">
        <w:t>CSNg</w:t>
      </w:r>
      <w:proofErr w:type="spellEnd"/>
      <w:r w:rsidR="00636D5C" w:rsidRPr="00636D5C">
        <w:t xml:space="preserve"> kļūs par galveno nāves cēloni bērn</w:t>
      </w:r>
      <w:r w:rsidR="00E50B1C">
        <w:t>u</w:t>
      </w:r>
      <w:r w:rsidR="00636D5C" w:rsidRPr="00636D5C">
        <w:t xml:space="preserve"> un jauni</w:t>
      </w:r>
      <w:r w:rsidR="00E50B1C">
        <w:t>ešu vidū</w:t>
      </w:r>
      <w:r w:rsidR="00636D5C" w:rsidRPr="00636D5C">
        <w:t xml:space="preserve"> </w:t>
      </w:r>
      <w:r w:rsidR="00E50B1C">
        <w:t>(</w:t>
      </w:r>
      <w:r w:rsidR="00636D5C" w:rsidRPr="00636D5C">
        <w:t>vecumā no 5 līdz 29 gadiem</w:t>
      </w:r>
      <w:r w:rsidR="00E50B1C">
        <w:t>)</w:t>
      </w:r>
      <w:r w:rsidR="00636D5C" w:rsidRPr="00636D5C">
        <w:t>.</w:t>
      </w:r>
      <w:r w:rsidR="00F25CFF">
        <w:t xml:space="preserve"> Jāpiebilst arī, ka risks iet bojā </w:t>
      </w:r>
      <w:proofErr w:type="spellStart"/>
      <w:r w:rsidR="00F25CFF">
        <w:t>CSNg</w:t>
      </w:r>
      <w:proofErr w:type="spellEnd"/>
      <w:r w:rsidR="00F25CFF" w:rsidRPr="00F25CFF">
        <w:t xml:space="preserve"> ir vairāk nekā 3 reizes lielāks valstīs ar zemiem ienākumiem nekā valstīs ar augstiem ienākumiem</w:t>
      </w:r>
      <w:r w:rsidR="00864DBF">
        <w:rPr>
          <w:vertAlign w:val="superscript"/>
        </w:rPr>
        <w:t>1</w:t>
      </w:r>
      <w:r w:rsidR="00F25CFF" w:rsidRPr="00F25CFF">
        <w:t>.</w:t>
      </w:r>
      <w:r w:rsidR="00864DBF">
        <w:t xml:space="preserve"> </w:t>
      </w:r>
      <w:r w:rsidR="00B27709">
        <w:t xml:space="preserve">Vienlaikus globālā mērogā arī vairāk nekā puse no visiem </w:t>
      </w:r>
      <w:proofErr w:type="spellStart"/>
      <w:r w:rsidR="00B27709">
        <w:t>CSNg</w:t>
      </w:r>
      <w:proofErr w:type="spellEnd"/>
      <w:r w:rsidR="00B27709">
        <w:t xml:space="preserve"> bojā gājušajiem ir neaizsargātie ceļu satiksmes dalībniek</w:t>
      </w:r>
      <w:r w:rsidR="00780AA2">
        <w:t>i</w:t>
      </w:r>
      <w:r w:rsidR="00B27709">
        <w:t>: gājēji, velosipēdisti un motociklisti</w:t>
      </w:r>
      <w:r w:rsidR="00780AA2">
        <w:t xml:space="preserve"> un to pasažier</w:t>
      </w:r>
      <w:r w:rsidR="00F47FAC">
        <w:t>i</w:t>
      </w:r>
      <w:r w:rsidR="00B27709">
        <w:t>.</w:t>
      </w:r>
      <w:r w:rsidR="00780AA2">
        <w:t xml:space="preserve"> Valstīs ar mazākiem ienākumiem ir arī l</w:t>
      </w:r>
      <w:r w:rsidR="00B27709">
        <w:t xml:space="preserve">ielāks </w:t>
      </w:r>
      <w:proofErr w:type="spellStart"/>
      <w:r w:rsidR="00B27709">
        <w:t>mazaizsargāto</w:t>
      </w:r>
      <w:proofErr w:type="spellEnd"/>
      <w:r w:rsidR="00B27709">
        <w:t xml:space="preserve"> satiksmes dalībnieku īpatsvars</w:t>
      </w:r>
      <w:r w:rsidR="00780AA2">
        <w:t xml:space="preserve">, </w:t>
      </w:r>
      <w:r w:rsidR="00846B07">
        <w:t xml:space="preserve">tādēļ tie arī tiek pakļauti lielākam riskam. Jāvērtē arī aspekts, ka pēdējos gados arvien vairāk palielinās velosipēdistu, motociklistu un dažādu citu </w:t>
      </w:r>
      <w:r w:rsidR="002947D9">
        <w:t xml:space="preserve">individuālo pārvietošanās līdzekļu, tostarp </w:t>
      </w:r>
      <w:proofErr w:type="spellStart"/>
      <w:r w:rsidR="002947D9">
        <w:t>elektroskrejriteņu</w:t>
      </w:r>
      <w:proofErr w:type="spellEnd"/>
      <w:r w:rsidR="002947D9">
        <w:t xml:space="preserve"> skaits un popularitāte.</w:t>
      </w:r>
    </w:p>
    <w:p w14:paraId="32DEBF89" w14:textId="68DD784F" w:rsidR="00D42B23" w:rsidRDefault="003F50FB" w:rsidP="002D364C">
      <w:pPr>
        <w:ind w:firstLine="709"/>
        <w:jc w:val="both"/>
      </w:pPr>
      <w:r>
        <w:t>Ceļu satiksmes drošības uzlabošanā neatsveram</w:t>
      </w:r>
      <w:r w:rsidR="00F47FAC">
        <w:t>a</w:t>
      </w:r>
      <w:r>
        <w:t xml:space="preserve"> ir visu dalībnieku aktīva iesaiste un pareiza attieksme pret būtiskiem satiksmes drošību ietekmējošiem faktoriem. Pie šādiem faktoriem var pieminēt arī drošības jostu lietošanu. Drošības jostu lietošana samazina ievainojumu un bojāejas risku priekšējo sēdekļu pasažieriem pat par 45–50%, bet aizmugurē sēdošajiem - par 25–75%</w:t>
      </w:r>
      <w:r>
        <w:rPr>
          <w:vertAlign w:val="superscript"/>
        </w:rPr>
        <w:t>2</w:t>
      </w:r>
      <w:r>
        <w:t xml:space="preserve">. </w:t>
      </w:r>
      <w:r w:rsidR="006F2933">
        <w:t xml:space="preserve">Līdzīgi arī dažādu </w:t>
      </w:r>
      <w:proofErr w:type="spellStart"/>
      <w:r w:rsidR="006F2933">
        <w:t>viedierīču</w:t>
      </w:r>
      <w:proofErr w:type="spellEnd"/>
      <w:r w:rsidR="006F2933">
        <w:t>, tostarp mobilā telefona</w:t>
      </w:r>
      <w:r w:rsidR="003F6DAA">
        <w:t>,</w:t>
      </w:r>
      <w:r w:rsidR="006F2933">
        <w:t xml:space="preserve"> lietošana transportlīdzekļa vadīšanas laikā </w:t>
      </w:r>
      <w:r w:rsidR="006F2933" w:rsidRPr="006F2933">
        <w:t>(</w:t>
      </w:r>
      <w:r w:rsidR="006F2933">
        <w:t>pat izmantojot</w:t>
      </w:r>
      <w:r w:rsidR="006F2933" w:rsidRPr="006F2933">
        <w:t xml:space="preserve"> </w:t>
      </w:r>
      <w:proofErr w:type="spellStart"/>
      <w:r w:rsidR="006F2933" w:rsidRPr="006F2933">
        <w:t>brīvroku</w:t>
      </w:r>
      <w:proofErr w:type="spellEnd"/>
      <w:r w:rsidR="006F2933" w:rsidRPr="006F2933">
        <w:t xml:space="preserve"> režīm</w:t>
      </w:r>
      <w:r w:rsidR="006F2933">
        <w:t>u</w:t>
      </w:r>
      <w:r w:rsidR="006F2933" w:rsidRPr="006F2933">
        <w:t xml:space="preserve">) palielina </w:t>
      </w:r>
      <w:proofErr w:type="spellStart"/>
      <w:r w:rsidR="006F2933">
        <w:t>CSNg</w:t>
      </w:r>
      <w:proofErr w:type="spellEnd"/>
      <w:r w:rsidR="006F2933">
        <w:t xml:space="preserve"> </w:t>
      </w:r>
      <w:r w:rsidR="006F2933" w:rsidRPr="006F2933">
        <w:t xml:space="preserve">risku 4 reizes, savukārt </w:t>
      </w:r>
      <w:r w:rsidR="006F2933">
        <w:t xml:space="preserve">citu mobilo saziņas veidu izmantošana, piemēram, īsziņas </w:t>
      </w:r>
      <w:r w:rsidR="006F2933" w:rsidRPr="006F2933">
        <w:t xml:space="preserve">sūtīšana palielina risku aptuveni 23 reizes. </w:t>
      </w:r>
      <w:r w:rsidR="006F2933">
        <w:t>Jānorāda, ka a</w:t>
      </w:r>
      <w:r w:rsidR="006F2933" w:rsidRPr="006F2933">
        <w:t xml:space="preserve">utovadītāja reakcijas laiks </w:t>
      </w:r>
      <w:r w:rsidR="006F2933">
        <w:t>mobilā telefona</w:t>
      </w:r>
      <w:r w:rsidR="006F2933" w:rsidRPr="006F2933">
        <w:t xml:space="preserve"> lietošanas </w:t>
      </w:r>
      <w:r w:rsidR="006F2933">
        <w:t>laikā</w:t>
      </w:r>
      <w:r w:rsidR="006F2933" w:rsidRPr="006F2933">
        <w:t xml:space="preserve"> ir par 50% </w:t>
      </w:r>
      <w:r w:rsidR="006F2933">
        <w:t>lielāks</w:t>
      </w:r>
      <w:r w:rsidR="006F2933">
        <w:rPr>
          <w:vertAlign w:val="superscript"/>
        </w:rPr>
        <w:t>2</w:t>
      </w:r>
      <w:r w:rsidR="006F2933" w:rsidRPr="006F2933">
        <w:t>.</w:t>
      </w:r>
    </w:p>
    <w:p w14:paraId="4B52D73B" w14:textId="1B3580F0" w:rsidR="00D42B23" w:rsidRDefault="00C6000E" w:rsidP="002D364C">
      <w:pPr>
        <w:ind w:firstLine="709"/>
        <w:jc w:val="both"/>
      </w:pPr>
      <w:r>
        <w:t>Kā liecina vairāku pasaules valstu, tostarp arī Latvijas prakse, ja tiek sistemātiski veikta ātruma kontrole (atļautā ātruma ievērošana)</w:t>
      </w:r>
      <w:r w:rsidR="00D42B23">
        <w:t xml:space="preserve">, tiek </w:t>
      </w:r>
      <w:r>
        <w:t xml:space="preserve">ievērojami samazināti </w:t>
      </w:r>
      <w:proofErr w:type="spellStart"/>
      <w:r>
        <w:t>CSNg</w:t>
      </w:r>
      <w:proofErr w:type="spellEnd"/>
      <w:r>
        <w:t xml:space="preserve">, kā arī samazinās tādu negadījumu skaits, kuros ir smagi ievainotie vai bojāgājušie. </w:t>
      </w:r>
      <w:r w:rsidR="00F70AA6">
        <w:t>Tādējādi</w:t>
      </w:r>
      <w:r w:rsidR="000F567F">
        <w:t>,</w:t>
      </w:r>
      <w:r w:rsidR="00F70AA6">
        <w:t xml:space="preserve"> p</w:t>
      </w:r>
      <w:r w:rsidR="00D42B23">
        <w:t xml:space="preserve">alielinoties vidējam ātrumam, palielinās arī </w:t>
      </w:r>
      <w:proofErr w:type="spellStart"/>
      <w:r w:rsidR="00F70AA6">
        <w:t>CSNg</w:t>
      </w:r>
      <w:proofErr w:type="spellEnd"/>
      <w:r w:rsidR="00D42B23">
        <w:t xml:space="preserve"> risks un </w:t>
      </w:r>
      <w:r w:rsidR="00F70AA6">
        <w:t xml:space="preserve">to </w:t>
      </w:r>
      <w:r w:rsidR="00D42B23">
        <w:t xml:space="preserve">seku smagums. Par vidējā ātruma palielināšanos 1% </w:t>
      </w:r>
      <w:r w:rsidR="00F70AA6">
        <w:t xml:space="preserve"> apmērā </w:t>
      </w:r>
      <w:r w:rsidR="00D42B23">
        <w:t xml:space="preserve">palielinās letālu </w:t>
      </w:r>
      <w:proofErr w:type="spellStart"/>
      <w:r w:rsidR="00F70AA6">
        <w:t>CSNg</w:t>
      </w:r>
      <w:proofErr w:type="spellEnd"/>
      <w:r w:rsidR="00D42B23">
        <w:t xml:space="preserve"> risks par 4%</w:t>
      </w:r>
      <w:r w:rsidR="00F70AA6">
        <w:rPr>
          <w:rStyle w:val="FootnoteReference"/>
        </w:rPr>
        <w:footnoteReference w:id="3"/>
      </w:r>
      <w:r w:rsidR="00D42B23">
        <w:t xml:space="preserve">. </w:t>
      </w:r>
      <w:proofErr w:type="spellStart"/>
      <w:r w:rsidR="00860C7B">
        <w:t>CSNg</w:t>
      </w:r>
      <w:proofErr w:type="spellEnd"/>
      <w:r w:rsidR="00860C7B">
        <w:t xml:space="preserve"> rezultātā </w:t>
      </w:r>
      <w:proofErr w:type="spellStart"/>
      <w:r w:rsidR="00860C7B">
        <w:t>mazaizsargātākajam</w:t>
      </w:r>
      <w:proofErr w:type="spellEnd"/>
      <w:r w:rsidR="00860C7B">
        <w:t xml:space="preserve"> ceļu satiksmes dalībniekam - g</w:t>
      </w:r>
      <w:r w:rsidR="00D42B23">
        <w:t>ājēj</w:t>
      </w:r>
      <w:r w:rsidR="00860C7B">
        <w:t>am</w:t>
      </w:r>
      <w:r w:rsidR="00D42B23">
        <w:t xml:space="preserve">, kuru </w:t>
      </w:r>
      <w:r w:rsidR="00860C7B">
        <w:t>notriec</w:t>
      </w:r>
      <w:r w:rsidR="00D42B23">
        <w:t xml:space="preserve"> </w:t>
      </w:r>
      <w:r w:rsidR="00860C7B">
        <w:t xml:space="preserve">vieglā </w:t>
      </w:r>
      <w:r w:rsidR="00D42B23">
        <w:t>automašīna ar ātrumu 65km/</w:t>
      </w:r>
      <w:r w:rsidR="00860C7B">
        <w:t>st.</w:t>
      </w:r>
      <w:r w:rsidR="00D42B23">
        <w:t>,</w:t>
      </w:r>
      <w:r w:rsidR="00860C7B">
        <w:t xml:space="preserve"> ir </w:t>
      </w:r>
      <w:r w:rsidR="00D42B23">
        <w:t xml:space="preserve">vairāk nekā 4 reizes </w:t>
      </w:r>
      <w:r w:rsidR="00860C7B">
        <w:t>lielāks bojāejas</w:t>
      </w:r>
      <w:r w:rsidR="00D42B23">
        <w:t xml:space="preserve"> risk</w:t>
      </w:r>
      <w:r w:rsidR="00860C7B">
        <w:t>s</w:t>
      </w:r>
      <w:r w:rsidR="00D42B23">
        <w:t xml:space="preserve"> nekā tad, ja</w:t>
      </w:r>
      <w:r w:rsidR="00860C7B">
        <w:t xml:space="preserve"> šī vieglā</w:t>
      </w:r>
      <w:r w:rsidR="00D42B23">
        <w:t xml:space="preserve"> automašīna brau</w:t>
      </w:r>
      <w:r w:rsidR="00860C7B">
        <w:t>ktu</w:t>
      </w:r>
      <w:r w:rsidR="00D42B23">
        <w:t xml:space="preserve"> ar ātrumu 50km/</w:t>
      </w:r>
      <w:r w:rsidR="00860C7B">
        <w:t>st</w:t>
      </w:r>
      <w:r w:rsidR="00D42B23">
        <w:t>.</w:t>
      </w:r>
    </w:p>
    <w:p w14:paraId="2CA9D395" w14:textId="6EA02903" w:rsidR="00263D90" w:rsidRDefault="00ED4D03" w:rsidP="002D364C">
      <w:pPr>
        <w:ind w:firstLine="709"/>
        <w:jc w:val="both"/>
      </w:pPr>
      <w:r>
        <w:t>Tādiem faktoriem kā t</w:t>
      </w:r>
      <w:r w:rsidR="00263D90" w:rsidRPr="00263D90">
        <w:t>ransportlīdzekļu drošība</w:t>
      </w:r>
      <w:r>
        <w:t>s standarti un tajos uzstādītais drošības aprīkojums</w:t>
      </w:r>
      <w:r w:rsidR="00263D90" w:rsidRPr="00263D90">
        <w:t xml:space="preserve"> ir </w:t>
      </w:r>
      <w:r>
        <w:t>arī būtiska</w:t>
      </w:r>
      <w:r w:rsidR="00263D90" w:rsidRPr="00263D90">
        <w:t xml:space="preserve"> loma gan </w:t>
      </w:r>
      <w:proofErr w:type="spellStart"/>
      <w:r>
        <w:t>CSNg</w:t>
      </w:r>
      <w:proofErr w:type="spellEnd"/>
      <w:r w:rsidR="00263D90" w:rsidRPr="00263D90">
        <w:t xml:space="preserve"> novēršanā, gan </w:t>
      </w:r>
      <w:proofErr w:type="spellStart"/>
      <w:r>
        <w:t>CSNg</w:t>
      </w:r>
      <w:proofErr w:type="spellEnd"/>
      <w:r>
        <w:t xml:space="preserve"> smaguma pakāpes samazināšanā. </w:t>
      </w:r>
      <w:r w:rsidR="00263D90" w:rsidRPr="00263D90">
        <w:t xml:space="preserve">Apvienoto Nāciju Organizācijas </w:t>
      </w:r>
      <w:r>
        <w:t>Transportlīdzekļu tehniskās harmonizācijas forums</w:t>
      </w:r>
      <w:r w:rsidR="00263D90" w:rsidRPr="00263D90">
        <w:t xml:space="preserve"> iesaka</w:t>
      </w:r>
      <w:r w:rsidR="007B21F8">
        <w:t xml:space="preserve"> jaunos transportlīdzekļos uzstādīt</w:t>
      </w:r>
      <w:r w:rsidR="00263D90" w:rsidRPr="00263D90">
        <w:t xml:space="preserve"> </w:t>
      </w:r>
      <w:r w:rsidR="007B21F8">
        <w:t>vairākas</w:t>
      </w:r>
      <w:r>
        <w:t xml:space="preserve"> jaun</w:t>
      </w:r>
      <w:r w:rsidR="007B21F8">
        <w:t>a</w:t>
      </w:r>
      <w:r>
        <w:t xml:space="preserve">s </w:t>
      </w:r>
      <w:r w:rsidR="00263D90" w:rsidRPr="00263D90">
        <w:t>transportlīdzekļu drošības</w:t>
      </w:r>
      <w:r w:rsidR="007B21F8">
        <w:t xml:space="preserve"> sistēmas</w:t>
      </w:r>
      <w:r w:rsidR="00263D90" w:rsidRPr="00263D90">
        <w:t xml:space="preserve">, ieskaitot elektronisko stabilitātes kontroli, aizsardzību pret priekšējiem un sānu triecieniem un gājēju </w:t>
      </w:r>
      <w:r w:rsidR="007B21F8">
        <w:t xml:space="preserve">frontālo </w:t>
      </w:r>
      <w:r w:rsidR="00263D90" w:rsidRPr="00263D90">
        <w:t xml:space="preserve">aizsardzību. </w:t>
      </w:r>
      <w:r w:rsidR="007B21F8">
        <w:t>Ņemot vērā arī autoparka tehnisko stāvokli un arī tā vecumu, tostarp arī Latvijā, ir jāpaiet vēl vairākiem gadiem, līdz ar šādām drošības sistēmām aprīkoti transportlīdzekļi veido</w:t>
      </w:r>
      <w:r w:rsidR="000F567F">
        <w:t>s</w:t>
      </w:r>
      <w:r w:rsidR="007B21F8">
        <w:t xml:space="preserve"> nozīmīgu daļu no kopējā autoparka. </w:t>
      </w:r>
      <w:r>
        <w:t xml:space="preserve"> </w:t>
      </w:r>
    </w:p>
    <w:p w14:paraId="3F49D6FF" w14:textId="11525047" w:rsidR="00846B07" w:rsidRDefault="00C71969" w:rsidP="002D364C">
      <w:pPr>
        <w:ind w:firstLine="709"/>
        <w:jc w:val="both"/>
      </w:pPr>
      <w:bookmarkStart w:id="10" w:name="_Hlk54016060"/>
      <w:r>
        <w:lastRenderedPageBreak/>
        <w:t xml:space="preserve">Arī </w:t>
      </w:r>
      <w:r w:rsidR="0098799D">
        <w:t xml:space="preserve">ceļu </w:t>
      </w:r>
      <w:r>
        <w:t xml:space="preserve">satiksmes drošības prasībām neatbilstoša ceļu infrastruktūra palielina risku visiem satiksmes dalībniekiem. Autoceļu infrastruktūrai ir jābūt arī tādai, lai tā neradītu papildu riskus </w:t>
      </w:r>
      <w:proofErr w:type="spellStart"/>
      <w:r>
        <w:t>mazaizsargātākajiem</w:t>
      </w:r>
      <w:proofErr w:type="spellEnd"/>
      <w:r>
        <w:t xml:space="preserve"> satiksmes dalībniekiem - gājējiem, velosipēdistiem</w:t>
      </w:r>
      <w:bookmarkEnd w:id="10"/>
      <w:r>
        <w:t>.</w:t>
      </w:r>
    </w:p>
    <w:p w14:paraId="4B6B94C6" w14:textId="77777777" w:rsidR="009A40DD" w:rsidRDefault="009A40DD" w:rsidP="002D364C">
      <w:pPr>
        <w:ind w:firstLine="709"/>
        <w:jc w:val="both"/>
      </w:pPr>
    </w:p>
    <w:p w14:paraId="362770B8" w14:textId="221C00D0" w:rsidR="00E2063F" w:rsidRDefault="00E2063F" w:rsidP="00694BC8"/>
    <w:p w14:paraId="2757E75B" w14:textId="57B9CC11" w:rsidR="00E2063F" w:rsidRDefault="00F43424" w:rsidP="00F43424">
      <w:pPr>
        <w:pStyle w:val="Heading2"/>
        <w:numPr>
          <w:ilvl w:val="1"/>
          <w:numId w:val="1"/>
        </w:numPr>
        <w:ind w:firstLine="207"/>
      </w:pPr>
      <w:bookmarkStart w:id="11" w:name="_Toc60749370"/>
      <w:r>
        <w:t>Starptautiskajos politikas dokumentos noteiktie mērķi</w:t>
      </w:r>
      <w:bookmarkEnd w:id="11"/>
    </w:p>
    <w:p w14:paraId="74968964" w14:textId="77777777" w:rsidR="00064D92" w:rsidRDefault="00064D92" w:rsidP="00064D92">
      <w:pPr>
        <w:rPr>
          <w:b/>
          <w:bCs/>
          <w:highlight w:val="yellow"/>
        </w:rPr>
      </w:pPr>
    </w:p>
    <w:p w14:paraId="4E21B611" w14:textId="1D4CD575" w:rsidR="00064D92" w:rsidRDefault="00064D92" w:rsidP="00064D92">
      <w:pPr>
        <w:pStyle w:val="Heading3"/>
      </w:pPr>
      <w:bookmarkStart w:id="12" w:name="_Toc56166586"/>
      <w:bookmarkStart w:id="13" w:name="_Toc60749371"/>
      <w:r w:rsidRPr="006465A3">
        <w:t>1.1.</w:t>
      </w:r>
      <w:r>
        <w:t>1</w:t>
      </w:r>
      <w:r w:rsidRPr="006465A3">
        <w:t>.  2020.gada Stokholmas deklarācija</w:t>
      </w:r>
      <w:bookmarkEnd w:id="12"/>
      <w:bookmarkEnd w:id="13"/>
    </w:p>
    <w:p w14:paraId="7E528403" w14:textId="77777777" w:rsidR="00064D92" w:rsidRDefault="00064D92" w:rsidP="00064D92">
      <w:pPr>
        <w:ind w:firstLine="709"/>
      </w:pPr>
    </w:p>
    <w:p w14:paraId="3E9F5F20" w14:textId="77777777" w:rsidR="00064D92" w:rsidRDefault="00064D92" w:rsidP="00064D92">
      <w:pPr>
        <w:ind w:firstLine="709"/>
        <w:jc w:val="both"/>
      </w:pPr>
      <w:r>
        <w:t xml:space="preserve">2020.gada 19.-20.februāra trešās Globālās Ministru līmeņa </w:t>
      </w:r>
      <w:r w:rsidRPr="00691147">
        <w:rPr>
          <w:i/>
          <w:iCs/>
        </w:rPr>
        <w:t>Konferences par Ceļu satiksmes drošību: Sasniedzot vispārējos 2030.gada mērķus</w:t>
      </w:r>
      <w:r w:rsidRPr="00DC01C9">
        <w:rPr>
          <w:rStyle w:val="FootnoteReference"/>
          <w:i/>
          <w:iCs/>
          <w:highlight w:val="cyan"/>
        </w:rPr>
        <w:footnoteReference w:id="4"/>
      </w:r>
      <w:r>
        <w:t xml:space="preserve"> laikā tika pieņemta Stokholmas deklarācija</w:t>
      </w:r>
      <w:r w:rsidRPr="00DC01C9">
        <w:rPr>
          <w:rStyle w:val="FootnoteReference"/>
          <w:highlight w:val="cyan"/>
        </w:rPr>
        <w:footnoteReference w:id="5"/>
      </w:r>
      <w:r w:rsidRPr="00691147">
        <w:rPr>
          <w:highlight w:val="cyan"/>
        </w:rPr>
        <w:t>.</w:t>
      </w:r>
      <w:r>
        <w:t xml:space="preserve"> Tajā iekļauti pasākumi, kurus plānots risināt, lai sasniegtu 2030.gada mērķus.  Tā cita starpā paredz:</w:t>
      </w:r>
    </w:p>
    <w:p w14:paraId="0311282B" w14:textId="77777777" w:rsidR="00064D92" w:rsidRDefault="00064D92" w:rsidP="00064D92">
      <w:pPr>
        <w:ind w:firstLine="709"/>
        <w:jc w:val="both"/>
      </w:pPr>
      <w:r>
        <w:t xml:space="preserve">-  Aicināt dalībvalstis sniegt ieguldījumu </w:t>
      </w:r>
      <w:proofErr w:type="spellStart"/>
      <w:r>
        <w:t>CSNg</w:t>
      </w:r>
      <w:proofErr w:type="spellEnd"/>
      <w:r>
        <w:t xml:space="preserve"> bojā gājušo skaita samazināšanā vismaz par 50% no 2020. līdz 2030. gadam saskaņā ar Apvienoto Nāciju Organizācijas augsta līmeņa politiskā foruma par ilgtspējīgu attīstību apņemšanos. Saskaņā ar šo apņemšanos noteikt mērķus nāves gadījumu un smagu ievainojumu samazināšanai visām satiksmes dalībnieku grupām un īpaši neaizsargātiem ceļu satiksmes dalībniekiem, piemēram, gājējiem, velosipēdistiem un motociklistiem, kā arī sabiedriskā transporta lietotājiem;</w:t>
      </w:r>
    </w:p>
    <w:p w14:paraId="443EAF6B" w14:textId="77777777" w:rsidR="00064D92" w:rsidRDefault="00064D92" w:rsidP="00064D92">
      <w:pPr>
        <w:ind w:firstLine="709"/>
        <w:jc w:val="both"/>
      </w:pPr>
      <w:r>
        <w:t xml:space="preserve">- Aicināt dalībvalstis un starptautisko sabiedrību kā prioritāti pievērsties </w:t>
      </w:r>
      <w:proofErr w:type="spellStart"/>
      <w:r>
        <w:t>CSNg</w:t>
      </w:r>
      <w:proofErr w:type="spellEnd"/>
      <w:r>
        <w:t xml:space="preserve"> samazināšanai bērnu un jauniešu vidū;</w:t>
      </w:r>
    </w:p>
    <w:p w14:paraId="33DC85C0" w14:textId="77777777" w:rsidR="00064D92" w:rsidRDefault="00064D92" w:rsidP="00064D92">
      <w:pPr>
        <w:ind w:firstLine="709"/>
        <w:jc w:val="both"/>
      </w:pPr>
      <w:r>
        <w:t>- Mudināt dalībvalstis, kas to vēl nav izdarījušas, apsvērt iespēju kļūt par Apvienoto Nāciju Organizācijas ceļu satiksmes drošības juridisko instrumentu līgumslēdzējām pusēm, kā arī piemērot, ieviest un popularizēt to noteikumus vai drošības noteikumus, un nodrošināt, ka tiesību akti un standarti ceļu projektēšanai un būvei, transportlīdzekļi un ceļu izmantošana atbilst drošas sistēmas principiem un tiek ievēroti;</w:t>
      </w:r>
    </w:p>
    <w:p w14:paraId="2E03D41E" w14:textId="5D5E96A8" w:rsidR="00064D92" w:rsidRDefault="00064D92" w:rsidP="00064D92">
      <w:pPr>
        <w:ind w:firstLine="709"/>
        <w:jc w:val="both"/>
      </w:pPr>
      <w:r>
        <w:t xml:space="preserve">- Iekļaut </w:t>
      </w:r>
      <w:r w:rsidRPr="00691147">
        <w:rPr>
          <w:i/>
          <w:iCs/>
        </w:rPr>
        <w:t>Drošas Sistēmas</w:t>
      </w:r>
      <w:r>
        <w:t xml:space="preserve"> pieeju kā neatņemamu ielu projektēšanas, transporta sistēmas plānošanas un pārvaldības elementu, kas jo īpaši vērsts neaizsargāto ceļu lietotāju aizsardzībai</w:t>
      </w:r>
      <w:r w:rsidR="00610A89">
        <w:t>;</w:t>
      </w:r>
      <w:r>
        <w:t xml:space="preserve"> </w:t>
      </w:r>
    </w:p>
    <w:p w14:paraId="63ED53AB" w14:textId="77777777" w:rsidR="00064D92" w:rsidRDefault="00064D92" w:rsidP="00064D92">
      <w:pPr>
        <w:ind w:firstLine="709"/>
        <w:jc w:val="both"/>
      </w:pPr>
      <w:r>
        <w:t>- Paātrināt pāreju uz drošākiem, tīrākiem, energoefektīvākiem un pieejamākiem transporta veidiem un veicināt augstāku fizisko aktivitāšu līmeni, piemēram, pastaigas un riteņbraukšanu, kā arī integrēt šos transporta veidus sabiedriskā transporta izmantošanā, lai sasniegtu ilgtspējību;</w:t>
      </w:r>
    </w:p>
    <w:p w14:paraId="22AFBFFC" w14:textId="77777777" w:rsidR="00064D92" w:rsidRDefault="00064D92" w:rsidP="00064D92">
      <w:pPr>
        <w:ind w:firstLine="709"/>
        <w:jc w:val="both"/>
      </w:pPr>
      <w:r>
        <w:t xml:space="preserve">- Veicināt un stimulēt esošo un nākotnes tehnoloģiju, kā arī citu jauninājumu attīstību, piemērošanu un ieviešanu, lai uzlabotu ceļu satiksmes drošības pieejamību un visus aspektus, sākot no </w:t>
      </w:r>
      <w:proofErr w:type="spellStart"/>
      <w:r>
        <w:t>CSNg</w:t>
      </w:r>
      <w:proofErr w:type="spellEnd"/>
      <w:r>
        <w:t xml:space="preserve"> novēršanas līdz ārkārtas reaģēšanai un traumu aprūpei, īpašu uzmanību pievēršot šo satiksmes dalībnieku drošības vajadzībām, kuri ir visneaizsargātākie, ieskaitot gājējus, velosipēdistus, motociklistus un sabiedriskā transporta lietotājus;</w:t>
      </w:r>
    </w:p>
    <w:p w14:paraId="4B64D97F" w14:textId="2AF56FE9" w:rsidR="00064D92" w:rsidRDefault="00064D92" w:rsidP="00064D92">
      <w:pPr>
        <w:ind w:firstLine="709"/>
        <w:jc w:val="both"/>
      </w:pPr>
      <w:r>
        <w:t>-  Koncentrēties uz ātruma pārvaldību, lai novērstu atļautā braukšanas ātruma pārsniegšanu</w:t>
      </w:r>
      <w:r w:rsidR="00610A89">
        <w:t>;</w:t>
      </w:r>
      <w:r>
        <w:t xml:space="preserve"> </w:t>
      </w:r>
    </w:p>
    <w:p w14:paraId="76F8CAC1" w14:textId="5ED91B4C" w:rsidR="00064D92" w:rsidRDefault="00064D92" w:rsidP="00064D92">
      <w:pPr>
        <w:ind w:firstLine="709"/>
        <w:jc w:val="both"/>
      </w:pPr>
      <w:r>
        <w:t>- Nodrošināt, lai visi transportlīdzekļi, kas līdz 2030. gadam saražoti un pārdoti katram tirgum, būtu aprīkoti ar atbilstīgiem drošības rādītājiem un, ja iespējams, tiktu nodrošināti stimuli tādu transportlīdzekļu izmantošanai, kuriem ir uzlabota drošība</w:t>
      </w:r>
      <w:r w:rsidR="00F01A69">
        <w:t>;</w:t>
      </w:r>
    </w:p>
    <w:p w14:paraId="4187445A" w14:textId="73ACDA72" w:rsidR="00064D92" w:rsidRDefault="00064D92" w:rsidP="00064D92">
      <w:pPr>
        <w:ind w:firstLine="709"/>
        <w:jc w:val="both"/>
      </w:pPr>
      <w:r>
        <w:t>-Aicināt visu līmeņu sabiedriskās organizācijas iegādāties drošus un ilgtspējīgus transporta pakalpojumus un transporta līdzekļus un mudināt privāto sektoru sekot šim piemēram, ieskaitot drošu un ilgtspējīgu transportlīdzekļu parku iegādi</w:t>
      </w:r>
      <w:r w:rsidR="00F01A69">
        <w:t>.</w:t>
      </w:r>
    </w:p>
    <w:p w14:paraId="7D55FC72" w14:textId="77777777" w:rsidR="00064D92" w:rsidRDefault="00064D92" w:rsidP="00064D92">
      <w:pPr>
        <w:ind w:firstLine="709"/>
      </w:pPr>
    </w:p>
    <w:p w14:paraId="66C293C1" w14:textId="1B7DAD14" w:rsidR="00064D92" w:rsidRPr="00387A23" w:rsidRDefault="00064D92" w:rsidP="00064D92">
      <w:pPr>
        <w:pStyle w:val="Heading3"/>
      </w:pPr>
      <w:bookmarkStart w:id="14" w:name="_Toc56166587"/>
      <w:bookmarkStart w:id="15" w:name="_Toc60749372"/>
      <w:r w:rsidRPr="006465A3">
        <w:t>1.1.</w:t>
      </w:r>
      <w:r>
        <w:t>2</w:t>
      </w:r>
      <w:r w:rsidRPr="006465A3">
        <w:t>. ITF OECD Ceļu satiksmes drošības ziņojums, 2019</w:t>
      </w:r>
      <w:bookmarkEnd w:id="14"/>
      <w:bookmarkEnd w:id="15"/>
    </w:p>
    <w:p w14:paraId="51AB3425" w14:textId="77777777" w:rsidR="00064D92" w:rsidRDefault="00064D92" w:rsidP="00064D92">
      <w:pPr>
        <w:ind w:firstLine="709"/>
      </w:pPr>
    </w:p>
    <w:p w14:paraId="2FFC51E6" w14:textId="6F6C553E" w:rsidR="00064D92" w:rsidRDefault="00064D92" w:rsidP="00064D92">
      <w:pPr>
        <w:ind w:firstLine="709"/>
        <w:jc w:val="both"/>
      </w:pPr>
      <w:r>
        <w:t>Kā norādīts OECD Starptautiskā Transporta Foruma ziņojumā “</w:t>
      </w:r>
      <w:proofErr w:type="spellStart"/>
      <w:r w:rsidRPr="00691147">
        <w:t>Road</w:t>
      </w:r>
      <w:proofErr w:type="spellEnd"/>
      <w:r w:rsidRPr="00691147">
        <w:t xml:space="preserve"> </w:t>
      </w:r>
      <w:proofErr w:type="spellStart"/>
      <w:r w:rsidRPr="00691147">
        <w:t>Safety</w:t>
      </w:r>
      <w:proofErr w:type="spellEnd"/>
      <w:r w:rsidRPr="00691147">
        <w:t xml:space="preserve"> </w:t>
      </w:r>
      <w:proofErr w:type="spellStart"/>
      <w:r w:rsidRPr="00691147">
        <w:t>Annual</w:t>
      </w:r>
      <w:proofErr w:type="spellEnd"/>
      <w:r w:rsidRPr="00691147">
        <w:t xml:space="preserve"> </w:t>
      </w:r>
      <w:proofErr w:type="spellStart"/>
      <w:r w:rsidRPr="00691147">
        <w:t>Report</w:t>
      </w:r>
      <w:proofErr w:type="spellEnd"/>
      <w:r w:rsidRPr="00691147">
        <w:t xml:space="preserve"> 2019</w:t>
      </w:r>
      <w:r>
        <w:t>”</w:t>
      </w:r>
      <w:r w:rsidRPr="002B65F7">
        <w:rPr>
          <w:rStyle w:val="FootnoteReference"/>
          <w:highlight w:val="cyan"/>
        </w:rPr>
        <w:footnoteReference w:id="6"/>
      </w:r>
      <w:r>
        <w:t xml:space="preserve">, kopš 2013.gada bojā gājušo skaits </w:t>
      </w:r>
      <w:proofErr w:type="spellStart"/>
      <w:r>
        <w:t>CSNg</w:t>
      </w:r>
      <w:proofErr w:type="spellEnd"/>
      <w:r>
        <w:t xml:space="preserve"> ir samazinājies ļoti lēni. Laika periodā no 2010.-2013. </w:t>
      </w:r>
      <w:r>
        <w:lastRenderedPageBreak/>
        <w:t xml:space="preserve">gadam vidējais gada samazinājums </w:t>
      </w:r>
      <w:proofErr w:type="spellStart"/>
      <w:r>
        <w:t>CSNg</w:t>
      </w:r>
      <w:proofErr w:type="spellEnd"/>
      <w:r>
        <w:t xml:space="preserve"> bojā gājušo skaita ziņā IRTAD valstīs bija 2,6%. Turpretī laika periodā no 2013. līdz 2017.gadam, </w:t>
      </w:r>
      <w:r w:rsidRPr="0095371B">
        <w:t xml:space="preserve">vidējais gada </w:t>
      </w:r>
      <w:proofErr w:type="spellStart"/>
      <w:r>
        <w:t>CSNg</w:t>
      </w:r>
      <w:proofErr w:type="spellEnd"/>
      <w:r>
        <w:t xml:space="preserve"> </w:t>
      </w:r>
      <w:r w:rsidRPr="0095371B">
        <w:t xml:space="preserve">bojā gājušo </w:t>
      </w:r>
      <w:r>
        <w:t>skaits palielinājās par 0,5%.</w:t>
      </w:r>
      <w:r w:rsidRPr="001A47FF">
        <w:t xml:space="preserve"> </w:t>
      </w:r>
      <w:r>
        <w:t xml:space="preserve">Lai arī </w:t>
      </w:r>
      <w:r w:rsidRPr="001A47FF">
        <w:t>2017. un 2018. gad</w:t>
      </w:r>
      <w:r>
        <w:t xml:space="preserve">ā vērojami uzlabojumi ceļu satiksmes drošības jomā, tomēr </w:t>
      </w:r>
      <w:r w:rsidRPr="0095371B">
        <w:t>2017. un 2018. gadā</w:t>
      </w:r>
      <w:r>
        <w:t xml:space="preserve"> </w:t>
      </w:r>
      <w:r w:rsidRPr="0095371B">
        <w:t>vidējais</w:t>
      </w:r>
      <w:r>
        <w:t xml:space="preserve"> bojāgājušo skaita</w:t>
      </w:r>
      <w:r w:rsidRPr="0095371B">
        <w:t xml:space="preserve"> samazinājums </w:t>
      </w:r>
      <w:proofErr w:type="spellStart"/>
      <w:r>
        <w:t>CSNg</w:t>
      </w:r>
      <w:proofErr w:type="spellEnd"/>
      <w:r>
        <w:t xml:space="preserve"> </w:t>
      </w:r>
      <w:r w:rsidRPr="0095371B">
        <w:t xml:space="preserve">gadā bija </w:t>
      </w:r>
      <w:r>
        <w:t>ievērojami</w:t>
      </w:r>
      <w:r w:rsidRPr="0095371B">
        <w:t xml:space="preserve"> lielāks </w:t>
      </w:r>
      <w:r>
        <w:t xml:space="preserve">laika periodā </w:t>
      </w:r>
      <w:r w:rsidRPr="0095371B">
        <w:t xml:space="preserve">no 2010. </w:t>
      </w:r>
      <w:r>
        <w:t>līdz</w:t>
      </w:r>
      <w:r w:rsidRPr="0095371B">
        <w:t xml:space="preserve"> 2013.gadam nekā 2013. </w:t>
      </w:r>
      <w:r>
        <w:t>līdz</w:t>
      </w:r>
      <w:r w:rsidRPr="0095371B">
        <w:t xml:space="preserve"> 20</w:t>
      </w:r>
      <w:r>
        <w:t>17.gadam.</w:t>
      </w:r>
    </w:p>
    <w:p w14:paraId="7DDEB1F4" w14:textId="77777777" w:rsidR="00064D92" w:rsidRDefault="00064D92" w:rsidP="00064D92">
      <w:pPr>
        <w:ind w:firstLine="709"/>
        <w:jc w:val="both"/>
      </w:pPr>
      <w:r>
        <w:t>Vērtējot ceļu satiksmes drošību raksturojošus statistikas datus citās ziņojumā apskatītajās valstīs, i</w:t>
      </w:r>
      <w:r w:rsidRPr="00C82191">
        <w:t xml:space="preserve">lgtermiņa tendence ir pozitīva, tomēr tā nebūt nav pietiekama, lai sasniegtu starptautiskos mērķus ceļu satiksmes drošības jomā. Līdz 2020. gadam mērķis par 50% samazināt </w:t>
      </w:r>
      <w:proofErr w:type="spellStart"/>
      <w:r>
        <w:t>CSNg</w:t>
      </w:r>
      <w:proofErr w:type="spellEnd"/>
      <w:r w:rsidRPr="00C82191">
        <w:t xml:space="preserve"> bojāgājušo skaitu, ko noteikusi starptautiskā sabiedrība saistībā ar Apvienoto Nāciju Organizācijas Ceļu satiksmes drošības desmitgadi un Apvienoto Nāciju Organizācijas ilgtspējīgas attīstības mērķiem joprojām neatbilst pašreizējām tendencēm. Lai panāktu samazinājumu par 50% no 2010. līdz 2020. gadam, būtu bijis nepieciešams samazinājums vismaz par 38% līdz 2017. gadam (t.i., vidējais samazinājums gadā par 6,7%). Tikai divas valstis - Norvēģija un Grieķija - to ir sasniegušas.</w:t>
      </w:r>
    </w:p>
    <w:p w14:paraId="635DCFD4" w14:textId="72B34A17" w:rsidR="00064D92" w:rsidRDefault="00064D92" w:rsidP="00064D92">
      <w:pPr>
        <w:ind w:firstLine="709"/>
        <w:jc w:val="both"/>
      </w:pPr>
      <w:r w:rsidRPr="00C82191">
        <w:t xml:space="preserve">Visās </w:t>
      </w:r>
      <w:r>
        <w:t xml:space="preserve">IRTAD </w:t>
      </w:r>
      <w:r w:rsidRPr="00C82191">
        <w:t xml:space="preserve">valstīs ir novērots, ka </w:t>
      </w:r>
      <w:r>
        <w:t xml:space="preserve">pēdējos gados </w:t>
      </w:r>
      <w:r w:rsidRPr="00C82191">
        <w:t>ir samazinājies</w:t>
      </w:r>
      <w:r>
        <w:t xml:space="preserve"> </w:t>
      </w:r>
      <w:proofErr w:type="spellStart"/>
      <w:r>
        <w:t>CSNg</w:t>
      </w:r>
      <w:proofErr w:type="spellEnd"/>
      <w:r w:rsidRPr="00C82191">
        <w:t xml:space="preserve"> </w:t>
      </w:r>
      <w:r>
        <w:t xml:space="preserve">bojāgājušo </w:t>
      </w:r>
      <w:r w:rsidRPr="00C82191">
        <w:t>jauniešu skaits vecumā no 18 līdz 24 gadiem. Tas izskaidrojams ar vairākiem faktoriem: ceļu satiksmes drošības izglītības un apmācības politikas panākumiem, dažās valstīs vērojam</w:t>
      </w:r>
      <w:r w:rsidR="000B794F">
        <w:t>o</w:t>
      </w:r>
      <w:r w:rsidRPr="00C82191">
        <w:t xml:space="preserve"> tendenc</w:t>
      </w:r>
      <w:r w:rsidR="000B794F">
        <w:t>i</w:t>
      </w:r>
      <w:r w:rsidRPr="00C82191">
        <w:t>, ka jaunieši sāk braukt vēlākā vecumā, kad viņu risks satiksmē ir mazāks</w:t>
      </w:r>
      <w:r>
        <w:t xml:space="preserve">. Tāpat arī ziņojumā norādīts, ka palielinās velosipēdu izmantošana satiksmē. </w:t>
      </w:r>
      <w:r w:rsidRPr="00C82191">
        <w:t xml:space="preserve">Šī attīstība ir saistīta ar ievērojami lielāku letālu  </w:t>
      </w:r>
      <w:proofErr w:type="spellStart"/>
      <w:r>
        <w:t>CSNg</w:t>
      </w:r>
      <w:proofErr w:type="spellEnd"/>
      <w:r>
        <w:t xml:space="preserve"> ar velosipēdu vadītājiem</w:t>
      </w:r>
      <w:r w:rsidRPr="00C82191">
        <w:t xml:space="preserve"> skaitu vairākās valstīs. </w:t>
      </w:r>
    </w:p>
    <w:p w14:paraId="34732553" w14:textId="7E3D6158" w:rsidR="00F43424" w:rsidRDefault="00F43424" w:rsidP="00F43424">
      <w:pPr>
        <w:ind w:left="142"/>
      </w:pPr>
    </w:p>
    <w:p w14:paraId="7371A257" w14:textId="0CB318A7" w:rsidR="00262D85" w:rsidRDefault="00262D85" w:rsidP="00262D85">
      <w:pPr>
        <w:jc w:val="both"/>
        <w:rPr>
          <w:rFonts w:cs="Times New Roman"/>
          <w:b/>
          <w:bCs/>
        </w:rPr>
      </w:pPr>
      <w:r w:rsidRPr="00262D85">
        <w:rPr>
          <w:b/>
        </w:rPr>
        <w:t xml:space="preserve">1.1.3. </w:t>
      </w:r>
      <w:r w:rsidRPr="00E1128E">
        <w:rPr>
          <w:rFonts w:cs="Times New Roman"/>
          <w:b/>
          <w:bCs/>
        </w:rPr>
        <w:t>ITF OECD Ceļu satiksmes drošības ziņojums, 2020</w:t>
      </w:r>
    </w:p>
    <w:p w14:paraId="4DC56C26" w14:textId="77777777" w:rsidR="00262D85" w:rsidRPr="00E1128E" w:rsidRDefault="00262D85" w:rsidP="00262D85">
      <w:pPr>
        <w:jc w:val="both"/>
        <w:rPr>
          <w:rFonts w:cs="Times New Roman"/>
          <w:b/>
          <w:bCs/>
        </w:rPr>
      </w:pPr>
    </w:p>
    <w:p w14:paraId="696DD3C5" w14:textId="77777777" w:rsidR="00262D85" w:rsidRPr="00C50EA8" w:rsidRDefault="00262D85" w:rsidP="00262D85">
      <w:pPr>
        <w:pStyle w:val="NoSpacing"/>
        <w:ind w:firstLine="567"/>
        <w:jc w:val="both"/>
        <w:rPr>
          <w:rFonts w:cs="Times New Roman"/>
        </w:rPr>
      </w:pPr>
      <w:r w:rsidRPr="00C50EA8">
        <w:rPr>
          <w:rFonts w:cs="Times New Roman"/>
        </w:rPr>
        <w:t xml:space="preserve"> Cita starpā arī OECD Starptautiskā Transporta Foruma ziņojumā “</w:t>
      </w:r>
      <w:proofErr w:type="spellStart"/>
      <w:r w:rsidRPr="00C50EA8">
        <w:rPr>
          <w:rFonts w:cs="Times New Roman"/>
        </w:rPr>
        <w:t>Road</w:t>
      </w:r>
      <w:proofErr w:type="spellEnd"/>
      <w:r w:rsidRPr="00C50EA8">
        <w:rPr>
          <w:rFonts w:cs="Times New Roman"/>
        </w:rPr>
        <w:t xml:space="preserve"> </w:t>
      </w:r>
      <w:proofErr w:type="spellStart"/>
      <w:r w:rsidRPr="00C50EA8">
        <w:rPr>
          <w:rFonts w:cs="Times New Roman"/>
        </w:rPr>
        <w:t>Safety</w:t>
      </w:r>
      <w:proofErr w:type="spellEnd"/>
      <w:r w:rsidRPr="00C50EA8">
        <w:rPr>
          <w:rFonts w:cs="Times New Roman"/>
        </w:rPr>
        <w:t xml:space="preserve"> </w:t>
      </w:r>
      <w:proofErr w:type="spellStart"/>
      <w:r w:rsidRPr="00C50EA8">
        <w:rPr>
          <w:rFonts w:cs="Times New Roman"/>
        </w:rPr>
        <w:t>Annual</w:t>
      </w:r>
      <w:proofErr w:type="spellEnd"/>
      <w:r w:rsidRPr="00C50EA8">
        <w:rPr>
          <w:rFonts w:cs="Times New Roman"/>
        </w:rPr>
        <w:t xml:space="preserve"> </w:t>
      </w:r>
      <w:proofErr w:type="spellStart"/>
      <w:r w:rsidRPr="00C50EA8">
        <w:rPr>
          <w:rFonts w:cs="Times New Roman"/>
        </w:rPr>
        <w:t>Report</w:t>
      </w:r>
      <w:proofErr w:type="spellEnd"/>
      <w:r w:rsidRPr="00C50EA8">
        <w:rPr>
          <w:rFonts w:cs="Times New Roman"/>
        </w:rPr>
        <w:t xml:space="preserve"> 2020”</w:t>
      </w:r>
      <w:r w:rsidRPr="00262D85">
        <w:rPr>
          <w:rStyle w:val="FootnoteReference"/>
          <w:rFonts w:cs="Times New Roman"/>
          <w:highlight w:val="green"/>
        </w:rPr>
        <w:footnoteReference w:id="7"/>
      </w:r>
      <w:r w:rsidRPr="00C50EA8">
        <w:rPr>
          <w:rFonts w:cs="Times New Roman"/>
        </w:rPr>
        <w:t xml:space="preserve"> ir ietverta aktuālā informācija no IRTAD dalībvalstīm par ceļu satiksmes drošību. Ziņojumā norādīts, ka 2020.gadā notika zīmīgi notikumi ceļu satiksmes drošības jomā, piemēram, 3. Globālā ministru konference par ceļu satiksmes drošību Stokholmā 2020.gada februārī, kuras laikā pieņemtā Stokholmas deklarācija ietver vairākas būtiskas lietas ceļu satiksmes drošības politikas pilnveidošanā, tostarp arī plašāku ātruma ierobežošanu pilsētās līdz 30 km/st. </w:t>
      </w:r>
    </w:p>
    <w:p w14:paraId="3562299F" w14:textId="77777777" w:rsidR="00262D85" w:rsidRDefault="00262D85" w:rsidP="00262D85">
      <w:pPr>
        <w:pStyle w:val="NoSpacing"/>
        <w:ind w:firstLine="567"/>
        <w:jc w:val="both"/>
        <w:rPr>
          <w:rFonts w:cs="Times New Roman"/>
        </w:rPr>
      </w:pPr>
      <w:r w:rsidRPr="00C50EA8">
        <w:rPr>
          <w:rFonts w:cs="Times New Roman"/>
        </w:rPr>
        <w:t>Vēl viens svarīgs ceļu satiksmes drošīb</w:t>
      </w:r>
      <w:r>
        <w:rPr>
          <w:rFonts w:cs="Times New Roman"/>
        </w:rPr>
        <w:t>u ietekmējošs faktors</w:t>
      </w:r>
      <w:r w:rsidRPr="00C50EA8">
        <w:rPr>
          <w:rFonts w:cs="Times New Roman"/>
        </w:rPr>
        <w:t xml:space="preserve"> 2020.gadā bija </w:t>
      </w:r>
      <w:proofErr w:type="spellStart"/>
      <w:r w:rsidRPr="00C50EA8">
        <w:rPr>
          <w:rFonts w:cs="Times New Roman"/>
        </w:rPr>
        <w:t>koronavīrus</w:t>
      </w:r>
      <w:r>
        <w:rPr>
          <w:rFonts w:cs="Times New Roman"/>
        </w:rPr>
        <w:t>a</w:t>
      </w:r>
      <w:proofErr w:type="spellEnd"/>
      <w:r>
        <w:rPr>
          <w:rFonts w:cs="Times New Roman"/>
        </w:rPr>
        <w:t xml:space="preserve"> COVID-19 izraisītā </w:t>
      </w:r>
      <w:r w:rsidRPr="00C50EA8">
        <w:rPr>
          <w:rFonts w:cs="Times New Roman"/>
        </w:rPr>
        <w:t xml:space="preserve">pandēmija. </w:t>
      </w:r>
      <w:r>
        <w:rPr>
          <w:rFonts w:cs="Times New Roman"/>
        </w:rPr>
        <w:t>COVID</w:t>
      </w:r>
      <w:r w:rsidRPr="00C50EA8">
        <w:rPr>
          <w:rFonts w:cs="Times New Roman"/>
        </w:rPr>
        <w:t xml:space="preserve">-19, </w:t>
      </w:r>
      <w:r>
        <w:rPr>
          <w:rFonts w:cs="Times New Roman"/>
        </w:rPr>
        <w:t>pat par spīti</w:t>
      </w:r>
      <w:r w:rsidRPr="00C50EA8">
        <w:rPr>
          <w:rFonts w:cs="Times New Roman"/>
        </w:rPr>
        <w:t xml:space="preserve"> tā negatīv</w:t>
      </w:r>
      <w:r>
        <w:rPr>
          <w:rFonts w:cs="Times New Roman"/>
        </w:rPr>
        <w:t>ai</w:t>
      </w:r>
      <w:r w:rsidRPr="00C50EA8">
        <w:rPr>
          <w:rFonts w:cs="Times New Roman"/>
        </w:rPr>
        <w:t xml:space="preserve"> ietekm</w:t>
      </w:r>
      <w:r>
        <w:rPr>
          <w:rFonts w:cs="Times New Roman"/>
        </w:rPr>
        <w:t>e</w:t>
      </w:r>
      <w:r w:rsidRPr="00C50EA8">
        <w:rPr>
          <w:rFonts w:cs="Times New Roman"/>
        </w:rPr>
        <w:t xml:space="preserve">i visā pasaulē, </w:t>
      </w:r>
      <w:r>
        <w:rPr>
          <w:rFonts w:cs="Times New Roman"/>
        </w:rPr>
        <w:t xml:space="preserve">dažās valstīs arī </w:t>
      </w:r>
      <w:r w:rsidRPr="00C50EA8">
        <w:rPr>
          <w:rFonts w:cs="Times New Roman"/>
        </w:rPr>
        <w:t>nesa negaidītu, ievērojamu</w:t>
      </w:r>
      <w:r>
        <w:rPr>
          <w:rFonts w:cs="Times New Roman"/>
        </w:rPr>
        <w:t xml:space="preserve"> </w:t>
      </w:r>
      <w:proofErr w:type="spellStart"/>
      <w:r>
        <w:rPr>
          <w:rFonts w:cs="Times New Roman"/>
        </w:rPr>
        <w:t>CSNg</w:t>
      </w:r>
      <w:proofErr w:type="spellEnd"/>
      <w:r w:rsidRPr="00C50EA8">
        <w:rPr>
          <w:rFonts w:cs="Times New Roman"/>
        </w:rPr>
        <w:t xml:space="preserve"> skaita samazinājumu</w:t>
      </w:r>
      <w:r>
        <w:rPr>
          <w:rFonts w:cs="Times New Roman"/>
        </w:rPr>
        <w:t xml:space="preserve">, kas tiešā veidā saistīts ar satiksmes intensitātes kritumu. </w:t>
      </w:r>
      <w:r w:rsidRPr="00245202">
        <w:rPr>
          <w:rFonts w:cs="Times New Roman"/>
        </w:rPr>
        <w:t xml:space="preserve">Tomēr </w:t>
      </w:r>
      <w:r>
        <w:rPr>
          <w:rFonts w:cs="Times New Roman"/>
        </w:rPr>
        <w:t>kopējā statistika pierāda</w:t>
      </w:r>
      <w:r w:rsidRPr="00245202">
        <w:rPr>
          <w:rFonts w:cs="Times New Roman"/>
        </w:rPr>
        <w:t>, ka</w:t>
      </w:r>
      <w:r>
        <w:rPr>
          <w:rFonts w:cs="Times New Roman"/>
        </w:rPr>
        <w:t xml:space="preserve"> </w:t>
      </w:r>
      <w:proofErr w:type="spellStart"/>
      <w:r>
        <w:rPr>
          <w:rFonts w:cs="Times New Roman"/>
        </w:rPr>
        <w:t>CSNg</w:t>
      </w:r>
      <w:proofErr w:type="spellEnd"/>
      <w:r>
        <w:rPr>
          <w:rFonts w:cs="Times New Roman"/>
        </w:rPr>
        <w:t xml:space="preserve"> </w:t>
      </w:r>
      <w:r w:rsidRPr="00245202">
        <w:rPr>
          <w:rFonts w:cs="Times New Roman"/>
        </w:rPr>
        <w:t>bojāgājušo skaits nav krities</w:t>
      </w:r>
      <w:r>
        <w:rPr>
          <w:rFonts w:cs="Times New Roman"/>
        </w:rPr>
        <w:t xml:space="preserve"> tieši</w:t>
      </w:r>
      <w:r w:rsidRPr="00245202">
        <w:rPr>
          <w:rFonts w:cs="Times New Roman"/>
        </w:rPr>
        <w:t xml:space="preserve"> proporcionāli</w:t>
      </w:r>
      <w:r>
        <w:rPr>
          <w:rFonts w:cs="Times New Roman"/>
        </w:rPr>
        <w:t xml:space="preserve"> </w:t>
      </w:r>
      <w:r w:rsidRPr="00245202">
        <w:rPr>
          <w:rFonts w:cs="Times New Roman"/>
        </w:rPr>
        <w:t xml:space="preserve">satiksmes </w:t>
      </w:r>
      <w:r>
        <w:rPr>
          <w:rFonts w:cs="Times New Roman"/>
        </w:rPr>
        <w:t xml:space="preserve">intensitātes kritumam. </w:t>
      </w:r>
    </w:p>
    <w:p w14:paraId="11E398AC" w14:textId="77777777" w:rsidR="00262D85" w:rsidRDefault="00262D85" w:rsidP="00262D85">
      <w:pPr>
        <w:pStyle w:val="NoSpacing"/>
        <w:ind w:firstLine="567"/>
        <w:jc w:val="both"/>
        <w:rPr>
          <w:rFonts w:cs="Times New Roman"/>
        </w:rPr>
      </w:pPr>
      <w:r>
        <w:rPr>
          <w:rFonts w:cs="Times New Roman"/>
        </w:rPr>
        <w:t>Ziņojumā arī minēti vairāki f</w:t>
      </w:r>
      <w:r w:rsidRPr="00240947">
        <w:rPr>
          <w:rFonts w:cs="Times New Roman"/>
        </w:rPr>
        <w:t xml:space="preserve">aktori, kas </w:t>
      </w:r>
      <w:r>
        <w:rPr>
          <w:rFonts w:cs="Times New Roman"/>
        </w:rPr>
        <w:t xml:space="preserve">var </w:t>
      </w:r>
      <w:r w:rsidRPr="00240947">
        <w:rPr>
          <w:rFonts w:cs="Times New Roman"/>
        </w:rPr>
        <w:t>palīdz</w:t>
      </w:r>
      <w:r>
        <w:rPr>
          <w:rFonts w:cs="Times New Roman"/>
        </w:rPr>
        <w:t>ēt</w:t>
      </w:r>
      <w:r w:rsidRPr="00240947">
        <w:rPr>
          <w:rFonts w:cs="Times New Roman"/>
        </w:rPr>
        <w:t xml:space="preserve"> </w:t>
      </w:r>
      <w:r>
        <w:rPr>
          <w:rFonts w:cs="Times New Roman"/>
        </w:rPr>
        <w:t>izvērtēt</w:t>
      </w:r>
      <w:r w:rsidRPr="00240947">
        <w:rPr>
          <w:rFonts w:cs="Times New Roman"/>
        </w:rPr>
        <w:t xml:space="preserve"> tendences</w:t>
      </w:r>
      <w:r>
        <w:rPr>
          <w:rFonts w:cs="Times New Roman"/>
        </w:rPr>
        <w:t xml:space="preserve"> </w:t>
      </w:r>
      <w:r w:rsidRPr="00240947">
        <w:rPr>
          <w:rFonts w:cs="Times New Roman"/>
        </w:rPr>
        <w:t>ceļu satiksmes drošība</w:t>
      </w:r>
      <w:r>
        <w:rPr>
          <w:rFonts w:cs="Times New Roman"/>
        </w:rPr>
        <w:t>s izmaiņām pēdējos gados:</w:t>
      </w:r>
    </w:p>
    <w:p w14:paraId="6364C524" w14:textId="77777777" w:rsidR="00262D85" w:rsidRPr="00A972B8" w:rsidRDefault="00262D85" w:rsidP="00262D85">
      <w:pPr>
        <w:pStyle w:val="NoSpacing"/>
        <w:ind w:firstLine="567"/>
        <w:jc w:val="both"/>
        <w:rPr>
          <w:rFonts w:cs="Times New Roman"/>
        </w:rPr>
      </w:pPr>
      <w:r>
        <w:rPr>
          <w:rFonts w:cs="Times New Roman"/>
        </w:rPr>
        <w:t>-</w:t>
      </w:r>
      <w:r w:rsidRPr="00A972B8">
        <w:rPr>
          <w:rFonts w:cs="Times New Roman"/>
        </w:rPr>
        <w:t xml:space="preserve"> </w:t>
      </w:r>
      <w:r>
        <w:rPr>
          <w:rFonts w:cs="Times New Roman"/>
        </w:rPr>
        <w:t>d</w:t>
      </w:r>
      <w:r w:rsidRPr="00A972B8">
        <w:rPr>
          <w:rFonts w:cs="Times New Roman"/>
        </w:rPr>
        <w:t>emogrāf</w:t>
      </w:r>
      <w:r>
        <w:rPr>
          <w:rFonts w:cs="Times New Roman"/>
        </w:rPr>
        <w:t>iskās</w:t>
      </w:r>
      <w:r w:rsidRPr="00A972B8">
        <w:rPr>
          <w:rFonts w:cs="Times New Roman"/>
        </w:rPr>
        <w:t xml:space="preserve"> izmaiņas</w:t>
      </w:r>
      <w:r>
        <w:rPr>
          <w:rFonts w:cs="Times New Roman"/>
        </w:rPr>
        <w:t xml:space="preserve"> pēdējos gados</w:t>
      </w:r>
      <w:r w:rsidRPr="00A972B8">
        <w:rPr>
          <w:rFonts w:cs="Times New Roman"/>
        </w:rPr>
        <w:t xml:space="preserve"> kopā ar </w:t>
      </w:r>
      <w:r>
        <w:rPr>
          <w:rFonts w:cs="Times New Roman"/>
        </w:rPr>
        <w:t xml:space="preserve">plašākām </w:t>
      </w:r>
      <w:r w:rsidRPr="00A972B8">
        <w:rPr>
          <w:rFonts w:cs="Times New Roman"/>
        </w:rPr>
        <w:t>mobilitāte</w:t>
      </w:r>
      <w:r>
        <w:rPr>
          <w:rFonts w:cs="Times New Roman"/>
        </w:rPr>
        <w:t>s iespējām</w:t>
      </w:r>
      <w:r w:rsidRPr="00A972B8">
        <w:rPr>
          <w:rFonts w:cs="Times New Roman"/>
        </w:rPr>
        <w:t xml:space="preserve"> vecāka gadagājuma cilvēku vidū, rada lielāku proporciju</w:t>
      </w:r>
      <w:r>
        <w:rPr>
          <w:rFonts w:cs="Times New Roman"/>
        </w:rPr>
        <w:t xml:space="preserve"> bojāgājušo vidū </w:t>
      </w:r>
      <w:r w:rsidRPr="00A972B8">
        <w:rPr>
          <w:rFonts w:cs="Times New Roman"/>
        </w:rPr>
        <w:t>vecāka gadagājuma cilvēk</w:t>
      </w:r>
      <w:r>
        <w:rPr>
          <w:rFonts w:cs="Times New Roman"/>
        </w:rPr>
        <w:t>iem</w:t>
      </w:r>
      <w:r w:rsidRPr="00A972B8">
        <w:rPr>
          <w:rFonts w:cs="Times New Roman"/>
        </w:rPr>
        <w:t xml:space="preserve"> un mazāka </w:t>
      </w:r>
      <w:r>
        <w:rPr>
          <w:rFonts w:cs="Times New Roman"/>
        </w:rPr>
        <w:t>proporciju jauniešu vidū;</w:t>
      </w:r>
    </w:p>
    <w:p w14:paraId="2BEBDAEF" w14:textId="77777777" w:rsidR="00262D85" w:rsidRDefault="00262D85" w:rsidP="00262D85">
      <w:pPr>
        <w:pStyle w:val="NoSpacing"/>
        <w:ind w:firstLine="567"/>
        <w:jc w:val="both"/>
        <w:rPr>
          <w:rFonts w:cs="Times New Roman"/>
        </w:rPr>
      </w:pPr>
      <w:r>
        <w:rPr>
          <w:rFonts w:cs="Times New Roman"/>
        </w:rPr>
        <w:t>-</w:t>
      </w:r>
      <w:r w:rsidRPr="00A972B8">
        <w:rPr>
          <w:rFonts w:cs="Times New Roman"/>
        </w:rPr>
        <w:t xml:space="preserve"> daudzās valstīs uzmanības novēršana</w:t>
      </w:r>
      <w:r>
        <w:rPr>
          <w:rFonts w:cs="Times New Roman"/>
        </w:rPr>
        <w:t xml:space="preserve"> no ceļa</w:t>
      </w:r>
      <w:r w:rsidRPr="00A972B8">
        <w:rPr>
          <w:rFonts w:cs="Times New Roman"/>
        </w:rPr>
        <w:t xml:space="preserve"> ir pieaugoša problēma,</w:t>
      </w:r>
      <w:r>
        <w:rPr>
          <w:rFonts w:cs="Times New Roman"/>
        </w:rPr>
        <w:t xml:space="preserve"> tāpat ir konstatēts, ka to arī ir apgrūtināti kontrolēt. Neuzmanība ceļu satiksmē (parasti lietojot mobilās ierīces)</w:t>
      </w:r>
      <w:r w:rsidRPr="00A972B8">
        <w:rPr>
          <w:rFonts w:cs="Times New Roman"/>
        </w:rPr>
        <w:t xml:space="preserve"> attiecas ne tikai uz </w:t>
      </w:r>
      <w:r>
        <w:rPr>
          <w:rFonts w:cs="Times New Roman"/>
        </w:rPr>
        <w:t xml:space="preserve">vieglo </w:t>
      </w:r>
      <w:r w:rsidRPr="00A972B8">
        <w:rPr>
          <w:rFonts w:cs="Times New Roman"/>
        </w:rPr>
        <w:t xml:space="preserve">automašīnu un kravas </w:t>
      </w:r>
      <w:r>
        <w:rPr>
          <w:rFonts w:cs="Times New Roman"/>
        </w:rPr>
        <w:t>automobiļu</w:t>
      </w:r>
      <w:r w:rsidRPr="00A972B8">
        <w:rPr>
          <w:rFonts w:cs="Times New Roman"/>
        </w:rPr>
        <w:t xml:space="preserve"> vadītājiem, bet arī uz</w:t>
      </w:r>
      <w:r>
        <w:rPr>
          <w:rFonts w:cs="Times New Roman"/>
        </w:rPr>
        <w:t xml:space="preserve"> </w:t>
      </w:r>
      <w:r w:rsidRPr="00A972B8">
        <w:rPr>
          <w:rFonts w:cs="Times New Roman"/>
        </w:rPr>
        <w:t>velosipēdisti</w:t>
      </w:r>
      <w:r>
        <w:rPr>
          <w:rFonts w:cs="Times New Roman"/>
        </w:rPr>
        <w:t>em</w:t>
      </w:r>
      <w:r w:rsidRPr="00A972B8">
        <w:rPr>
          <w:rFonts w:cs="Times New Roman"/>
        </w:rPr>
        <w:t>, gājēji</w:t>
      </w:r>
      <w:r>
        <w:rPr>
          <w:rFonts w:cs="Times New Roman"/>
        </w:rPr>
        <w:t>em</w:t>
      </w:r>
      <w:r w:rsidRPr="00A972B8">
        <w:rPr>
          <w:rFonts w:cs="Times New Roman"/>
        </w:rPr>
        <w:t xml:space="preserve"> un motociklisti</w:t>
      </w:r>
      <w:r>
        <w:rPr>
          <w:rFonts w:cs="Times New Roman"/>
        </w:rPr>
        <w:t>em;</w:t>
      </w:r>
    </w:p>
    <w:p w14:paraId="123AC909" w14:textId="77777777" w:rsidR="00262D85" w:rsidRPr="00A972B8" w:rsidRDefault="00262D85" w:rsidP="00262D85">
      <w:pPr>
        <w:pStyle w:val="NoSpacing"/>
        <w:ind w:firstLine="567"/>
        <w:jc w:val="both"/>
        <w:rPr>
          <w:rFonts w:cs="Times New Roman"/>
        </w:rPr>
      </w:pPr>
      <w:r>
        <w:rPr>
          <w:rFonts w:cs="Times New Roman"/>
        </w:rPr>
        <w:t>-atļautā ā</w:t>
      </w:r>
      <w:r w:rsidRPr="00A972B8">
        <w:rPr>
          <w:rFonts w:cs="Times New Roman"/>
        </w:rPr>
        <w:t xml:space="preserve">truma pārsniegšana un </w:t>
      </w:r>
      <w:r>
        <w:rPr>
          <w:rFonts w:cs="Times New Roman"/>
        </w:rPr>
        <w:t>TL vadīšana reibumā</w:t>
      </w:r>
      <w:r w:rsidRPr="00A972B8">
        <w:rPr>
          <w:rFonts w:cs="Times New Roman"/>
        </w:rPr>
        <w:t xml:space="preserve"> joprojām ir divi galvenie </w:t>
      </w:r>
      <w:proofErr w:type="spellStart"/>
      <w:r>
        <w:rPr>
          <w:rFonts w:cs="Times New Roman"/>
        </w:rPr>
        <w:t>CSNg</w:t>
      </w:r>
      <w:proofErr w:type="spellEnd"/>
      <w:r>
        <w:rPr>
          <w:rFonts w:cs="Times New Roman"/>
        </w:rPr>
        <w:t xml:space="preserve"> bojāejas faktori;</w:t>
      </w:r>
    </w:p>
    <w:p w14:paraId="743F194F" w14:textId="583C6FED" w:rsidR="00262D85" w:rsidRDefault="00262D85" w:rsidP="00262D85">
      <w:pPr>
        <w:pStyle w:val="NoSpacing"/>
        <w:ind w:firstLine="567"/>
        <w:jc w:val="both"/>
        <w:rPr>
          <w:rFonts w:cs="Times New Roman"/>
        </w:rPr>
      </w:pPr>
      <w:r>
        <w:rPr>
          <w:rFonts w:cs="Times New Roman"/>
        </w:rPr>
        <w:t>-</w:t>
      </w:r>
      <w:r w:rsidRPr="00A972B8">
        <w:rPr>
          <w:rFonts w:cs="Times New Roman"/>
        </w:rPr>
        <w:t xml:space="preserve">jaunu mobilitātes formu, </w:t>
      </w:r>
      <w:r>
        <w:rPr>
          <w:rFonts w:cs="Times New Roman"/>
        </w:rPr>
        <w:t xml:space="preserve">tostarp dažādu </w:t>
      </w:r>
      <w:proofErr w:type="spellStart"/>
      <w:r>
        <w:rPr>
          <w:rFonts w:cs="Times New Roman"/>
        </w:rPr>
        <w:t>mikromobilitātes</w:t>
      </w:r>
      <w:proofErr w:type="spellEnd"/>
      <w:r>
        <w:rPr>
          <w:rFonts w:cs="Times New Roman"/>
        </w:rPr>
        <w:t xml:space="preserve"> risinājumu popularitātes pieaugums </w:t>
      </w:r>
      <w:r w:rsidRPr="00A972B8">
        <w:rPr>
          <w:rFonts w:cs="Times New Roman"/>
        </w:rPr>
        <w:t>rada jaunu</w:t>
      </w:r>
      <w:r>
        <w:rPr>
          <w:rFonts w:cs="Times New Roman"/>
        </w:rPr>
        <w:t>s</w:t>
      </w:r>
      <w:r w:rsidRPr="00A972B8">
        <w:rPr>
          <w:rFonts w:cs="Times New Roman"/>
        </w:rPr>
        <w:t xml:space="preserve"> ceļu satiksmes drošīb</w:t>
      </w:r>
      <w:r>
        <w:rPr>
          <w:rFonts w:cs="Times New Roman"/>
        </w:rPr>
        <w:t xml:space="preserve">as </w:t>
      </w:r>
      <w:r w:rsidRPr="00A972B8">
        <w:rPr>
          <w:rFonts w:cs="Times New Roman"/>
        </w:rPr>
        <w:t>izaicinājum</w:t>
      </w:r>
      <w:r>
        <w:rPr>
          <w:rFonts w:cs="Times New Roman"/>
        </w:rPr>
        <w:t>us.</w:t>
      </w:r>
    </w:p>
    <w:p w14:paraId="219EC625" w14:textId="25DAB51F" w:rsidR="000F06AA" w:rsidRDefault="000F06AA" w:rsidP="00262D85">
      <w:pPr>
        <w:pStyle w:val="NoSpacing"/>
        <w:ind w:firstLine="567"/>
        <w:jc w:val="both"/>
        <w:rPr>
          <w:rFonts w:cs="Times New Roman"/>
        </w:rPr>
      </w:pPr>
    </w:p>
    <w:p w14:paraId="5263292C" w14:textId="412F5EB1" w:rsidR="000F06AA" w:rsidRDefault="000F06AA" w:rsidP="00262D85">
      <w:pPr>
        <w:pStyle w:val="NoSpacing"/>
        <w:ind w:firstLine="567"/>
        <w:jc w:val="both"/>
        <w:rPr>
          <w:rFonts w:cs="Times New Roman"/>
        </w:rPr>
      </w:pPr>
    </w:p>
    <w:p w14:paraId="515080BF" w14:textId="77777777" w:rsidR="000F06AA" w:rsidRDefault="000F06AA" w:rsidP="00262D85">
      <w:pPr>
        <w:pStyle w:val="NoSpacing"/>
        <w:ind w:firstLine="567"/>
        <w:jc w:val="both"/>
        <w:rPr>
          <w:rFonts w:cs="Times New Roman"/>
        </w:rPr>
      </w:pPr>
    </w:p>
    <w:p w14:paraId="519FF00A" w14:textId="2CB0A909" w:rsidR="000F06AA" w:rsidRDefault="000F06AA" w:rsidP="000F06AA">
      <w:pPr>
        <w:pStyle w:val="Heading3"/>
      </w:pPr>
      <w:bookmarkStart w:id="16" w:name="_Toc60749373"/>
      <w:r>
        <w:t xml:space="preserve">1.1.4. </w:t>
      </w:r>
      <w:r w:rsidRPr="008C55C6">
        <w:t>ANO Desmitgades rīcības plāns ceļu satiksmes drošībai 2021. – 2030.gadam</w:t>
      </w:r>
      <w:bookmarkEnd w:id="16"/>
    </w:p>
    <w:p w14:paraId="10519C02" w14:textId="77777777" w:rsidR="000F06AA" w:rsidRPr="000F06AA" w:rsidRDefault="000F06AA" w:rsidP="000F06AA"/>
    <w:p w14:paraId="7FC8A0EC" w14:textId="633A2A13" w:rsidR="000F06AA" w:rsidRDefault="000F06AA" w:rsidP="000F06AA">
      <w:pPr>
        <w:pStyle w:val="NoSpacing"/>
        <w:ind w:firstLine="567"/>
        <w:jc w:val="both"/>
        <w:rPr>
          <w:rFonts w:cs="Times New Roman"/>
        </w:rPr>
      </w:pPr>
      <w:r w:rsidRPr="004A3654">
        <w:rPr>
          <w:rFonts w:cs="Times New Roman"/>
        </w:rPr>
        <w:lastRenderedPageBreak/>
        <w:t>2020.gada 18.augustā ANO publicē</w:t>
      </w:r>
      <w:r w:rsidR="007C0EE2">
        <w:rPr>
          <w:rFonts w:cs="Times New Roman"/>
        </w:rPr>
        <w:t>j</w:t>
      </w:r>
      <w:r w:rsidRPr="004A3654">
        <w:rPr>
          <w:rFonts w:cs="Times New Roman"/>
        </w:rPr>
        <w:t xml:space="preserve">a </w:t>
      </w:r>
      <w:r w:rsidR="007C0EE2">
        <w:rPr>
          <w:rFonts w:cs="Times New Roman"/>
        </w:rPr>
        <w:t>d</w:t>
      </w:r>
      <w:r w:rsidRPr="004A3654">
        <w:rPr>
          <w:rFonts w:cs="Times New Roman"/>
        </w:rPr>
        <w:t>eklarācij</w:t>
      </w:r>
      <w:r w:rsidR="007C0EE2">
        <w:rPr>
          <w:rFonts w:cs="Times New Roman"/>
        </w:rPr>
        <w:t>u</w:t>
      </w:r>
      <w:r w:rsidRPr="004A3654">
        <w:rPr>
          <w:rFonts w:cs="Times New Roman"/>
        </w:rPr>
        <w:t>, ar kuru ANO laika posmu no 2021.gada līdz 2030.gadam pasludina par jauno ceļu satiksmes drošības desmitgadi</w:t>
      </w:r>
      <w:r w:rsidR="007C0EE2">
        <w:rPr>
          <w:rFonts w:cs="Times New Roman"/>
        </w:rPr>
        <w:t xml:space="preserve"> - </w:t>
      </w:r>
      <w:r w:rsidR="007C0EE2" w:rsidRPr="007C0EE2">
        <w:rPr>
          <w:rFonts w:cs="Times New Roman"/>
          <w:i/>
          <w:iCs/>
        </w:rPr>
        <w:t>ANO Desmitgades rīcības plāns ceļu satiksmes drošībai 2021. – 2030.gadam</w:t>
      </w:r>
      <w:r w:rsidRPr="000F06AA">
        <w:rPr>
          <w:rStyle w:val="FootnoteReference"/>
          <w:rFonts w:cs="Times New Roman"/>
          <w:highlight w:val="green"/>
        </w:rPr>
        <w:footnoteReference w:id="8"/>
      </w:r>
      <w:r w:rsidRPr="000F06AA">
        <w:rPr>
          <w:rFonts w:cs="Times New Roman"/>
          <w:highlight w:val="green"/>
        </w:rPr>
        <w:t>.</w:t>
      </w:r>
      <w:r w:rsidRPr="004A3654">
        <w:rPr>
          <w:rFonts w:cs="Times New Roman"/>
        </w:rPr>
        <w:t xml:space="preserve"> Deklarācija vēlreiz apstiprina ANO apņemšanos nenogurstoši strādāt, lai līdz 2030.gadam īstenotu jaunus rīcības virzienus un ambiciozus mērķus, kas tiktu īstenots saskaņā ar ANO Rezolūciju 70/1 “Pārveidojot mūsu pasauli: Ilgtspējīgas attīstības programma 2030. gadam”</w:t>
      </w:r>
      <w:r w:rsidRPr="000F06AA">
        <w:rPr>
          <w:rStyle w:val="FootnoteReference"/>
          <w:rFonts w:cs="Times New Roman"/>
          <w:highlight w:val="green"/>
        </w:rPr>
        <w:footnoteReference w:id="9"/>
      </w:r>
      <w:r w:rsidRPr="004A3654">
        <w:rPr>
          <w:rFonts w:cs="Times New Roman"/>
        </w:rPr>
        <w:t>.</w:t>
      </w:r>
    </w:p>
    <w:p w14:paraId="4ED27026" w14:textId="77777777" w:rsidR="000F06AA" w:rsidRDefault="000F06AA" w:rsidP="000F06AA">
      <w:pPr>
        <w:pStyle w:val="NoSpacing"/>
        <w:ind w:firstLine="567"/>
        <w:jc w:val="both"/>
        <w:rPr>
          <w:rFonts w:cs="Times New Roman"/>
        </w:rPr>
      </w:pPr>
      <w:r w:rsidRPr="004A3654">
        <w:rPr>
          <w:rFonts w:cs="Times New Roman"/>
        </w:rPr>
        <w:t xml:space="preserve">Ar </w:t>
      </w:r>
      <w:r>
        <w:rPr>
          <w:rFonts w:cs="Times New Roman"/>
        </w:rPr>
        <w:t>Deklarāciju “</w:t>
      </w:r>
      <w:r w:rsidRPr="004A3654">
        <w:rPr>
          <w:rFonts w:cs="Times New Roman"/>
        </w:rPr>
        <w:t>ANO Desmitgades rīcības plāns ceļu satiksmes drošībai 2021. – 2030.gadam</w:t>
      </w:r>
      <w:r>
        <w:rPr>
          <w:rFonts w:cs="Times New Roman"/>
        </w:rPr>
        <w:t>”</w:t>
      </w:r>
      <w:r w:rsidRPr="004A3654">
        <w:rPr>
          <w:rFonts w:cs="Times New Roman"/>
        </w:rPr>
        <w:t xml:space="preserve"> laika posms no 2021.</w:t>
      </w:r>
      <w:r>
        <w:rPr>
          <w:rFonts w:cs="Times New Roman"/>
        </w:rPr>
        <w:t>gada</w:t>
      </w:r>
      <w:r w:rsidRPr="004A3654">
        <w:rPr>
          <w:rFonts w:cs="Times New Roman"/>
        </w:rPr>
        <w:t xml:space="preserve"> līdz 2030.gadam tiek pasludināts par otro ceļu satiksmes drošības desmitgadi</w:t>
      </w:r>
      <w:r>
        <w:rPr>
          <w:rFonts w:cs="Times New Roman"/>
        </w:rPr>
        <w:t xml:space="preserve"> (pirmā desmitgade no 2011.gada līdz 2020.gadam)</w:t>
      </w:r>
      <w:r w:rsidRPr="004A3654">
        <w:rPr>
          <w:rFonts w:cs="Times New Roman"/>
        </w:rPr>
        <w:t xml:space="preserve"> ar mērķi no 2021.</w:t>
      </w:r>
      <w:r>
        <w:rPr>
          <w:rFonts w:cs="Times New Roman"/>
        </w:rPr>
        <w:t>gada</w:t>
      </w:r>
      <w:r w:rsidRPr="004A3654">
        <w:rPr>
          <w:rFonts w:cs="Times New Roman"/>
        </w:rPr>
        <w:t xml:space="preserve"> līdz 2030. gadam vismaz par 50% samazināt </w:t>
      </w:r>
      <w:proofErr w:type="spellStart"/>
      <w:r>
        <w:rPr>
          <w:rFonts w:cs="Times New Roman"/>
        </w:rPr>
        <w:t>CSNg</w:t>
      </w:r>
      <w:proofErr w:type="spellEnd"/>
      <w:r w:rsidRPr="004A3654">
        <w:rPr>
          <w:rFonts w:cs="Times New Roman"/>
        </w:rPr>
        <w:t xml:space="preserve"> skaitu un </w:t>
      </w:r>
      <w:r>
        <w:rPr>
          <w:rFonts w:cs="Times New Roman"/>
        </w:rPr>
        <w:t>tajos gūtos ievainojumus</w:t>
      </w:r>
      <w:r w:rsidRPr="004A3654">
        <w:rPr>
          <w:rFonts w:cs="Times New Roman"/>
        </w:rPr>
        <w:t xml:space="preserve">. </w:t>
      </w:r>
      <w:r>
        <w:rPr>
          <w:rFonts w:cs="Times New Roman"/>
        </w:rPr>
        <w:t>Deklarācijā</w:t>
      </w:r>
      <w:r w:rsidRPr="004A3654">
        <w:rPr>
          <w:rFonts w:cs="Times New Roman"/>
        </w:rPr>
        <w:t xml:space="preserve"> dalībvalstis tiek aicinātas turpināt darbību visos ceļu satiksmes drošības jautājumos, tostarp</w:t>
      </w:r>
      <w:r>
        <w:rPr>
          <w:rFonts w:cs="Times New Roman"/>
        </w:rPr>
        <w:t xml:space="preserve"> attiecībā uz </w:t>
      </w:r>
      <w:proofErr w:type="spellStart"/>
      <w:r>
        <w:rPr>
          <w:rFonts w:cs="Times New Roman"/>
        </w:rPr>
        <w:t>Ilgstpējīgas</w:t>
      </w:r>
      <w:proofErr w:type="spellEnd"/>
      <w:r>
        <w:rPr>
          <w:rFonts w:cs="Times New Roman"/>
        </w:rPr>
        <w:t xml:space="preserve"> Attīstības Mērķi Nr.3.6. -  “u</w:t>
      </w:r>
      <w:r w:rsidRPr="002C78CC">
        <w:rPr>
          <w:rFonts w:cs="Times New Roman"/>
        </w:rPr>
        <w:t>z pusi samazināt ceļu satiksmes negadījumos bojāgājušo un ievainoto skaitu pasaulē</w:t>
      </w:r>
      <w:r>
        <w:rPr>
          <w:rFonts w:cs="Times New Roman"/>
        </w:rPr>
        <w:t>”</w:t>
      </w:r>
      <w:r w:rsidRPr="000F06AA">
        <w:rPr>
          <w:rStyle w:val="FootnoteReference"/>
          <w:rFonts w:cs="Times New Roman"/>
          <w:highlight w:val="green"/>
        </w:rPr>
        <w:footnoteReference w:id="10"/>
      </w:r>
      <w:r>
        <w:rPr>
          <w:rFonts w:cs="Times New Roman"/>
        </w:rPr>
        <w:t>.</w:t>
      </w:r>
    </w:p>
    <w:p w14:paraId="7A2549BA" w14:textId="77777777" w:rsidR="000F06AA" w:rsidRPr="00D75D48" w:rsidRDefault="000F06AA" w:rsidP="000F06AA">
      <w:pPr>
        <w:pStyle w:val="NoSpacing"/>
        <w:ind w:firstLine="567"/>
        <w:jc w:val="both"/>
        <w:rPr>
          <w:rFonts w:cs="Times New Roman"/>
        </w:rPr>
      </w:pPr>
      <w:r>
        <w:rPr>
          <w:rFonts w:cs="Times New Roman"/>
        </w:rPr>
        <w:t xml:space="preserve">Cita starpā arī </w:t>
      </w:r>
      <w:r w:rsidRPr="00D75D48">
        <w:rPr>
          <w:rFonts w:cs="Times New Roman"/>
        </w:rPr>
        <w:t xml:space="preserve">ANO atzīst, ka </w:t>
      </w:r>
      <w:r>
        <w:rPr>
          <w:rFonts w:cs="Times New Roman"/>
        </w:rPr>
        <w:t xml:space="preserve">minētais </w:t>
      </w:r>
      <w:r w:rsidRPr="00D75D48">
        <w:rPr>
          <w:rFonts w:cs="Times New Roman"/>
        </w:rPr>
        <w:t>mērķi</w:t>
      </w:r>
      <w:r>
        <w:rPr>
          <w:rFonts w:cs="Times New Roman"/>
        </w:rPr>
        <w:t>s</w:t>
      </w:r>
      <w:r w:rsidRPr="00D75D48">
        <w:rPr>
          <w:rFonts w:cs="Times New Roman"/>
        </w:rPr>
        <w:t xml:space="preserve"> līdz 2020. gadam</w:t>
      </w:r>
      <w:r>
        <w:rPr>
          <w:rFonts w:cs="Times New Roman"/>
        </w:rPr>
        <w:t>, kad</w:t>
      </w:r>
      <w:r w:rsidRPr="00D75D48">
        <w:rPr>
          <w:rFonts w:cs="Times New Roman"/>
        </w:rPr>
        <w:t xml:space="preserve"> bija jāsamazina </w:t>
      </w:r>
      <w:proofErr w:type="spellStart"/>
      <w:r>
        <w:rPr>
          <w:rFonts w:cs="Times New Roman"/>
        </w:rPr>
        <w:t>CSNg</w:t>
      </w:r>
      <w:proofErr w:type="spellEnd"/>
      <w:r w:rsidRPr="00D75D48">
        <w:rPr>
          <w:rFonts w:cs="Times New Roman"/>
        </w:rPr>
        <w:t xml:space="preserve"> bojā gājušo un ievainoto skaits uz pusi, nav sasniegts. </w:t>
      </w:r>
      <w:r>
        <w:rPr>
          <w:rFonts w:cs="Times New Roman"/>
        </w:rPr>
        <w:t>Secināms, ka  tieši šī</w:t>
      </w:r>
      <w:r w:rsidRPr="00D75D48">
        <w:rPr>
          <w:rFonts w:cs="Times New Roman"/>
        </w:rPr>
        <w:t xml:space="preserve"> mērķa citu ar ceļiem saistītu mērķu sasniegšanu var panākt ar stingrāku valsts </w:t>
      </w:r>
      <w:r>
        <w:rPr>
          <w:rFonts w:cs="Times New Roman"/>
        </w:rPr>
        <w:t>politiku</w:t>
      </w:r>
      <w:r w:rsidRPr="00D75D48">
        <w:rPr>
          <w:rFonts w:cs="Times New Roman"/>
        </w:rPr>
        <w:t>, globālu sadarbību, uz pierādījumiem balstītu stratēģiju īstenošanu un iesaistīšanos ar attiecīgajām ieinteresētajām personām</w:t>
      </w:r>
      <w:r>
        <w:rPr>
          <w:rFonts w:cs="Times New Roman"/>
        </w:rPr>
        <w:t>.</w:t>
      </w:r>
    </w:p>
    <w:p w14:paraId="038A624E" w14:textId="77777777" w:rsidR="000F06AA" w:rsidRDefault="000F06AA" w:rsidP="000F06AA">
      <w:pPr>
        <w:pStyle w:val="NoSpacing"/>
        <w:ind w:firstLine="567"/>
        <w:jc w:val="both"/>
        <w:rPr>
          <w:rFonts w:cs="Times New Roman"/>
        </w:rPr>
      </w:pPr>
      <w:r>
        <w:rPr>
          <w:rFonts w:cs="Times New Roman"/>
        </w:rPr>
        <w:t xml:space="preserve">Tāpat arī </w:t>
      </w:r>
      <w:r w:rsidRPr="00D75D48">
        <w:rPr>
          <w:rFonts w:cs="Times New Roman"/>
        </w:rPr>
        <w:t>ANO atzinīgi vērtē globālos centienus, kuru mērķis ir drošāki ceļi un ilgtspējība</w:t>
      </w:r>
      <w:r>
        <w:rPr>
          <w:rFonts w:cs="Times New Roman"/>
        </w:rPr>
        <w:t xml:space="preserve"> transporta attīstība</w:t>
      </w:r>
      <w:r w:rsidRPr="00D75D48">
        <w:rPr>
          <w:rFonts w:cs="Times New Roman"/>
        </w:rPr>
        <w:t xml:space="preserve">. </w:t>
      </w:r>
      <w:r>
        <w:rPr>
          <w:rFonts w:cs="Times New Roman"/>
        </w:rPr>
        <w:t xml:space="preserve">ANO </w:t>
      </w:r>
      <w:r w:rsidRPr="00D75D48">
        <w:rPr>
          <w:rFonts w:cs="Times New Roman"/>
        </w:rPr>
        <w:t>Dalībvalstis ir pielikušas lielas pūles, lai pieņemtu visaptverošu tiesību aktu, kurā noteikti ceļu satiksmes drošības pasākumi</w:t>
      </w:r>
      <w:r>
        <w:rPr>
          <w:rFonts w:cs="Times New Roman"/>
        </w:rPr>
        <w:t xml:space="preserve">. </w:t>
      </w:r>
      <w:r w:rsidRPr="00D75D48">
        <w:rPr>
          <w:rFonts w:cs="Times New Roman"/>
        </w:rPr>
        <w:t>ANO</w:t>
      </w:r>
      <w:r>
        <w:rPr>
          <w:rFonts w:cs="Times New Roman"/>
        </w:rPr>
        <w:t xml:space="preserve"> nepārtraukti</w:t>
      </w:r>
      <w:r w:rsidRPr="00D75D48">
        <w:rPr>
          <w:rFonts w:cs="Times New Roman"/>
        </w:rPr>
        <w:t xml:space="preserve"> īsteno un uzrauga dažādus atbalsta centienus īstenot ceļu satiksmes drošības projektus un programmas</w:t>
      </w:r>
      <w:r>
        <w:rPr>
          <w:rFonts w:cs="Times New Roman"/>
        </w:rPr>
        <w:t>, tāpat arī ANO</w:t>
      </w:r>
      <w:r w:rsidRPr="00D75D48">
        <w:rPr>
          <w:rFonts w:cs="Times New Roman"/>
        </w:rPr>
        <w:t xml:space="preserve"> Dalībvalstis, kuras strādā pie ceļu satiksmes drošības, tiek mudinātas turpināt, turpretī dalībvalstis, kuras nav apņēmušās, tiek aicinātas pievienoties </w:t>
      </w:r>
      <w:r>
        <w:rPr>
          <w:rFonts w:cs="Times New Roman"/>
        </w:rPr>
        <w:t>šīm apņemšanām, lai kopīgi virzītos uz vienotu mērķu izpildi.</w:t>
      </w:r>
    </w:p>
    <w:p w14:paraId="6EE9F604" w14:textId="77777777" w:rsidR="000F06AA" w:rsidRPr="002C78CC" w:rsidRDefault="000F06AA" w:rsidP="000F06AA">
      <w:pPr>
        <w:pStyle w:val="NoSpacing"/>
        <w:ind w:firstLine="567"/>
        <w:jc w:val="both"/>
        <w:rPr>
          <w:rFonts w:cs="Times New Roman"/>
        </w:rPr>
      </w:pPr>
      <w:r>
        <w:rPr>
          <w:rFonts w:cs="Times New Roman"/>
        </w:rPr>
        <w:t xml:space="preserve">Tādējādi ANO </w:t>
      </w:r>
      <w:r w:rsidRPr="002C78CC">
        <w:rPr>
          <w:rFonts w:cs="Times New Roman"/>
        </w:rPr>
        <w:t xml:space="preserve">Dalībvalstis tiek aicinātas rīkoties, </w:t>
      </w:r>
      <w:r>
        <w:rPr>
          <w:rFonts w:cs="Times New Roman"/>
        </w:rPr>
        <w:t xml:space="preserve">vēršot uzmanību uz </w:t>
      </w:r>
      <w:r w:rsidRPr="002C78CC">
        <w:rPr>
          <w:rFonts w:cs="Times New Roman"/>
        </w:rPr>
        <w:t xml:space="preserve">40 </w:t>
      </w:r>
      <w:r>
        <w:rPr>
          <w:rFonts w:cs="Times New Roman"/>
        </w:rPr>
        <w:t xml:space="preserve">galvenajiem </w:t>
      </w:r>
      <w:r w:rsidRPr="002C78CC">
        <w:rPr>
          <w:rFonts w:cs="Times New Roman"/>
        </w:rPr>
        <w:t>darbības punkt</w:t>
      </w:r>
      <w:r>
        <w:rPr>
          <w:rFonts w:cs="Times New Roman"/>
        </w:rPr>
        <w:t>iem</w:t>
      </w:r>
      <w:r w:rsidRPr="002C78CC">
        <w:rPr>
          <w:rFonts w:cs="Times New Roman"/>
        </w:rPr>
        <w:t>, k</w:t>
      </w:r>
      <w:r>
        <w:rPr>
          <w:rFonts w:cs="Times New Roman"/>
        </w:rPr>
        <w:t xml:space="preserve">uri </w:t>
      </w:r>
      <w:r w:rsidRPr="002C78CC">
        <w:rPr>
          <w:rFonts w:cs="Times New Roman"/>
        </w:rPr>
        <w:t>aptver sekojoš</w:t>
      </w:r>
      <w:r>
        <w:rPr>
          <w:rFonts w:cs="Times New Roman"/>
        </w:rPr>
        <w:t>as jomas</w:t>
      </w:r>
      <w:r w:rsidRPr="002C78CC">
        <w:rPr>
          <w:rFonts w:cs="Times New Roman"/>
        </w:rPr>
        <w:t>:</w:t>
      </w:r>
    </w:p>
    <w:p w14:paraId="208FF3B0" w14:textId="77777777" w:rsidR="000F06AA" w:rsidRPr="002C78CC" w:rsidRDefault="000F06AA" w:rsidP="000F06AA">
      <w:pPr>
        <w:pStyle w:val="NoSpacing"/>
        <w:numPr>
          <w:ilvl w:val="0"/>
          <w:numId w:val="24"/>
        </w:numPr>
        <w:jc w:val="both"/>
        <w:rPr>
          <w:rFonts w:cs="Times New Roman"/>
        </w:rPr>
      </w:pPr>
      <w:r w:rsidRPr="002C78CC">
        <w:rPr>
          <w:rFonts w:cs="Times New Roman"/>
        </w:rPr>
        <w:t>Ceļu satiksmes likumu un tiesību aktu ieviešanas stiprināšana;</w:t>
      </w:r>
    </w:p>
    <w:p w14:paraId="4D8460B5" w14:textId="77777777" w:rsidR="000F06AA" w:rsidRPr="002C78CC" w:rsidRDefault="000F06AA" w:rsidP="000F06AA">
      <w:pPr>
        <w:pStyle w:val="NoSpacing"/>
        <w:numPr>
          <w:ilvl w:val="0"/>
          <w:numId w:val="24"/>
        </w:numPr>
        <w:jc w:val="both"/>
        <w:rPr>
          <w:rFonts w:cs="Times New Roman"/>
        </w:rPr>
      </w:pPr>
      <w:r w:rsidRPr="002C78CC">
        <w:rPr>
          <w:rFonts w:cs="Times New Roman"/>
        </w:rPr>
        <w:t>Ceļu satiksmes likumu un to ieviešanas uzraudzība un novērtēšana;</w:t>
      </w:r>
    </w:p>
    <w:p w14:paraId="6A7EDB50" w14:textId="77777777" w:rsidR="000F06AA" w:rsidRPr="002C78CC" w:rsidRDefault="000F06AA" w:rsidP="000F06AA">
      <w:pPr>
        <w:pStyle w:val="NoSpacing"/>
        <w:numPr>
          <w:ilvl w:val="0"/>
          <w:numId w:val="24"/>
        </w:numPr>
        <w:jc w:val="both"/>
        <w:rPr>
          <w:rFonts w:cs="Times New Roman"/>
        </w:rPr>
      </w:pPr>
      <w:r w:rsidRPr="002C78CC">
        <w:rPr>
          <w:rFonts w:cs="Times New Roman"/>
        </w:rPr>
        <w:t>ANO ceļu satiksmes drošības politikas</w:t>
      </w:r>
      <w:r>
        <w:rPr>
          <w:rFonts w:cs="Times New Roman"/>
        </w:rPr>
        <w:t xml:space="preserve"> un </w:t>
      </w:r>
      <w:r w:rsidRPr="002C78CC">
        <w:rPr>
          <w:rFonts w:cs="Times New Roman"/>
        </w:rPr>
        <w:t>noteikumu parakstīšana un ieviešana;</w:t>
      </w:r>
    </w:p>
    <w:p w14:paraId="1FB08AEB" w14:textId="77777777" w:rsidR="000F06AA" w:rsidRPr="002C78CC" w:rsidRDefault="000F06AA" w:rsidP="000F06AA">
      <w:pPr>
        <w:pStyle w:val="NoSpacing"/>
        <w:numPr>
          <w:ilvl w:val="0"/>
          <w:numId w:val="24"/>
        </w:numPr>
        <w:jc w:val="both"/>
        <w:rPr>
          <w:rFonts w:cs="Times New Roman"/>
        </w:rPr>
      </w:pPr>
      <w:r>
        <w:rPr>
          <w:rFonts w:cs="Times New Roman"/>
        </w:rPr>
        <w:t>c</w:t>
      </w:r>
      <w:r w:rsidRPr="002C78CC">
        <w:rPr>
          <w:rFonts w:cs="Times New Roman"/>
        </w:rPr>
        <w:t>eļu satiksmes drošības integrēšana plānošanā;</w:t>
      </w:r>
    </w:p>
    <w:p w14:paraId="52CE20B4" w14:textId="77777777" w:rsidR="000F06AA" w:rsidRPr="002C78CC" w:rsidRDefault="000F06AA" w:rsidP="000F06AA">
      <w:pPr>
        <w:pStyle w:val="NoSpacing"/>
        <w:numPr>
          <w:ilvl w:val="0"/>
          <w:numId w:val="24"/>
        </w:numPr>
        <w:jc w:val="both"/>
        <w:rPr>
          <w:rFonts w:cs="Times New Roman"/>
        </w:rPr>
      </w:pPr>
      <w:r>
        <w:rPr>
          <w:rFonts w:cs="Times New Roman"/>
        </w:rPr>
        <w:t>sabiedrības i</w:t>
      </w:r>
      <w:r w:rsidRPr="002C78CC">
        <w:rPr>
          <w:rFonts w:cs="Times New Roman"/>
        </w:rPr>
        <w:t>nformēšanas kampaņu veikšana par ceļu satiksmes drošību;</w:t>
      </w:r>
    </w:p>
    <w:p w14:paraId="48C9703B" w14:textId="77777777" w:rsidR="000F06AA" w:rsidRPr="002C78CC" w:rsidRDefault="000F06AA" w:rsidP="000F06AA">
      <w:pPr>
        <w:pStyle w:val="NoSpacing"/>
        <w:numPr>
          <w:ilvl w:val="0"/>
          <w:numId w:val="24"/>
        </w:numPr>
        <w:jc w:val="both"/>
        <w:rPr>
          <w:rFonts w:cs="Times New Roman"/>
        </w:rPr>
      </w:pPr>
      <w:r>
        <w:rPr>
          <w:rFonts w:cs="Times New Roman"/>
        </w:rPr>
        <w:t>n</w:t>
      </w:r>
      <w:r w:rsidRPr="002C78CC">
        <w:rPr>
          <w:rFonts w:cs="Times New Roman"/>
        </w:rPr>
        <w:t xml:space="preserve">ostiprināt </w:t>
      </w:r>
      <w:proofErr w:type="spellStart"/>
      <w:r>
        <w:rPr>
          <w:rFonts w:cs="Times New Roman"/>
        </w:rPr>
        <w:t>CSNg</w:t>
      </w:r>
      <w:proofErr w:type="spellEnd"/>
      <w:r>
        <w:rPr>
          <w:rFonts w:cs="Times New Roman"/>
        </w:rPr>
        <w:t xml:space="preserve"> ievainoto personu aprūpi</w:t>
      </w:r>
      <w:r w:rsidRPr="002C78CC">
        <w:rPr>
          <w:rFonts w:cs="Times New Roman"/>
        </w:rPr>
        <w:t>;</w:t>
      </w:r>
    </w:p>
    <w:p w14:paraId="72E37547" w14:textId="77777777" w:rsidR="000F06AA" w:rsidRPr="002C78CC" w:rsidRDefault="000F06AA" w:rsidP="000F06AA">
      <w:pPr>
        <w:pStyle w:val="NoSpacing"/>
        <w:numPr>
          <w:ilvl w:val="0"/>
          <w:numId w:val="24"/>
        </w:numPr>
        <w:jc w:val="both"/>
        <w:rPr>
          <w:rFonts w:cs="Times New Roman"/>
        </w:rPr>
      </w:pPr>
      <w:r>
        <w:rPr>
          <w:rFonts w:cs="Times New Roman"/>
        </w:rPr>
        <w:t>r</w:t>
      </w:r>
      <w:r w:rsidRPr="002C78CC">
        <w:rPr>
          <w:rFonts w:cs="Times New Roman"/>
        </w:rPr>
        <w:t xml:space="preserve">ehabilitācijas un aprūpes nodrošināšana tiem, kas cieš no </w:t>
      </w:r>
      <w:proofErr w:type="spellStart"/>
      <w:r>
        <w:rPr>
          <w:rFonts w:cs="Times New Roman"/>
        </w:rPr>
        <w:t>CSNg</w:t>
      </w:r>
      <w:proofErr w:type="spellEnd"/>
      <w:r w:rsidRPr="002C78CC">
        <w:rPr>
          <w:rFonts w:cs="Times New Roman"/>
        </w:rPr>
        <w:t>;</w:t>
      </w:r>
    </w:p>
    <w:p w14:paraId="1B170993" w14:textId="77777777" w:rsidR="000F06AA" w:rsidRPr="002C78CC" w:rsidRDefault="000F06AA" w:rsidP="000F06AA">
      <w:pPr>
        <w:pStyle w:val="NoSpacing"/>
        <w:numPr>
          <w:ilvl w:val="0"/>
          <w:numId w:val="24"/>
        </w:numPr>
        <w:jc w:val="both"/>
        <w:rPr>
          <w:rFonts w:cs="Times New Roman"/>
        </w:rPr>
      </w:pPr>
      <w:r>
        <w:rPr>
          <w:rFonts w:cs="Times New Roman"/>
        </w:rPr>
        <w:t>d</w:t>
      </w:r>
      <w:r w:rsidRPr="002C78CC">
        <w:rPr>
          <w:rFonts w:cs="Times New Roman"/>
        </w:rPr>
        <w:t xml:space="preserve">alīties </w:t>
      </w:r>
      <w:proofErr w:type="spellStart"/>
      <w:r w:rsidRPr="002C78CC">
        <w:rPr>
          <w:rFonts w:cs="Times New Roman"/>
        </w:rPr>
        <w:t>paraugpraksē</w:t>
      </w:r>
      <w:proofErr w:type="spellEnd"/>
      <w:r w:rsidRPr="002C78CC">
        <w:rPr>
          <w:rFonts w:cs="Times New Roman"/>
        </w:rPr>
        <w:t xml:space="preserve"> divpusēji, reģionāli un starptautiski;</w:t>
      </w:r>
    </w:p>
    <w:p w14:paraId="5DD70BB7" w14:textId="77777777" w:rsidR="000F06AA" w:rsidRPr="002C78CC" w:rsidRDefault="000F06AA" w:rsidP="000F06AA">
      <w:pPr>
        <w:pStyle w:val="NoSpacing"/>
        <w:numPr>
          <w:ilvl w:val="0"/>
          <w:numId w:val="24"/>
        </w:numPr>
        <w:jc w:val="both"/>
        <w:rPr>
          <w:rFonts w:cs="Times New Roman"/>
        </w:rPr>
      </w:pPr>
      <w:r>
        <w:rPr>
          <w:rFonts w:cs="Times New Roman"/>
        </w:rPr>
        <w:t>a</w:t>
      </w:r>
      <w:r w:rsidRPr="002C78CC">
        <w:rPr>
          <w:rFonts w:cs="Times New Roman"/>
        </w:rPr>
        <w:t>icin</w:t>
      </w:r>
      <w:r>
        <w:rPr>
          <w:rFonts w:cs="Times New Roman"/>
        </w:rPr>
        <w:t>āt ANO</w:t>
      </w:r>
      <w:r w:rsidRPr="002C78CC">
        <w:rPr>
          <w:rFonts w:cs="Times New Roman"/>
        </w:rPr>
        <w:t xml:space="preserve"> </w:t>
      </w:r>
      <w:r>
        <w:rPr>
          <w:rFonts w:cs="Times New Roman"/>
        </w:rPr>
        <w:t>D</w:t>
      </w:r>
      <w:r w:rsidRPr="002C78CC">
        <w:rPr>
          <w:rFonts w:cs="Times New Roman"/>
        </w:rPr>
        <w:t>alībvalstis un visas ieinteresētās puses palielināt ieguldījumus ceļu satiksmes drošībā.</w:t>
      </w:r>
    </w:p>
    <w:p w14:paraId="1DE957FB" w14:textId="77777777" w:rsidR="000F06AA" w:rsidRDefault="000F06AA" w:rsidP="000F06AA">
      <w:pPr>
        <w:pStyle w:val="NoSpacing"/>
        <w:ind w:firstLine="567"/>
        <w:jc w:val="both"/>
        <w:rPr>
          <w:rFonts w:cs="Times New Roman"/>
        </w:rPr>
      </w:pPr>
      <w:r>
        <w:rPr>
          <w:rFonts w:cs="Times New Roman"/>
        </w:rPr>
        <w:t>Minētā deklarācija</w:t>
      </w:r>
      <w:r w:rsidRPr="001F5D43">
        <w:rPr>
          <w:rFonts w:cs="Times New Roman"/>
        </w:rPr>
        <w:t xml:space="preserve"> arī aicina</w:t>
      </w:r>
      <w:r>
        <w:rPr>
          <w:rFonts w:cs="Times New Roman"/>
        </w:rPr>
        <w:t xml:space="preserve"> ANO</w:t>
      </w:r>
      <w:r w:rsidRPr="001F5D43">
        <w:rPr>
          <w:rFonts w:cs="Times New Roman"/>
        </w:rPr>
        <w:t xml:space="preserve"> </w:t>
      </w:r>
      <w:r>
        <w:rPr>
          <w:rFonts w:cs="Times New Roman"/>
        </w:rPr>
        <w:t>D</w:t>
      </w:r>
      <w:r w:rsidRPr="001F5D43">
        <w:rPr>
          <w:rFonts w:cs="Times New Roman"/>
        </w:rPr>
        <w:t xml:space="preserve">alībvalstis, kuras to vēl nav izdarījušas, apsvērt iespēju pieņemt visaptverošus tiesību aktus par galvenajiem riska faktoriem, piemēram, drošības jostu, bērnu </w:t>
      </w:r>
      <w:r>
        <w:rPr>
          <w:rFonts w:cs="Times New Roman"/>
        </w:rPr>
        <w:t>sēdeklīšu</w:t>
      </w:r>
      <w:r w:rsidRPr="001F5D43">
        <w:rPr>
          <w:rFonts w:cs="Times New Roman"/>
        </w:rPr>
        <w:t xml:space="preserve"> un </w:t>
      </w:r>
      <w:r>
        <w:rPr>
          <w:rFonts w:cs="Times New Roman"/>
        </w:rPr>
        <w:t>aizsarg</w:t>
      </w:r>
      <w:r w:rsidRPr="001F5D43">
        <w:rPr>
          <w:rFonts w:cs="Times New Roman"/>
        </w:rPr>
        <w:t xml:space="preserve">ķiveru nelietošanu, alkohola </w:t>
      </w:r>
      <w:r>
        <w:rPr>
          <w:rFonts w:cs="Times New Roman"/>
        </w:rPr>
        <w:t xml:space="preserve"> ietekmi uz TL vadīšanu</w:t>
      </w:r>
      <w:r w:rsidRPr="001F5D43">
        <w:rPr>
          <w:rFonts w:cs="Times New Roman"/>
        </w:rPr>
        <w:t xml:space="preserve">, kā arī ātruma pārsniegšanu - tas nozīmē, ka valdībām vajadzētu darīt vairāk attiecībā </w:t>
      </w:r>
      <w:r>
        <w:rPr>
          <w:rFonts w:cs="Times New Roman"/>
        </w:rPr>
        <w:t xml:space="preserve">arī </w:t>
      </w:r>
      <w:r w:rsidRPr="001F5D43">
        <w:rPr>
          <w:rFonts w:cs="Times New Roman"/>
        </w:rPr>
        <w:t>uz alkohola</w:t>
      </w:r>
      <w:r>
        <w:rPr>
          <w:rFonts w:cs="Times New Roman"/>
        </w:rPr>
        <w:t xml:space="preserve"> lietošanas</w:t>
      </w:r>
      <w:r w:rsidRPr="001F5D43">
        <w:rPr>
          <w:rFonts w:cs="Times New Roman"/>
        </w:rPr>
        <w:t xml:space="preserve"> politikas risinājumiem, lai novērstu</w:t>
      </w:r>
      <w:r>
        <w:rPr>
          <w:rFonts w:cs="Times New Roman"/>
        </w:rPr>
        <w:t xml:space="preserve"> ar to saistītos</w:t>
      </w:r>
      <w:r w:rsidRPr="001F5D43">
        <w:rPr>
          <w:rFonts w:cs="Times New Roman"/>
        </w:rPr>
        <w:t xml:space="preserve"> </w:t>
      </w:r>
      <w:proofErr w:type="spellStart"/>
      <w:r>
        <w:rPr>
          <w:rFonts w:cs="Times New Roman"/>
        </w:rPr>
        <w:t>CSNg</w:t>
      </w:r>
      <w:proofErr w:type="spellEnd"/>
      <w:r w:rsidRPr="001F5D43">
        <w:rPr>
          <w:rFonts w:cs="Times New Roman"/>
        </w:rPr>
        <w:t xml:space="preserve">, </w:t>
      </w:r>
      <w:r>
        <w:rPr>
          <w:rFonts w:cs="Times New Roman"/>
        </w:rPr>
        <w:t xml:space="preserve"> tajos gūtos </w:t>
      </w:r>
      <w:r w:rsidRPr="001F5D43">
        <w:rPr>
          <w:rFonts w:cs="Times New Roman"/>
        </w:rPr>
        <w:t>ievainojumus un nāves gadījumus.</w:t>
      </w:r>
    </w:p>
    <w:p w14:paraId="1BE0EC43" w14:textId="77777777" w:rsidR="000F06AA" w:rsidRDefault="000F06AA" w:rsidP="000F06AA">
      <w:pPr>
        <w:pStyle w:val="NoSpacing"/>
        <w:ind w:firstLine="567"/>
        <w:jc w:val="both"/>
        <w:rPr>
          <w:rFonts w:cs="Times New Roman"/>
        </w:rPr>
      </w:pPr>
    </w:p>
    <w:p w14:paraId="7EF5B85E" w14:textId="77777777" w:rsidR="000F06AA" w:rsidRPr="00C50EA8" w:rsidRDefault="000F06AA" w:rsidP="00262D85">
      <w:pPr>
        <w:pStyle w:val="NoSpacing"/>
        <w:ind w:firstLine="567"/>
        <w:jc w:val="both"/>
        <w:rPr>
          <w:rFonts w:cs="Times New Roman"/>
        </w:rPr>
      </w:pPr>
    </w:p>
    <w:p w14:paraId="13CC7AE3" w14:textId="33BAF0FF" w:rsidR="00262D85" w:rsidRPr="00262D85" w:rsidRDefault="00262D85" w:rsidP="00262D85">
      <w:pPr>
        <w:pStyle w:val="Heading3"/>
      </w:pPr>
    </w:p>
    <w:p w14:paraId="7BC71A67" w14:textId="36EF7053" w:rsidR="00F43424" w:rsidRDefault="00F43424" w:rsidP="00064D92"/>
    <w:p w14:paraId="1AB4E072" w14:textId="2813230C" w:rsidR="00E54788" w:rsidRDefault="00E54788" w:rsidP="00064D92"/>
    <w:p w14:paraId="01344E97" w14:textId="77777777" w:rsidR="00E54788" w:rsidRPr="00E2063F" w:rsidRDefault="00E54788" w:rsidP="00064D92"/>
    <w:p w14:paraId="137375BE" w14:textId="3A12C79F" w:rsidR="001235B5" w:rsidRPr="006465A3" w:rsidRDefault="001235B5" w:rsidP="00502FEE">
      <w:pPr>
        <w:pStyle w:val="Heading2"/>
        <w:numPr>
          <w:ilvl w:val="1"/>
          <w:numId w:val="1"/>
        </w:numPr>
        <w:ind w:left="0" w:firstLine="709"/>
      </w:pPr>
      <w:bookmarkStart w:id="17" w:name="_Toc56166583"/>
      <w:bookmarkStart w:id="18" w:name="_Toc60749374"/>
      <w:r w:rsidRPr="006465A3">
        <w:lastRenderedPageBreak/>
        <w:t>Eiropas Savienības politikas dokumentos noteiktie mērķi</w:t>
      </w:r>
      <w:bookmarkEnd w:id="17"/>
      <w:bookmarkEnd w:id="18"/>
    </w:p>
    <w:p w14:paraId="7D80FC1E" w14:textId="5855178A" w:rsidR="001235B5" w:rsidRDefault="001235B5" w:rsidP="002D364C">
      <w:pPr>
        <w:ind w:firstLine="709"/>
      </w:pPr>
    </w:p>
    <w:p w14:paraId="5BB8C0A8" w14:textId="13BB020B" w:rsidR="00612488" w:rsidRDefault="008B1822" w:rsidP="00064D92">
      <w:pPr>
        <w:ind w:firstLine="709"/>
        <w:jc w:val="both"/>
      </w:pPr>
      <w:r>
        <w:t xml:space="preserve">Lai </w:t>
      </w:r>
      <w:r w:rsidR="0057657B">
        <w:t>arī ES ceļi ir uzskatāmi par visdrošākajiem pasaulē</w:t>
      </w:r>
      <w:r w:rsidR="0026118E" w:rsidRPr="00DA37C2">
        <w:rPr>
          <w:rStyle w:val="FootnoteReference"/>
          <w:highlight w:val="green"/>
        </w:rPr>
        <w:footnoteReference w:id="11"/>
      </w:r>
      <w:r w:rsidR="0057657B">
        <w:t xml:space="preserve">, tāpat arī </w:t>
      </w:r>
      <w:r w:rsidR="003442F0">
        <w:t>ES Dalībvalstīs ir novēroti ievērojami uzlabojumi</w:t>
      </w:r>
      <w:r>
        <w:t xml:space="preserve"> ceļu satiksmes drošība</w:t>
      </w:r>
      <w:r w:rsidR="003442F0">
        <w:t>s jomā</w:t>
      </w:r>
      <w:r>
        <w:t xml:space="preserve"> pēdējās desmitgadēs</w:t>
      </w:r>
      <w:r w:rsidR="003442F0">
        <w:t>,</w:t>
      </w:r>
      <w:r>
        <w:t xml:space="preserve"> </w:t>
      </w:r>
      <w:proofErr w:type="spellStart"/>
      <w:r w:rsidR="003442F0">
        <w:t>CSNg</w:t>
      </w:r>
      <w:proofErr w:type="spellEnd"/>
      <w:r w:rsidR="003442F0">
        <w:t xml:space="preserve"> </w:t>
      </w:r>
      <w:r>
        <w:t>bojāgājušo un ievainoto skaits joprojām ir pārāk augsts</w:t>
      </w:r>
      <w:r w:rsidR="003442F0">
        <w:t xml:space="preserve"> un tas nav pieņemams</w:t>
      </w:r>
      <w:r>
        <w:t>.</w:t>
      </w:r>
      <w:r w:rsidR="003442F0">
        <w:t xml:space="preserve"> </w:t>
      </w:r>
      <w:r>
        <w:t xml:space="preserve">Tāpēc </w:t>
      </w:r>
      <w:r w:rsidR="003442F0">
        <w:t xml:space="preserve">arī </w:t>
      </w:r>
      <w:r>
        <w:t>ES</w:t>
      </w:r>
      <w:r w:rsidR="003442F0">
        <w:t xml:space="preserve"> Dalībvalstis</w:t>
      </w:r>
      <w:r>
        <w:t xml:space="preserve"> ir</w:t>
      </w:r>
      <w:r w:rsidR="003442F0">
        <w:t xml:space="preserve"> apņēmušās pakāpeniski īstenot nepieciešamos pasākumus </w:t>
      </w:r>
      <w:r>
        <w:t>Nulles vīzija</w:t>
      </w:r>
      <w:r w:rsidR="003442F0">
        <w:t>s</w:t>
      </w:r>
      <w:r w:rsidRPr="00DA37C2">
        <w:rPr>
          <w:rStyle w:val="FootnoteReference"/>
          <w:highlight w:val="green"/>
        </w:rPr>
        <w:footnoteReference w:id="12"/>
      </w:r>
      <w:r>
        <w:t xml:space="preserve"> </w:t>
      </w:r>
      <w:r w:rsidR="00314215">
        <w:t>un</w:t>
      </w:r>
      <w:r>
        <w:t xml:space="preserve"> </w:t>
      </w:r>
      <w:r w:rsidR="008945B4">
        <w:t>Droša Sistēma</w:t>
      </w:r>
      <w:r w:rsidR="003442F0">
        <w:t>s</w:t>
      </w:r>
      <w:r w:rsidR="008945B4" w:rsidRPr="00DA37C2">
        <w:rPr>
          <w:rStyle w:val="FootnoteReference"/>
          <w:highlight w:val="green"/>
        </w:rPr>
        <w:footnoteReference w:id="13"/>
      </w:r>
      <w:r w:rsidR="003442F0">
        <w:t xml:space="preserve"> ieviešanā.</w:t>
      </w:r>
    </w:p>
    <w:p w14:paraId="6389D686" w14:textId="7EA16E79" w:rsidR="008B1822" w:rsidRPr="00E57E38" w:rsidRDefault="00612488" w:rsidP="00E57E38">
      <w:pPr>
        <w:pStyle w:val="NoSpacing"/>
        <w:ind w:firstLine="426"/>
        <w:jc w:val="both"/>
        <w:rPr>
          <w:highlight w:val="lightGray"/>
        </w:rPr>
      </w:pPr>
      <w:r>
        <w:t xml:space="preserve">Kā norādījusi Eiropas Komisija </w:t>
      </w:r>
      <w:r w:rsidRPr="00AF30C7">
        <w:t xml:space="preserve">2019. gadā astoņas dalībvalstis reģistrēja savus vēsturiski zemākos nāves gadījumu rādītājus. Šīs valstis bija Horvātija, Somija, Francija, Vācija, Grieķija, Latvija, Luksemburga un Zviedrija. Tomēr lielākajā daļā valstu progress ir palēninājies. Tāpēc ES mērķis — </w:t>
      </w:r>
      <w:proofErr w:type="spellStart"/>
      <w:r w:rsidR="000D2BCB">
        <w:t>CSNg</w:t>
      </w:r>
      <w:proofErr w:type="spellEnd"/>
      <w:r w:rsidRPr="00AF30C7">
        <w:t xml:space="preserve"> bojāgājušo skaitu no 2010. gada līdz 2020. gada beigām samazināt uz pusi </w:t>
      </w:r>
      <w:r>
        <w:t xml:space="preserve"> visticamāk </w:t>
      </w:r>
      <w:r w:rsidRPr="00AF30C7">
        <w:t>netiks sasniegts</w:t>
      </w:r>
      <w:r>
        <w:t xml:space="preserve">. 2019. </w:t>
      </w:r>
      <w:r w:rsidRPr="00AF30C7">
        <w:t>gadā</w:t>
      </w:r>
      <w:r w:rsidR="000D2BCB">
        <w:t xml:space="preserve"> ES</w:t>
      </w:r>
      <w:r w:rsidRPr="00AF30C7">
        <w:t xml:space="preserve"> </w:t>
      </w:r>
      <w:proofErr w:type="spellStart"/>
      <w:r>
        <w:t>CSNg</w:t>
      </w:r>
      <w:proofErr w:type="spellEnd"/>
      <w:r w:rsidRPr="00AF30C7">
        <w:t xml:space="preserve"> gāja bojā aptuveni 22 800 cilvēku — tas ir par gandrīz 7000 jeb 23 % mazāk nekā 2010. gadā</w:t>
      </w:r>
      <w:r>
        <w:t>, kas nozīmē vidēji 2.6% gadā</w:t>
      </w:r>
      <w:r w:rsidRPr="00AF30C7">
        <w:t>.</w:t>
      </w:r>
      <w:r w:rsidRPr="00557D3E">
        <w:t xml:space="preserve"> </w:t>
      </w:r>
      <w:r>
        <w:t>T</w:t>
      </w:r>
      <w:r w:rsidRPr="00557D3E">
        <w:t xml:space="preserve">as nozīmē, ka ik dienas uz ES ceļiem iet bojā aptuveni </w:t>
      </w:r>
      <w:r>
        <w:t>63</w:t>
      </w:r>
      <w:r w:rsidRPr="00557D3E">
        <w:t xml:space="preserve"> cilvēku</w:t>
      </w:r>
      <w:r>
        <w:t>.</w:t>
      </w:r>
      <w:r w:rsidRPr="00557D3E">
        <w:t xml:space="preserve"> </w:t>
      </w:r>
      <w:r>
        <w:t xml:space="preserve">Lai gan dalībvalstu rādītāji ceļu satiksmes drošības jomā tuvinās, valstī ar sliktākajiem rādītājiem ceļu satiksmes negadījumos bojāgājušo skaits joprojām ir četrreiz lielāks nekā valstī ar labākajiem rādītājiem. Drošākie ceļi bija Zviedrijā (22 nāves gadījumi uz miljonu iedzīvotāju) un Īrijā (29 uz miljonu), savukārt Rumānijai (96 uz miljonu), Bulgārijai (89 uz miljonu) un Polijai (77 uz miljonu) 2019.gadā bija augstākie nāves gadījumu rādītāji. ES vidējais rādītājs bija 51 nāves gadījums uz miljonu iedzīvotāju. Tomēr dažās valstīs ir panākts milzīgs progress: Grieķijā, Spānijā, Portugālē, Īrijā, Latvijā, Lietuvā un Igaunijā un Horvātijā ceļu satiksmes negadījumos bojāgājušo skaits samazinājās vairāk nekā vidēji (no 30 </w:t>
      </w:r>
      <w:r w:rsidRPr="00694BC8">
        <w:t>līdz 40 %)</w:t>
      </w:r>
      <w:r w:rsidRPr="00694BC8">
        <w:rPr>
          <w:rStyle w:val="FootnoteReference"/>
        </w:rPr>
        <w:footnoteReference w:id="14"/>
      </w:r>
      <w:r w:rsidRPr="00694BC8">
        <w:t xml:space="preserve">. </w:t>
      </w:r>
    </w:p>
    <w:p w14:paraId="598B8EBA" w14:textId="592F7240" w:rsidR="00FC18F4" w:rsidRDefault="008B1822" w:rsidP="00DA37C2">
      <w:pPr>
        <w:ind w:firstLine="709"/>
        <w:jc w:val="both"/>
      </w:pPr>
      <w:r>
        <w:t>ES</w:t>
      </w:r>
      <w:r w:rsidR="002D364C">
        <w:t xml:space="preserve"> Dalībvalst</w:t>
      </w:r>
      <w:r w:rsidR="008E723C">
        <w:t>i</w:t>
      </w:r>
      <w:r w:rsidR="002D364C">
        <w:t>s arī</w:t>
      </w:r>
      <w:r>
        <w:t xml:space="preserve"> cieši sadarbojas </w:t>
      </w:r>
      <w:r w:rsidR="002D364C">
        <w:t>savā starpā dažādu</w:t>
      </w:r>
      <w:r>
        <w:t xml:space="preserve"> ceļu satiksmes drošības </w:t>
      </w:r>
      <w:r w:rsidR="002D364C">
        <w:t xml:space="preserve">pasākumu un iniciatīvu īstenošanā, tādējādi </w:t>
      </w:r>
      <w:r>
        <w:t xml:space="preserve">pievēršoties visiem faktoriem, kuriem ir liela nozīme </w:t>
      </w:r>
      <w:proofErr w:type="spellStart"/>
      <w:r w:rsidR="008E723C">
        <w:t>CSNg</w:t>
      </w:r>
      <w:proofErr w:type="spellEnd"/>
      <w:r w:rsidR="008E723C">
        <w:t xml:space="preserve"> novēršanā </w:t>
      </w:r>
      <w:r>
        <w:t>(</w:t>
      </w:r>
      <w:r w:rsidR="008E723C">
        <w:t xml:space="preserve"> ceļu </w:t>
      </w:r>
      <w:r>
        <w:t>infrastruktūra</w:t>
      </w:r>
      <w:r w:rsidR="008E723C">
        <w:t>i</w:t>
      </w:r>
      <w:r>
        <w:t>, transportlīdzekļa drošība</w:t>
      </w:r>
      <w:r w:rsidR="008E723C">
        <w:t>i</w:t>
      </w:r>
      <w:r>
        <w:t xml:space="preserve">, autovadītāja </w:t>
      </w:r>
      <w:r w:rsidR="008E723C">
        <w:t>kontrolei</w:t>
      </w:r>
      <w:r>
        <w:t xml:space="preserve">, </w:t>
      </w:r>
      <w:r w:rsidR="008E723C">
        <w:t xml:space="preserve">glābšanas dienestu reaģēšanai pēc </w:t>
      </w:r>
      <w:proofErr w:type="spellStart"/>
      <w:r w:rsidR="008E723C">
        <w:t>CSNg</w:t>
      </w:r>
      <w:proofErr w:type="spellEnd"/>
      <w:r w:rsidR="008E723C">
        <w:t xml:space="preserve"> u.c. faktoriem</w:t>
      </w:r>
      <w:r>
        <w:t>).</w:t>
      </w:r>
      <w:r w:rsidR="008E723C">
        <w:t xml:space="preserve"> </w:t>
      </w:r>
    </w:p>
    <w:p w14:paraId="57A6B927" w14:textId="1E22BDA3" w:rsidR="00314215" w:rsidRPr="00AB18CA" w:rsidRDefault="00751041" w:rsidP="00751041">
      <w:pPr>
        <w:ind w:firstLine="709"/>
        <w:jc w:val="both"/>
      </w:pPr>
      <w:r>
        <w:t xml:space="preserve">Pēdējā desmitgadē vairāku valstu politikas plānošanas </w:t>
      </w:r>
      <w:r w:rsidR="00FC18F4" w:rsidRPr="00FC18F4">
        <w:t xml:space="preserve">dokumentos un pētījumos tiek pieminēti dažādi modeļi, kas būtu </w:t>
      </w:r>
      <w:r w:rsidR="00FC18F4" w:rsidRPr="00AB18CA">
        <w:t>pielietojami ceļu satiksmes drošības uzlabošanā. Viens no tiem ir Drošas Sistēmas</w:t>
      </w:r>
      <w:r w:rsidR="00FC18F4" w:rsidRPr="00AB18CA">
        <w:rPr>
          <w:color w:val="000000" w:themeColor="text1"/>
          <w:highlight w:val="green"/>
          <w:vertAlign w:val="superscript"/>
        </w:rPr>
        <w:t>5</w:t>
      </w:r>
      <w:r w:rsidR="00612488">
        <w:rPr>
          <w:color w:val="000000" w:themeColor="text1"/>
          <w:vertAlign w:val="superscript"/>
        </w:rPr>
        <w:t xml:space="preserve"> </w:t>
      </w:r>
      <w:r w:rsidR="00FC18F4" w:rsidRPr="00AB18CA">
        <w:t>pieeja</w:t>
      </w:r>
      <w:r w:rsidRPr="00AB18CA">
        <w:t>, kas ir</w:t>
      </w:r>
      <w:r w:rsidR="00314215" w:rsidRPr="00AB18CA">
        <w:t xml:space="preserve"> balstīt</w:t>
      </w:r>
      <w:r w:rsidRPr="00AB18CA">
        <w:t>a</w:t>
      </w:r>
      <w:r w:rsidR="00314215" w:rsidRPr="00AB18CA">
        <w:t xml:space="preserve"> uz holistisku (visaptverošu) un aktīvu rīcības modeli. Tās būtība izpaužas tajā, ka katrs sistēmas elements spēlē ļoti būtisku lomu kopējā vērtējumā, taču viena elementa atteikuma gadījumā sistēma netiek būtiski bojāta, tā turpina strādāt. Pēc šīs pieejas galvenais uzsvars tiek likts uz to, lai pilnībā novērstu letālus </w:t>
      </w:r>
      <w:proofErr w:type="spellStart"/>
      <w:r w:rsidR="00314215" w:rsidRPr="00AB18CA">
        <w:t>CSNg</w:t>
      </w:r>
      <w:proofErr w:type="spellEnd"/>
      <w:r w:rsidR="00314215" w:rsidRPr="00AB18CA">
        <w:t xml:space="preserve"> un tādus, kuros rodas smagas traumas. Drošajā Sistēmā</w:t>
      </w:r>
      <w:r w:rsidR="00DA37C2" w:rsidRPr="00DA37C2">
        <w:rPr>
          <w:highlight w:val="green"/>
          <w:vertAlign w:val="superscript"/>
        </w:rPr>
        <w:t>5</w:t>
      </w:r>
      <w:r w:rsidR="00314215" w:rsidRPr="00AB18CA">
        <w:t xml:space="preserve"> tiek ietverta ceļu satiksmes dalībnieku kontrole, izglītība, informētība, droša ceļu infrastruktūra, satiksmes plūsmas un ātruma kontrole, droši TL un atbilstoša reaģēšana uz </w:t>
      </w:r>
      <w:proofErr w:type="spellStart"/>
      <w:r w:rsidR="00314215" w:rsidRPr="00AB18CA">
        <w:t>CSNg</w:t>
      </w:r>
      <w:proofErr w:type="spellEnd"/>
      <w:r w:rsidR="00314215" w:rsidRPr="00AB18CA">
        <w:t>.</w:t>
      </w:r>
    </w:p>
    <w:p w14:paraId="3219ED14" w14:textId="63D08E93" w:rsidR="00314215" w:rsidRPr="00AB18CA" w:rsidRDefault="00314215" w:rsidP="00314215">
      <w:pPr>
        <w:pStyle w:val="NoSpacing"/>
        <w:ind w:firstLine="709"/>
        <w:jc w:val="both"/>
      </w:pPr>
      <w:r w:rsidRPr="00AB18CA">
        <w:t>Drošas sistēmas četri pamata principi ir sekojoši:</w:t>
      </w:r>
    </w:p>
    <w:p w14:paraId="27A8DEED" w14:textId="4367E49C" w:rsidR="00314215" w:rsidRPr="00AB18CA" w:rsidRDefault="00314215" w:rsidP="00922032">
      <w:pPr>
        <w:pStyle w:val="NoSpacing"/>
        <w:numPr>
          <w:ilvl w:val="0"/>
          <w:numId w:val="4"/>
        </w:numPr>
        <w:jc w:val="both"/>
      </w:pPr>
      <w:r w:rsidRPr="00AB18CA">
        <w:t xml:space="preserve">Cilvēki pieļauj kļūdas, kas noved pie </w:t>
      </w:r>
      <w:proofErr w:type="spellStart"/>
      <w:r w:rsidRPr="00AB18CA">
        <w:t>CSNg</w:t>
      </w:r>
      <w:proofErr w:type="spellEnd"/>
      <w:r w:rsidRPr="00AB18CA">
        <w:t>.</w:t>
      </w:r>
    </w:p>
    <w:p w14:paraId="147CE897" w14:textId="53BABE80" w:rsidR="00314215" w:rsidRPr="00AB18CA" w:rsidRDefault="00314215" w:rsidP="00922032">
      <w:pPr>
        <w:pStyle w:val="NoSpacing"/>
        <w:numPr>
          <w:ilvl w:val="0"/>
          <w:numId w:val="4"/>
        </w:numPr>
        <w:jc w:val="both"/>
      </w:pPr>
      <w:r w:rsidRPr="00AB18CA">
        <w:t xml:space="preserve">Cilvēka ķermenim ir ierobežota fiziskā spēja izturēt </w:t>
      </w:r>
      <w:proofErr w:type="spellStart"/>
      <w:r w:rsidRPr="00AB18CA">
        <w:t>CSNg</w:t>
      </w:r>
      <w:proofErr w:type="spellEnd"/>
      <w:r w:rsidRPr="00AB18CA">
        <w:t xml:space="preserve"> brīdī radušās pārslodzes.</w:t>
      </w:r>
    </w:p>
    <w:p w14:paraId="16F3AF11" w14:textId="7791CFA9" w:rsidR="00314215" w:rsidRPr="00AB18CA" w:rsidRDefault="00314215" w:rsidP="00922032">
      <w:pPr>
        <w:pStyle w:val="NoSpacing"/>
        <w:numPr>
          <w:ilvl w:val="0"/>
          <w:numId w:val="4"/>
        </w:numPr>
        <w:jc w:val="both"/>
      </w:pPr>
      <w:r w:rsidRPr="00AB18CA">
        <w:t xml:space="preserve">Starp ceļu satiksmes drošības nodrošināšanā iesaistītajām institūcijām ir jānodrošina dalīta atbildība – atbildīgā institūcija par drošu ceļu infrastruktūru, atbildīgā institūcija par TL tehnisko stāvokli, atbildīgā institūcija par glābšanas darbiem pēc </w:t>
      </w:r>
      <w:proofErr w:type="spellStart"/>
      <w:r w:rsidRPr="00AB18CA">
        <w:t>CSNg</w:t>
      </w:r>
      <w:proofErr w:type="spellEnd"/>
      <w:r w:rsidRPr="00AB18CA">
        <w:t xml:space="preserve"> u.t.t.</w:t>
      </w:r>
    </w:p>
    <w:p w14:paraId="1D8FDA39" w14:textId="16BD6E25" w:rsidR="00314215" w:rsidRPr="00AB18CA" w:rsidRDefault="00314215" w:rsidP="00922032">
      <w:pPr>
        <w:pStyle w:val="NoSpacing"/>
        <w:numPr>
          <w:ilvl w:val="0"/>
          <w:numId w:val="4"/>
        </w:numPr>
        <w:jc w:val="both"/>
      </w:pPr>
      <w:r w:rsidRPr="00AB18CA">
        <w:t>Visas sistēmas daļas ir jāstiprina vienoti un savstarpēji saistīti, tai pat laikā jānodrošina, lai vienas daļas kļūdas nerada būtiskus riskus pārējās daļās.</w:t>
      </w:r>
    </w:p>
    <w:p w14:paraId="29A703F4" w14:textId="121815C4" w:rsidR="00314215" w:rsidRPr="00314215" w:rsidRDefault="00610260" w:rsidP="00610260">
      <w:pPr>
        <w:pStyle w:val="NoSpacing"/>
        <w:ind w:firstLine="709"/>
        <w:jc w:val="both"/>
      </w:pPr>
      <w:r>
        <w:t xml:space="preserve">Turpmākā ceļu satiksmes drošības politikas ieviešanā ir jāapzinās, </w:t>
      </w:r>
      <w:r w:rsidR="00314215" w:rsidRPr="00AB18CA">
        <w:t xml:space="preserve">ka jebkādas nopietnas traumas </w:t>
      </w:r>
      <w:proofErr w:type="spellStart"/>
      <w:r w:rsidR="00314215" w:rsidRPr="00AB18CA">
        <w:t>CSNg</w:t>
      </w:r>
      <w:proofErr w:type="spellEnd"/>
      <w:r w:rsidR="00314215" w:rsidRPr="00AB18CA">
        <w:t xml:space="preserve"> rezultātā un letāli </w:t>
      </w:r>
      <w:proofErr w:type="spellStart"/>
      <w:r w:rsidR="00314215" w:rsidRPr="00AB18CA">
        <w:t>CSNg</w:t>
      </w:r>
      <w:proofErr w:type="spellEnd"/>
      <w:r w:rsidR="00314215" w:rsidRPr="00AB18CA">
        <w:t xml:space="preserve"> nav pieņemami, tādēļ jāvirzās turpmāk uz nākotnes vīziju</w:t>
      </w:r>
      <w:r>
        <w:t xml:space="preserve"> (Nulles Vīziju)</w:t>
      </w:r>
      <w:r w:rsidR="00314215" w:rsidRPr="00AB18CA">
        <w:t xml:space="preserve"> – pilnībā novēršot </w:t>
      </w:r>
      <w:proofErr w:type="spellStart"/>
      <w:r w:rsidR="00314215" w:rsidRPr="00AB18CA">
        <w:t>CSNg</w:t>
      </w:r>
      <w:proofErr w:type="spellEnd"/>
      <w:r w:rsidR="00314215" w:rsidRPr="00AB18CA">
        <w:t xml:space="preserve"> ar cietušiem un bojāgājušiem.</w:t>
      </w:r>
      <w:r>
        <w:t xml:space="preserve"> </w:t>
      </w:r>
      <w:r w:rsidR="00314215" w:rsidRPr="00AB18CA">
        <w:t xml:space="preserve">Pēc šādas pieejas ir jāsaprot, ka ceļu satiksmē </w:t>
      </w:r>
      <w:r w:rsidR="00314215" w:rsidRPr="00AB18CA">
        <w:lastRenderedPageBreak/>
        <w:t>iesaistītajiem risinājumiem</w:t>
      </w:r>
      <w:r>
        <w:t xml:space="preserve"> un tehnoloģijām</w:t>
      </w:r>
      <w:r w:rsidR="00314215" w:rsidRPr="00AB18CA">
        <w:t xml:space="preserve"> </w:t>
      </w:r>
      <w:r>
        <w:t>(</w:t>
      </w:r>
      <w:r w:rsidR="00314215" w:rsidRPr="00AB18CA">
        <w:t>arī ceļu infrastruktūrai</w:t>
      </w:r>
      <w:r>
        <w:t>)</w:t>
      </w:r>
      <w:r w:rsidR="00314215" w:rsidRPr="00AB18CA">
        <w:t xml:space="preserve"> ir jābūt pilnībā drošai – </w:t>
      </w:r>
      <w:r>
        <w:t>tādai, kas “piedod” cilvēku kļūdas</w:t>
      </w:r>
      <w:r w:rsidR="00314215" w:rsidRPr="00AB18CA">
        <w:t xml:space="preserve">. Tas nozīmē, ka šajā gadījumā cilvēku kļūdas ir un paliks pieņemamas, taču bojāgājušie un cietušie </w:t>
      </w:r>
      <w:proofErr w:type="spellStart"/>
      <w:r w:rsidR="00314215" w:rsidRPr="00AB18CA">
        <w:t>CSNg</w:t>
      </w:r>
      <w:proofErr w:type="spellEnd"/>
      <w:r w:rsidR="00314215" w:rsidRPr="00AB18CA">
        <w:t xml:space="preserve"> nav pieņemami. Lai šādu</w:t>
      </w:r>
      <w:r w:rsidR="00314215" w:rsidRPr="00FC6D1F">
        <w:t xml:space="preserve"> sistēmu izveidotu, pieejai ir jābūt pilnīgai un visaptverošai, tāpat atbildībai ir jābūt dalītai, katrai iesaistītajai institūcijai pilnībā uzņemoties atbildību par savu jomu. Drošas ceļu satiksmes sistēmas mērķis ir panākt, lai cilvēku kļūdas, neuzmanība vai apzināta rīcība neradītu letālas vai traumējošas sekas ceļu satiksmē.</w:t>
      </w:r>
    </w:p>
    <w:p w14:paraId="3E3E8481" w14:textId="7FFC2A9E" w:rsidR="00314215" w:rsidRDefault="00314215" w:rsidP="002D364C">
      <w:pPr>
        <w:ind w:firstLine="709"/>
      </w:pPr>
    </w:p>
    <w:p w14:paraId="1844D464" w14:textId="6B1B49BE" w:rsidR="00E2063F" w:rsidRDefault="00E2063F" w:rsidP="00064D92"/>
    <w:p w14:paraId="10E8E3EE" w14:textId="43218681" w:rsidR="00E2063F" w:rsidRPr="006465A3" w:rsidRDefault="0084581E" w:rsidP="0084581E">
      <w:pPr>
        <w:pStyle w:val="Heading3"/>
        <w:numPr>
          <w:ilvl w:val="2"/>
          <w:numId w:val="1"/>
        </w:numPr>
        <w:rPr>
          <w:rFonts w:cs="Times New Roman"/>
          <w:b w:val="0"/>
          <w:bCs/>
        </w:rPr>
      </w:pPr>
      <w:bookmarkStart w:id="19" w:name="_Toc56166584"/>
      <w:bookmarkStart w:id="20" w:name="_Toc60749375"/>
      <w:r w:rsidRPr="006465A3">
        <w:rPr>
          <w:rFonts w:cs="Times New Roman"/>
          <w:bCs/>
        </w:rPr>
        <w:t>ES ceļu satiksmes drošības politikas pamatnostādnes 2021.-2030.gadam - nākamie soļi ceļā uz Nulles Vīziju</w:t>
      </w:r>
      <w:bookmarkEnd w:id="19"/>
      <w:bookmarkEnd w:id="20"/>
    </w:p>
    <w:p w14:paraId="3D2FCACA" w14:textId="11AA0F22" w:rsidR="00E2063F" w:rsidRDefault="00E2063F" w:rsidP="002D364C">
      <w:pPr>
        <w:ind w:firstLine="709"/>
      </w:pPr>
    </w:p>
    <w:p w14:paraId="441358C1" w14:textId="1F467A45" w:rsidR="006C0F09" w:rsidRDefault="006C0F09" w:rsidP="00E62956">
      <w:pPr>
        <w:ind w:firstLine="709"/>
        <w:jc w:val="both"/>
      </w:pPr>
      <w:r w:rsidRPr="006C0F09">
        <w:t xml:space="preserve">2018.gada maijā </w:t>
      </w:r>
      <w:r>
        <w:t xml:space="preserve">Eiropas Komisija </w:t>
      </w:r>
      <w:r w:rsidRPr="006C0F09">
        <w:t>ierosināja jaunu pieeju</w:t>
      </w:r>
      <w:r>
        <w:t xml:space="preserve"> turpmākai</w:t>
      </w:r>
      <w:r w:rsidRPr="006C0F09">
        <w:t xml:space="preserve"> ES ceļu satiksmes drošības politikai</w:t>
      </w:r>
      <w:r w:rsidR="00E81104">
        <w:t xml:space="preserve"> nākamajā desmitgadē</w:t>
      </w:r>
      <w:r w:rsidRPr="006C0F09">
        <w:t xml:space="preserve">, kā arī </w:t>
      </w:r>
      <w:r>
        <w:t xml:space="preserve">prezentēja vīziju par </w:t>
      </w:r>
      <w:r w:rsidRPr="006C0F09">
        <w:t>vidēja termiņa stratēģisko</w:t>
      </w:r>
      <w:r>
        <w:t xml:space="preserve"> ceļu satiksmes drošības</w:t>
      </w:r>
      <w:r w:rsidRPr="006C0F09">
        <w:t xml:space="preserve"> rīcības plānu. </w:t>
      </w:r>
      <w:r w:rsidR="00E81104">
        <w:t>Politikas plānošanas d</w:t>
      </w:r>
      <w:r w:rsidRPr="006C0F09">
        <w:t>okumenta</w:t>
      </w:r>
      <w:r w:rsidR="00E81104">
        <w:t xml:space="preserve"> “</w:t>
      </w:r>
      <w:r w:rsidR="00E81104" w:rsidRPr="00E81104">
        <w:rPr>
          <w:i/>
          <w:iCs/>
        </w:rPr>
        <w:t>ES ceļu satiksmes drošības politikas pamatnostādnes 2021.-2030.gadam - nākamie soļi ceļā uz Nulles Vīziju</w:t>
      </w:r>
      <w:r w:rsidR="00E81104">
        <w:t>”</w:t>
      </w:r>
      <w:r w:rsidR="005D1BD8" w:rsidRPr="00E54788">
        <w:rPr>
          <w:rStyle w:val="FootnoteReference"/>
          <w:highlight w:val="yellow"/>
        </w:rPr>
        <w:footnoteReference w:id="15"/>
      </w:r>
      <w:r w:rsidRPr="006C0F09">
        <w:t xml:space="preserve"> mērķis ir izklāstīt, kā jaunā politika tik</w:t>
      </w:r>
      <w:r w:rsidR="00E81104">
        <w:t>tu</w:t>
      </w:r>
      <w:r w:rsidRPr="006C0F09">
        <w:t xml:space="preserve"> īstenota darbībā.</w:t>
      </w:r>
      <w:r w:rsidR="00120CCF">
        <w:t xml:space="preserve"> Arī šajā plānā </w:t>
      </w:r>
      <w:r w:rsidR="00E62956">
        <w:t xml:space="preserve">atkārtoti ir apstiprināts ambiciozais ES ilgtermiņa mērķis, kas paredz pakāpeniski virzīties uz Nulles Vīziju, lai to sasniegtu 2050.gadā. Tāpat tiek arī definēts mērķis laika posmā no 2020.gada līdz 2030.gadam, proti, 2030. gadā uz pusi samazināt </w:t>
      </w:r>
      <w:proofErr w:type="spellStart"/>
      <w:r w:rsidR="00E62956">
        <w:t>CSNg</w:t>
      </w:r>
      <w:proofErr w:type="spellEnd"/>
      <w:r w:rsidR="00E62956">
        <w:t xml:space="preserve"> bojāgājušo un smagi ievainoto personu skaitu, kāds tas ir bijis 2020.gadā. </w:t>
      </w:r>
    </w:p>
    <w:p w14:paraId="1D1CE842" w14:textId="5A5A3101" w:rsidR="005D1BD8" w:rsidRDefault="005D1BD8" w:rsidP="00E62956">
      <w:pPr>
        <w:ind w:firstLine="709"/>
        <w:jc w:val="both"/>
      </w:pPr>
      <w:r>
        <w:t>Šo mērķu sasniegšanai būtiska loma būs gan Nulles Vīzijas, gan Drošās Sistēmas pamatprincip</w:t>
      </w:r>
      <w:r w:rsidR="001E3F82">
        <w:t>u ievērošanai</w:t>
      </w:r>
      <w:r>
        <w:t xml:space="preserve">, taču </w:t>
      </w:r>
      <w:r w:rsidR="001E3F82">
        <w:t xml:space="preserve">arvien būtiskāka loma būs jāpievērš arī jauniem izaicinājumiem – </w:t>
      </w:r>
      <w:proofErr w:type="spellStart"/>
      <w:r w:rsidR="001E3F82">
        <w:t>mikromobilitātes</w:t>
      </w:r>
      <w:proofErr w:type="spellEnd"/>
      <w:r w:rsidR="001E3F82">
        <w:t xml:space="preserve"> straujā attīstība, transporta sistēmas un transportlīdzekļu automatizācija, kā arī pāreja uz </w:t>
      </w:r>
      <w:proofErr w:type="spellStart"/>
      <w:r w:rsidR="001E3F82">
        <w:t>ilgstpējīgu</w:t>
      </w:r>
      <w:proofErr w:type="spellEnd"/>
      <w:r w:rsidR="001E3F82">
        <w:t xml:space="preserve"> (videi draudzīgu un drošu) risinājumu un tehnoloģiju izmantošan</w:t>
      </w:r>
      <w:r w:rsidR="00AC43B5">
        <w:t>u</w:t>
      </w:r>
      <w:r w:rsidR="001E3F82">
        <w:t xml:space="preserve"> transportlīdzekļos, transporta sistēmās. Piemēram, jau šobrīd ir novērojama straujāka </w:t>
      </w:r>
      <w:proofErr w:type="spellStart"/>
      <w:r w:rsidR="001E3F82">
        <w:t>elektrotransportlīdzekļu</w:t>
      </w:r>
      <w:proofErr w:type="spellEnd"/>
      <w:r w:rsidR="001E3F82">
        <w:t xml:space="preserve"> skaita palielināšanās, kā arī tiek ieviestas tehnoloģijas un transportlīdzekļos uzstāda sistēmas, kas padara transportlīdzekli pilnībā vai daļēji automatizētu. Vienlaikus nedrīkst aizmirst, ka vēljoprojām liela vai lielākā daļa no transportlīdzekļiem tuvākajā desmitgadē nebūs automatizēti, tāpat tajos tiks izmantoti tradicionālie degvielas veidi. Tādējādi jāapzinās, ka ceļu satiksmes drošības politikai ir jābūt vērstai uz to, lai jaunu risinājumu un tehnoloģiju ieviešana neradītu papildu drošības riskus un </w:t>
      </w:r>
      <w:r w:rsidR="00804CEA">
        <w:t xml:space="preserve">neveidotos konflikti starp sistēmām, kuras ir automatizētas un kurās vēljoprojām cilvēciskās kļūdas faktors spēlēs būtiskāko lomu. </w:t>
      </w:r>
    </w:p>
    <w:p w14:paraId="17B9E444" w14:textId="5116D944" w:rsidR="00CB20F6" w:rsidRDefault="00F43424" w:rsidP="009A40DD">
      <w:pPr>
        <w:ind w:firstLine="709"/>
        <w:jc w:val="both"/>
      </w:pPr>
      <w:r>
        <w:t>S</w:t>
      </w:r>
      <w:r w:rsidR="009D61B2">
        <w:t>asniegtā progresa izvērtēšanā</w:t>
      </w:r>
      <w:r w:rsidR="00B71A07">
        <w:t xml:space="preserve"> visvienkāršākais un svarīgākais </w:t>
      </w:r>
      <w:r w:rsidR="009D61B2">
        <w:t xml:space="preserve">ir dažādi indikatori un </w:t>
      </w:r>
      <w:r w:rsidR="00B71A07">
        <w:t xml:space="preserve">rādītāji, </w:t>
      </w:r>
      <w:r w:rsidR="009D61B2">
        <w:t>tostarp tādi</w:t>
      </w:r>
      <w:r w:rsidR="00AC43B5">
        <w:t>,</w:t>
      </w:r>
      <w:r w:rsidR="009D61B2">
        <w:t xml:space="preserve"> kā bojāgājušo skaits un smagi ievainoto skaits. Tomēr arvien samazinoties bojāgājušo un smagi ievainoto skaitam</w:t>
      </w:r>
      <w:r w:rsidR="006F4F72">
        <w:t xml:space="preserve">, ir nepieciešami uzskatāmi papildu indikatori, kas palīdzētu identificēt visus saistītos riskus, kas izraisa </w:t>
      </w:r>
      <w:proofErr w:type="spellStart"/>
      <w:r w:rsidR="006F4F72">
        <w:t>CSNg</w:t>
      </w:r>
      <w:proofErr w:type="spellEnd"/>
      <w:r w:rsidR="006F4F72">
        <w:t>, it sevišķi tādus, kuros ir smagi ievainotie vai bojāgājušie.</w:t>
      </w:r>
      <w:r w:rsidR="009D61B2">
        <w:t xml:space="preserve"> </w:t>
      </w:r>
    </w:p>
    <w:p w14:paraId="54CEF400" w14:textId="227380B0" w:rsidR="00CB20F6" w:rsidRDefault="00CB20F6" w:rsidP="002D364C">
      <w:pPr>
        <w:ind w:firstLine="709"/>
      </w:pPr>
    </w:p>
    <w:p w14:paraId="441CADDD" w14:textId="7FFE6F9C" w:rsidR="00CB20F6" w:rsidRPr="006465A3" w:rsidRDefault="001B50D7" w:rsidP="001B50D7">
      <w:pPr>
        <w:pStyle w:val="Heading3"/>
        <w:numPr>
          <w:ilvl w:val="2"/>
          <w:numId w:val="1"/>
        </w:numPr>
        <w:ind w:right="-284"/>
        <w:rPr>
          <w:iCs/>
        </w:rPr>
      </w:pPr>
      <w:bookmarkStart w:id="21" w:name="_Toc56166585"/>
      <w:bookmarkStart w:id="22" w:name="_Toc60749376"/>
      <w:r w:rsidRPr="006465A3">
        <w:rPr>
          <w:iCs/>
          <w:szCs w:val="28"/>
        </w:rPr>
        <w:t xml:space="preserve">Baltā grāmata “Ceļvedis uz Eiropas vienoto transporta telpu – virzībā uz konkurētspējīgu un </w:t>
      </w:r>
      <w:proofErr w:type="spellStart"/>
      <w:r w:rsidRPr="006465A3">
        <w:rPr>
          <w:iCs/>
          <w:szCs w:val="28"/>
        </w:rPr>
        <w:t>resursefektīvu</w:t>
      </w:r>
      <w:proofErr w:type="spellEnd"/>
      <w:r w:rsidRPr="006465A3">
        <w:rPr>
          <w:iCs/>
          <w:szCs w:val="28"/>
        </w:rPr>
        <w:t xml:space="preserve"> transporta sistēmu”</w:t>
      </w:r>
      <w:bookmarkEnd w:id="21"/>
      <w:bookmarkEnd w:id="22"/>
    </w:p>
    <w:p w14:paraId="1E8D9579" w14:textId="5F0CAB41" w:rsidR="00E2063F" w:rsidRDefault="00E2063F" w:rsidP="002D364C">
      <w:pPr>
        <w:ind w:firstLine="709"/>
      </w:pPr>
    </w:p>
    <w:p w14:paraId="7DE8256B" w14:textId="49A1057F" w:rsidR="001B50D7" w:rsidRPr="00264460" w:rsidRDefault="001B50D7" w:rsidP="00DC2AC2">
      <w:pPr>
        <w:autoSpaceDE w:val="0"/>
        <w:autoSpaceDN w:val="0"/>
        <w:adjustRightInd w:val="0"/>
        <w:ind w:firstLine="426"/>
        <w:jc w:val="both"/>
        <w:rPr>
          <w:rFonts w:ascii="TimesNewRoman" w:hAnsi="TimesNewRoman" w:cs="TimesNewRoman"/>
        </w:rPr>
      </w:pPr>
      <w:r w:rsidRPr="000F62DB">
        <w:rPr>
          <w:szCs w:val="28"/>
        </w:rPr>
        <w:t xml:space="preserve">Eiropas Komisijas 2011.gada 28.marta </w:t>
      </w:r>
      <w:r w:rsidRPr="001837C6">
        <w:rPr>
          <w:bCs/>
          <w:i/>
          <w:szCs w:val="28"/>
        </w:rPr>
        <w:t>Baltā grāmata</w:t>
      </w:r>
      <w:r w:rsidRPr="001837C6">
        <w:rPr>
          <w:bCs/>
          <w:szCs w:val="28"/>
        </w:rPr>
        <w:t xml:space="preserve"> </w:t>
      </w:r>
      <w:r w:rsidRPr="001837C6">
        <w:rPr>
          <w:bCs/>
          <w:i/>
          <w:szCs w:val="28"/>
        </w:rPr>
        <w:t xml:space="preserve">“Ceļvedis uz Eiropas vienoto transporta telpu – virzībā uz konkurētspējīgu un </w:t>
      </w:r>
      <w:proofErr w:type="spellStart"/>
      <w:r w:rsidRPr="001837C6">
        <w:rPr>
          <w:bCs/>
          <w:i/>
          <w:szCs w:val="28"/>
        </w:rPr>
        <w:t>resursefektīvu</w:t>
      </w:r>
      <w:proofErr w:type="spellEnd"/>
      <w:r w:rsidRPr="001837C6">
        <w:rPr>
          <w:bCs/>
          <w:i/>
          <w:szCs w:val="28"/>
        </w:rPr>
        <w:t xml:space="preserve"> transporta sistēmu”</w:t>
      </w:r>
      <w:r>
        <w:rPr>
          <w:b/>
          <w:i/>
          <w:szCs w:val="28"/>
        </w:rPr>
        <w:t xml:space="preserve"> </w:t>
      </w:r>
      <w:r>
        <w:rPr>
          <w:szCs w:val="28"/>
        </w:rPr>
        <w:t xml:space="preserve">saistībā ar ceļu satiksmes drošību nosaka ļoti ambiciozu mērķi - </w:t>
      </w:r>
      <w:r>
        <w:t>l</w:t>
      </w:r>
      <w:r w:rsidRPr="00103370">
        <w:rPr>
          <w:szCs w:val="28"/>
        </w:rPr>
        <w:t>īdz 2050. gadam panākt, lai uz autoceļiem bojāgājušo skaits tuvotos nullei. Saskaņā</w:t>
      </w:r>
      <w:r>
        <w:rPr>
          <w:szCs w:val="28"/>
        </w:rPr>
        <w:t xml:space="preserve"> </w:t>
      </w:r>
      <w:r w:rsidRPr="00103370">
        <w:rPr>
          <w:szCs w:val="28"/>
        </w:rPr>
        <w:t xml:space="preserve">ar šo uzdevumu </w:t>
      </w:r>
      <w:r w:rsidRPr="00B4087E">
        <w:rPr>
          <w:szCs w:val="28"/>
        </w:rPr>
        <w:t>ES</w:t>
      </w:r>
      <w:r>
        <w:rPr>
          <w:szCs w:val="28"/>
        </w:rPr>
        <w:t xml:space="preserve"> </w:t>
      </w:r>
      <w:r w:rsidRPr="00103370">
        <w:rPr>
          <w:szCs w:val="28"/>
        </w:rPr>
        <w:t>mērķis ir uz pusi samazināt boj</w:t>
      </w:r>
      <w:r>
        <w:rPr>
          <w:szCs w:val="28"/>
        </w:rPr>
        <w:t>āgājušo skaitu  ik desmitgadi, līdzīgi tātad no 2020.gada līdz 2030.gadam, tālāk turpinot proporcionālu bojāgājušo skaita samazinājumu līdz 2050.gadam, kad bojāgājušo skaitam būtu jāpietuvojas nullei.</w:t>
      </w:r>
      <w:r>
        <w:rPr>
          <w:rFonts w:ascii="TimesNewRoman" w:hAnsi="TimesNewRoman" w:cs="TimesNewRoman"/>
        </w:rPr>
        <w:t xml:space="preserve"> </w:t>
      </w:r>
    </w:p>
    <w:p w14:paraId="4DF0749A" w14:textId="77777777" w:rsidR="001B50D7" w:rsidRPr="00007370" w:rsidRDefault="001B50D7" w:rsidP="001B50D7">
      <w:pPr>
        <w:pStyle w:val="NormalWeb"/>
        <w:spacing w:before="0" w:beforeAutospacing="0" w:after="0" w:afterAutospacing="0"/>
        <w:ind w:firstLine="426"/>
        <w:jc w:val="both"/>
      </w:pPr>
      <w:r>
        <w:t xml:space="preserve">Lai virzītos uz </w:t>
      </w:r>
      <w:r w:rsidRPr="00A56746">
        <w:t>Baltajā grāmatā noteikto mērķi, ir nepieciešami kompleksi risinājumi ceļ</w:t>
      </w:r>
      <w:r>
        <w:t>u satiksmes drošības sekmēšanai, tādēļ c</w:t>
      </w:r>
      <w:r w:rsidRPr="00007370">
        <w:rPr>
          <w:szCs w:val="28"/>
        </w:rPr>
        <w:t>eļā uz</w:t>
      </w:r>
      <w:r>
        <w:rPr>
          <w:szCs w:val="28"/>
        </w:rPr>
        <w:t xml:space="preserve"> 2050.gada</w:t>
      </w:r>
      <w:r w:rsidRPr="00007370">
        <w:rPr>
          <w:szCs w:val="28"/>
        </w:rPr>
        <w:t xml:space="preserve"> mērķi samazināt </w:t>
      </w:r>
      <w:proofErr w:type="spellStart"/>
      <w:r>
        <w:rPr>
          <w:szCs w:val="28"/>
        </w:rPr>
        <w:t>CSNg</w:t>
      </w:r>
      <w:proofErr w:type="spellEnd"/>
      <w:r>
        <w:rPr>
          <w:szCs w:val="28"/>
        </w:rPr>
        <w:t xml:space="preserve"> bojāgājušo un smagi </w:t>
      </w:r>
      <w:r w:rsidRPr="00007370">
        <w:rPr>
          <w:szCs w:val="28"/>
        </w:rPr>
        <w:t xml:space="preserve">ievainoto skaitu līdz nullei </w:t>
      </w:r>
      <w:r>
        <w:rPr>
          <w:szCs w:val="28"/>
        </w:rPr>
        <w:t>Baltajā grāmatā tiek likts uzsvars uz sekojošām lietām:</w:t>
      </w:r>
    </w:p>
    <w:p w14:paraId="1CB6262B" w14:textId="7B21FE73" w:rsidR="001B50D7" w:rsidRPr="00007370" w:rsidRDefault="001B50D7" w:rsidP="001B50D7">
      <w:pPr>
        <w:pStyle w:val="ListParagraph"/>
        <w:numPr>
          <w:ilvl w:val="0"/>
          <w:numId w:val="5"/>
        </w:numPr>
        <w:ind w:right="-1" w:firstLine="426"/>
        <w:jc w:val="both"/>
        <w:rPr>
          <w:szCs w:val="28"/>
        </w:rPr>
      </w:pPr>
      <w:r>
        <w:rPr>
          <w:szCs w:val="28"/>
        </w:rPr>
        <w:t xml:space="preserve">nepieciešams </w:t>
      </w:r>
      <w:r w:rsidR="00DC2AC2">
        <w:rPr>
          <w:szCs w:val="28"/>
        </w:rPr>
        <w:t>plašāk ieviest un pielietot jaunākās</w:t>
      </w:r>
      <w:r w:rsidRPr="00007370">
        <w:rPr>
          <w:szCs w:val="28"/>
        </w:rPr>
        <w:t xml:space="preserve"> ceļu satiksmes drošības tehnoloģijas</w:t>
      </w:r>
      <w:r w:rsidR="00DC2AC2">
        <w:rPr>
          <w:szCs w:val="28"/>
        </w:rPr>
        <w:t>;</w:t>
      </w:r>
    </w:p>
    <w:p w14:paraId="12E2FA85" w14:textId="11DD9FB2" w:rsidR="001B50D7" w:rsidRPr="00007370" w:rsidRDefault="001B50D7" w:rsidP="001B50D7">
      <w:pPr>
        <w:pStyle w:val="ListParagraph"/>
        <w:numPr>
          <w:ilvl w:val="0"/>
          <w:numId w:val="5"/>
        </w:numPr>
        <w:ind w:right="-1" w:firstLine="426"/>
        <w:jc w:val="both"/>
        <w:rPr>
          <w:szCs w:val="28"/>
        </w:rPr>
      </w:pPr>
      <w:r>
        <w:rPr>
          <w:szCs w:val="28"/>
        </w:rPr>
        <w:t>nepieciešams i</w:t>
      </w:r>
      <w:r w:rsidRPr="00007370">
        <w:rPr>
          <w:szCs w:val="28"/>
        </w:rPr>
        <w:t>zstrādāt visaptverošu stratēģiju rīcībai attiecībā uz</w:t>
      </w:r>
      <w:r w:rsidR="00DC2AC2">
        <w:rPr>
          <w:szCs w:val="28"/>
        </w:rPr>
        <w:t xml:space="preserve"> </w:t>
      </w:r>
      <w:proofErr w:type="spellStart"/>
      <w:r w:rsidR="00DC2AC2">
        <w:rPr>
          <w:szCs w:val="28"/>
        </w:rPr>
        <w:t>CSNg</w:t>
      </w:r>
      <w:proofErr w:type="spellEnd"/>
      <w:r w:rsidR="00DC2AC2">
        <w:rPr>
          <w:szCs w:val="28"/>
        </w:rPr>
        <w:t xml:space="preserve"> rezultātā gūtajām traumām;</w:t>
      </w:r>
    </w:p>
    <w:p w14:paraId="28B16AF4" w14:textId="5DDECCE4" w:rsidR="001B50D7" w:rsidRPr="00007370" w:rsidRDefault="001B50D7" w:rsidP="001B50D7">
      <w:pPr>
        <w:pStyle w:val="ListParagraph"/>
        <w:numPr>
          <w:ilvl w:val="0"/>
          <w:numId w:val="5"/>
        </w:numPr>
        <w:ind w:right="-1" w:firstLine="426"/>
        <w:jc w:val="both"/>
        <w:rPr>
          <w:szCs w:val="28"/>
        </w:rPr>
      </w:pPr>
      <w:r>
        <w:rPr>
          <w:szCs w:val="28"/>
        </w:rPr>
        <w:lastRenderedPageBreak/>
        <w:t>jāpievērš uzmanību visu satiksmes dalībnieku apmācībai un izglītībai, tāpat jāveicina</w:t>
      </w:r>
      <w:r w:rsidRPr="00007370">
        <w:rPr>
          <w:szCs w:val="28"/>
        </w:rPr>
        <w:t xml:space="preserve"> </w:t>
      </w:r>
      <w:r w:rsidR="0041611C">
        <w:rPr>
          <w:szCs w:val="28"/>
        </w:rPr>
        <w:t xml:space="preserve"> lai tie lietotu </w:t>
      </w:r>
      <w:r w:rsidRPr="00007370">
        <w:rPr>
          <w:szCs w:val="28"/>
        </w:rPr>
        <w:t>drošības aprīkojum</w:t>
      </w:r>
      <w:r w:rsidR="0041611C">
        <w:rPr>
          <w:szCs w:val="28"/>
        </w:rPr>
        <w:t>u</w:t>
      </w:r>
      <w:r w:rsidRPr="00007370">
        <w:rPr>
          <w:szCs w:val="28"/>
        </w:rPr>
        <w:t xml:space="preserve"> (drošības jostas, </w:t>
      </w:r>
      <w:r w:rsidR="0041611C">
        <w:rPr>
          <w:szCs w:val="28"/>
        </w:rPr>
        <w:t xml:space="preserve">aizsargķiveres, </w:t>
      </w:r>
      <w:r w:rsidRPr="00007370">
        <w:rPr>
          <w:szCs w:val="28"/>
        </w:rPr>
        <w:t>aizsargapģērb</w:t>
      </w:r>
      <w:r w:rsidR="0041611C">
        <w:rPr>
          <w:szCs w:val="28"/>
        </w:rPr>
        <w:t>s u.c.</w:t>
      </w:r>
      <w:r w:rsidRPr="00007370">
        <w:rPr>
          <w:szCs w:val="28"/>
        </w:rPr>
        <w:t>)</w:t>
      </w:r>
      <w:r w:rsidR="0041611C">
        <w:rPr>
          <w:szCs w:val="28"/>
        </w:rPr>
        <w:t>;</w:t>
      </w:r>
    </w:p>
    <w:p w14:paraId="3960D3AE" w14:textId="281D3C27" w:rsidR="001B50D7" w:rsidRDefault="001B50D7" w:rsidP="001B50D7">
      <w:pPr>
        <w:pStyle w:val="ListParagraph"/>
        <w:numPr>
          <w:ilvl w:val="0"/>
          <w:numId w:val="5"/>
        </w:numPr>
        <w:ind w:right="-1" w:firstLine="414"/>
        <w:jc w:val="both"/>
        <w:rPr>
          <w:szCs w:val="28"/>
        </w:rPr>
      </w:pPr>
      <w:r>
        <w:rPr>
          <w:szCs w:val="28"/>
        </w:rPr>
        <w:t>jāpievērš</w:t>
      </w:r>
      <w:r w:rsidRPr="00007370">
        <w:rPr>
          <w:szCs w:val="28"/>
        </w:rPr>
        <w:t xml:space="preserve"> īpaš</w:t>
      </w:r>
      <w:r w:rsidR="0041611C">
        <w:rPr>
          <w:szCs w:val="28"/>
        </w:rPr>
        <w:t>a</w:t>
      </w:r>
      <w:r w:rsidRPr="00007370">
        <w:rPr>
          <w:szCs w:val="28"/>
        </w:rPr>
        <w:t xml:space="preserve"> uzmanīb</w:t>
      </w:r>
      <w:r w:rsidR="0041611C">
        <w:rPr>
          <w:szCs w:val="28"/>
        </w:rPr>
        <w:t>a</w:t>
      </w:r>
      <w:r w:rsidRPr="00007370">
        <w:rPr>
          <w:szCs w:val="28"/>
        </w:rPr>
        <w:t xml:space="preserve"> </w:t>
      </w:r>
      <w:proofErr w:type="spellStart"/>
      <w:r w:rsidRPr="00007370">
        <w:rPr>
          <w:szCs w:val="28"/>
        </w:rPr>
        <w:t>mazaizsargātiem</w:t>
      </w:r>
      <w:proofErr w:type="spellEnd"/>
      <w:r w:rsidRPr="00007370">
        <w:rPr>
          <w:szCs w:val="28"/>
        </w:rPr>
        <w:t xml:space="preserve"> satiksmes dalībniekiem</w:t>
      </w:r>
      <w:r w:rsidR="0041611C">
        <w:rPr>
          <w:szCs w:val="28"/>
        </w:rPr>
        <w:t xml:space="preserve"> -</w:t>
      </w:r>
      <w:r w:rsidRPr="00007370">
        <w:rPr>
          <w:szCs w:val="28"/>
        </w:rPr>
        <w:t xml:space="preserve"> gājējiem,</w:t>
      </w:r>
      <w:r>
        <w:rPr>
          <w:szCs w:val="28"/>
        </w:rPr>
        <w:t xml:space="preserve"> </w:t>
      </w:r>
      <w:r w:rsidRPr="00007370">
        <w:rPr>
          <w:szCs w:val="28"/>
        </w:rPr>
        <w:t>riteņbraucējiem, motociklistiem</w:t>
      </w:r>
      <w:r w:rsidR="0041611C">
        <w:rPr>
          <w:szCs w:val="28"/>
        </w:rPr>
        <w:t>.</w:t>
      </w:r>
    </w:p>
    <w:p w14:paraId="04997399" w14:textId="7E3E1666" w:rsidR="0093362B" w:rsidRDefault="0093362B" w:rsidP="0093362B">
      <w:pPr>
        <w:ind w:right="-1"/>
        <w:jc w:val="both"/>
        <w:rPr>
          <w:szCs w:val="28"/>
        </w:rPr>
      </w:pPr>
    </w:p>
    <w:p w14:paraId="04227852" w14:textId="445D6D0A" w:rsidR="0093362B" w:rsidRDefault="0093362B" w:rsidP="0093362B">
      <w:pPr>
        <w:pStyle w:val="NoSpacing"/>
        <w:ind w:firstLine="851"/>
        <w:jc w:val="both"/>
        <w:rPr>
          <w:rFonts w:cs="Times New Roman"/>
        </w:rPr>
      </w:pPr>
      <w:r w:rsidRPr="00105B95">
        <w:rPr>
          <w:rFonts w:cs="Times New Roman"/>
        </w:rPr>
        <w:t xml:space="preserve">2020.gada 10.decembrī Eiropas Komisija publicēja </w:t>
      </w:r>
      <w:proofErr w:type="spellStart"/>
      <w:r w:rsidRPr="00105B95">
        <w:rPr>
          <w:rFonts w:cs="Times New Roman"/>
        </w:rPr>
        <w:t>izvērtējumu</w:t>
      </w:r>
      <w:proofErr w:type="spellEnd"/>
      <w:r w:rsidRPr="0093362B">
        <w:rPr>
          <w:rStyle w:val="FootnoteReference"/>
          <w:rFonts w:cs="Times New Roman"/>
          <w:highlight w:val="green"/>
        </w:rPr>
        <w:footnoteReference w:id="16"/>
      </w:r>
      <w:r w:rsidRPr="00105B95">
        <w:rPr>
          <w:rFonts w:cs="Times New Roman"/>
        </w:rPr>
        <w:t xml:space="preserve"> par </w:t>
      </w:r>
      <w:r w:rsidRPr="00105B95">
        <w:rPr>
          <w:rFonts w:cs="Times New Roman"/>
          <w:i/>
          <w:iCs/>
        </w:rPr>
        <w:t>Baltās Grāmatas</w:t>
      </w:r>
      <w:r w:rsidRPr="00105B95">
        <w:rPr>
          <w:rFonts w:cs="Times New Roman"/>
        </w:rPr>
        <w:t xml:space="preserve"> līdzšinējo ietekmi līdz 2020.gadam, kā arī turpmākajiem attīstības virzieniem </w:t>
      </w:r>
      <w:r w:rsidRPr="00105B95">
        <w:rPr>
          <w:rFonts w:cs="Times New Roman"/>
          <w:i/>
          <w:iCs/>
        </w:rPr>
        <w:t>Baltās Grāmatas</w:t>
      </w:r>
      <w:r w:rsidRPr="00105B95">
        <w:rPr>
          <w:rFonts w:cs="Times New Roman"/>
        </w:rPr>
        <w:t xml:space="preserve"> mērķu sasniegšanā. Šajā ziņojumā attiecībā par </w:t>
      </w:r>
      <w:r w:rsidRPr="00105B95">
        <w:rPr>
          <w:rFonts w:cs="Times New Roman"/>
          <w:i/>
          <w:iCs/>
        </w:rPr>
        <w:t>Baltās grāmatas</w:t>
      </w:r>
      <w:r w:rsidRPr="00105B95">
        <w:rPr>
          <w:rFonts w:cs="Times New Roman"/>
        </w:rPr>
        <w:t xml:space="preserve"> 9.mērķi (līdz 2050.gadam </w:t>
      </w:r>
      <w:proofErr w:type="spellStart"/>
      <w:r w:rsidRPr="00105B95">
        <w:rPr>
          <w:rFonts w:cs="Times New Roman"/>
        </w:rPr>
        <w:t>CSNg</w:t>
      </w:r>
      <w:proofErr w:type="spellEnd"/>
      <w:r w:rsidRPr="00105B95">
        <w:rPr>
          <w:rFonts w:cs="Times New Roman"/>
        </w:rPr>
        <w:t xml:space="preserve"> bojāgājušo un smagi ievainoti skaitam jātuvojas nullei) cita starpā norādīts, ka ES joprojām ir pasaules līderis ceļu satiksmes drošībā, tāpat arī drošībā visos transporta veidos. Tādējādi laika posmā no 2001.gada līdz 2010.gadam </w:t>
      </w:r>
      <w:proofErr w:type="spellStart"/>
      <w:r w:rsidRPr="00105B95">
        <w:rPr>
          <w:rFonts w:cs="Times New Roman"/>
        </w:rPr>
        <w:t>CSNg</w:t>
      </w:r>
      <w:proofErr w:type="spellEnd"/>
      <w:r w:rsidRPr="00105B95">
        <w:rPr>
          <w:rFonts w:cs="Times New Roman"/>
        </w:rPr>
        <w:t xml:space="preserve"> bojāgājušo skaits ir samazinājies par 43% un no 2010. gada līdz 2019. gadam par vēl 23%. Tas liecina, ka pēdējos gados progress ES </w:t>
      </w:r>
      <w:proofErr w:type="spellStart"/>
      <w:r w:rsidRPr="00105B95">
        <w:rPr>
          <w:rFonts w:cs="Times New Roman"/>
        </w:rPr>
        <w:t>CSNg</w:t>
      </w:r>
      <w:proofErr w:type="spellEnd"/>
      <w:r w:rsidRPr="00105B95">
        <w:rPr>
          <w:rFonts w:cs="Times New Roman"/>
        </w:rPr>
        <w:t xml:space="preserve"> seku un to skaita ziņā samazinājies. 2019.gadā uz ES ceļiem dzīvību ir zaudējuši 22 800 cilvēki, un aptuveni 135 000 ir nopietni ievainoti. Jāsecina, ka visticamāk netiks sasniegts vidējā termiņa mērķis - uz pusi samazināt </w:t>
      </w:r>
      <w:proofErr w:type="spellStart"/>
      <w:r w:rsidRPr="00105B95">
        <w:rPr>
          <w:rFonts w:cs="Times New Roman"/>
        </w:rPr>
        <w:t>CSNg</w:t>
      </w:r>
      <w:proofErr w:type="spellEnd"/>
      <w:r w:rsidRPr="00105B95">
        <w:rPr>
          <w:rFonts w:cs="Times New Roman"/>
        </w:rPr>
        <w:t xml:space="preserve"> bojāgājušo skaitu no 2010.gada līdz 2020.gadam. </w:t>
      </w:r>
      <w:r w:rsidRPr="00105B95">
        <w:rPr>
          <w:rFonts w:cs="Times New Roman"/>
        </w:rPr>
        <w:br/>
        <w:t xml:space="preserve">        </w:t>
      </w:r>
      <w:proofErr w:type="spellStart"/>
      <w:r w:rsidRPr="00105B95">
        <w:rPr>
          <w:rFonts w:cs="Times New Roman"/>
        </w:rPr>
        <w:t>Izvērtējuma</w:t>
      </w:r>
      <w:proofErr w:type="spellEnd"/>
      <w:r w:rsidRPr="00105B95">
        <w:rPr>
          <w:rFonts w:cs="Times New Roman"/>
        </w:rPr>
        <w:t xml:space="preserve"> ziņojumā arī norādīts, ka ES transporta politikas vajadzības, kas tika noteiktas </w:t>
      </w:r>
      <w:r w:rsidRPr="00105B95">
        <w:rPr>
          <w:rFonts w:cs="Times New Roman"/>
          <w:i/>
          <w:iCs/>
        </w:rPr>
        <w:t>Baltās grāmatas</w:t>
      </w:r>
      <w:r w:rsidRPr="00105B95">
        <w:rPr>
          <w:rFonts w:cs="Times New Roman"/>
        </w:rPr>
        <w:t xml:space="preserve"> pieņemšanas laikā 2011.gadā, lielā mērā joprojām ir aktuālas. Tas jo īpaši attiecas uz ekoloģiskajiem raksturlielumiem un nepieciešamību modernizēt ES transporta nozari. Tāpat joprojām ir spēkā nepieciešamība palielināt konkurētspēju un padziļināt transporta pakalpojumu vienoto tirgu. Tāpat arī par spīti sasniegtajam zināmam progresam transporta drošības uzlabošanā, iesaistītajām pusēm drošības problēmu risināšanā šis jautājums pamatoti joprojām ir aktuāls.</w:t>
      </w:r>
      <w:r>
        <w:rPr>
          <w:rFonts w:cs="Times New Roman"/>
        </w:rPr>
        <w:t xml:space="preserve"> Secināts arī, ka l</w:t>
      </w:r>
      <w:r w:rsidRPr="00105B95">
        <w:rPr>
          <w:rFonts w:cs="Times New Roman"/>
        </w:rPr>
        <w:t>iel</w:t>
      </w:r>
      <w:r>
        <w:rPr>
          <w:rFonts w:cs="Times New Roman"/>
        </w:rPr>
        <w:t xml:space="preserve">a daļa no aktivitātēm, </w:t>
      </w:r>
      <w:r w:rsidRPr="00105B95">
        <w:rPr>
          <w:rFonts w:cs="Times New Roman"/>
        </w:rPr>
        <w:t>kas veikt</w:t>
      </w:r>
      <w:r>
        <w:rPr>
          <w:rFonts w:cs="Times New Roman"/>
        </w:rPr>
        <w:t>as</w:t>
      </w:r>
      <w:r w:rsidRPr="00105B95">
        <w:rPr>
          <w:rFonts w:cs="Times New Roman"/>
        </w:rPr>
        <w:t xml:space="preserve">, lai īstenotu </w:t>
      </w:r>
      <w:r w:rsidRPr="00F34487">
        <w:rPr>
          <w:rFonts w:cs="Times New Roman"/>
          <w:i/>
          <w:iCs/>
        </w:rPr>
        <w:t>Baltās grāmatas</w:t>
      </w:r>
      <w:r w:rsidRPr="00105B95">
        <w:rPr>
          <w:rFonts w:cs="Times New Roman"/>
        </w:rPr>
        <w:t xml:space="preserve"> </w:t>
      </w:r>
      <w:r>
        <w:rPr>
          <w:rFonts w:cs="Times New Roman"/>
        </w:rPr>
        <w:t>mērķus</w:t>
      </w:r>
      <w:r w:rsidRPr="00105B95">
        <w:rPr>
          <w:rFonts w:cs="Times New Roman"/>
        </w:rPr>
        <w:t xml:space="preserve">, vai nu nebūtu bijuši iespējami bez ES līmeņa iejaukšanās, vai arī būtu bijuši mazāk efektīvi un </w:t>
      </w:r>
      <w:r>
        <w:rPr>
          <w:rFonts w:cs="Times New Roman"/>
        </w:rPr>
        <w:t xml:space="preserve">mazāk </w:t>
      </w:r>
      <w:r w:rsidRPr="00105B95">
        <w:rPr>
          <w:rFonts w:cs="Times New Roman"/>
        </w:rPr>
        <w:t>lietderīgi.</w:t>
      </w:r>
      <w:r>
        <w:rPr>
          <w:rFonts w:cs="Times New Roman"/>
        </w:rPr>
        <w:t xml:space="preserve"> Tāpat</w:t>
      </w:r>
      <w:r w:rsidRPr="00105B95">
        <w:rPr>
          <w:rFonts w:cs="Times New Roman"/>
        </w:rPr>
        <w:t xml:space="preserve"> </w:t>
      </w:r>
      <w:r>
        <w:rPr>
          <w:rFonts w:cs="Times New Roman"/>
        </w:rPr>
        <w:t>d</w:t>
      </w:r>
      <w:r w:rsidRPr="00105B95">
        <w:rPr>
          <w:rFonts w:cs="Times New Roman"/>
        </w:rPr>
        <w:t>ažās dalībvalstīs varētu būt</w:t>
      </w:r>
      <w:r>
        <w:rPr>
          <w:rFonts w:cs="Times New Roman"/>
        </w:rPr>
        <w:t xml:space="preserve"> bijis</w:t>
      </w:r>
      <w:r w:rsidRPr="00105B95">
        <w:rPr>
          <w:rFonts w:cs="Times New Roman"/>
        </w:rPr>
        <w:t xml:space="preserve"> gaidāms zināms progress, taču vairumā gadījumu tas būtu bijis sadrumstalots un nekoordinēts.</w:t>
      </w:r>
    </w:p>
    <w:p w14:paraId="4F2CE668" w14:textId="306C2513" w:rsidR="00D64264" w:rsidRDefault="00D64264" w:rsidP="0093362B">
      <w:pPr>
        <w:pStyle w:val="NoSpacing"/>
        <w:ind w:firstLine="851"/>
        <w:jc w:val="both"/>
        <w:rPr>
          <w:rFonts w:cs="Times New Roman"/>
        </w:rPr>
      </w:pPr>
    </w:p>
    <w:p w14:paraId="3FD70A91" w14:textId="19D711CD" w:rsidR="00D64264" w:rsidRDefault="00D64264" w:rsidP="00D64264">
      <w:pPr>
        <w:pStyle w:val="Heading3"/>
        <w:ind w:firstLine="426"/>
      </w:pPr>
      <w:r w:rsidRPr="00D64264">
        <w:t>1.2.3. Ilgtspējīgas un viedas mobilitātes stratēģija</w:t>
      </w:r>
    </w:p>
    <w:p w14:paraId="6AD2AE4D" w14:textId="2F75AF18" w:rsidR="00D64264" w:rsidRDefault="00D64264" w:rsidP="00D64264"/>
    <w:p w14:paraId="022B40FE" w14:textId="463B0598" w:rsidR="00290936" w:rsidRDefault="00D64264" w:rsidP="00290936">
      <w:pPr>
        <w:ind w:firstLine="567"/>
        <w:jc w:val="both"/>
      </w:pPr>
      <w:r>
        <w:t>2020.gad</w:t>
      </w:r>
      <w:r w:rsidR="00290936">
        <w:t>a 9.decembrī</w:t>
      </w:r>
      <w:r>
        <w:t xml:space="preserve"> Eiropas Komisijas publicēja komunikācijas materiālu par </w:t>
      </w:r>
      <w:r w:rsidR="00290936">
        <w:t>“</w:t>
      </w:r>
      <w:r w:rsidR="00290936" w:rsidRPr="00290936">
        <w:rPr>
          <w:i/>
          <w:iCs/>
        </w:rPr>
        <w:t>Ilgtspējīgo un viedo mobilitātes stratēģiju</w:t>
      </w:r>
      <w:r w:rsidR="00290936">
        <w:rPr>
          <w:i/>
          <w:iCs/>
        </w:rPr>
        <w:t>”</w:t>
      </w:r>
      <w:r w:rsidR="00290936" w:rsidRPr="00E54788">
        <w:rPr>
          <w:rStyle w:val="FootnoteReference"/>
          <w:i/>
          <w:iCs/>
          <w:highlight w:val="yellow"/>
        </w:rPr>
        <w:footnoteReference w:id="17"/>
      </w:r>
      <w:r w:rsidR="00290936" w:rsidRPr="00E54788">
        <w:rPr>
          <w:highlight w:val="yellow"/>
        </w:rPr>
        <w:t>,</w:t>
      </w:r>
      <w:r w:rsidR="00290936">
        <w:t xml:space="preserve"> kuras mērķis ir pavērt ceļu jaunajiem mobilitātes izaicinājumiem nākotnē. Stratēģija vērsta uz to, </w:t>
      </w:r>
      <w:r w:rsidR="00290936">
        <w:t>lai samazinātu transporta sektora negatīvo ietekmi uz vidi</w:t>
      </w:r>
      <w:r w:rsidR="00290936">
        <w:t>, vienlaikus vērtējot arī katras dalībvalsts spējas un pieejamos resursus mērķu sasniegšanā.</w:t>
      </w:r>
    </w:p>
    <w:p w14:paraId="0B934631" w14:textId="77777777" w:rsidR="00290936" w:rsidRDefault="00290936" w:rsidP="00290936">
      <w:pPr>
        <w:ind w:firstLine="567"/>
        <w:jc w:val="both"/>
      </w:pPr>
      <w:r>
        <w:t xml:space="preserve">Attiecībā uz autotransportu stratēģijā tiek likts uzsvars uz atbalstu uzņēmumiem un sabiedrisko transportu, lai veicinātu zaļa autoparka attīstību. </w:t>
      </w:r>
      <w:r>
        <w:t xml:space="preserve">Ņemot vērā, ka sabiedrība </w:t>
      </w:r>
      <w:r>
        <w:t>vēlas pāriet uz ilgtspējīgākiem transporta veidiem, jo īpaši ikdienā, un galvenie pārejas nosacījumi ir izmaksas, pieejamība un ātrums. ES jāpalīdz radīt atbilstošus apstākļus drošu, konkurētspējīgu un cenas ziņā pieejamu ilgtspējīgu alternatīvu plašākai izmantošanai. Ja ir ieviestas piemērotas alternatīvas, kurām raksturīgas konkurētspējīgas cenas, pārvadājumu biežums un komforta līmenis, cilvēki izvēl</w:t>
      </w:r>
      <w:r>
        <w:t>ēsie</w:t>
      </w:r>
      <w:r>
        <w:t>s ilgtspējīgāko veidu.</w:t>
      </w:r>
    </w:p>
    <w:p w14:paraId="4FF5B7D5" w14:textId="7C9E1FE9" w:rsidR="00290936" w:rsidRDefault="00290936" w:rsidP="00533C9B">
      <w:pPr>
        <w:ind w:firstLine="567"/>
        <w:jc w:val="both"/>
      </w:pPr>
      <w:r>
        <w:t>Tāpat arī st</w:t>
      </w:r>
      <w:r>
        <w:t xml:space="preserve">ratēģijas 10.pamatiniciatīva </w:t>
      </w:r>
      <w:r w:rsidR="00533C9B">
        <w:t xml:space="preserve">ir saistīta ar satiksmes drošību </w:t>
      </w:r>
      <w:r>
        <w:t xml:space="preserve">- </w:t>
      </w:r>
      <w:r w:rsidRPr="00533C9B">
        <w:rPr>
          <w:i/>
          <w:iCs/>
        </w:rPr>
        <w:t>Transporta drošības un drošuma uzlabošana</w:t>
      </w:r>
      <w:r w:rsidR="00533C9B">
        <w:rPr>
          <w:i/>
          <w:iCs/>
        </w:rPr>
        <w:t>,</w:t>
      </w:r>
      <w:r w:rsidR="00533C9B">
        <w:t xml:space="preserve"> kas </w:t>
      </w:r>
      <w:r>
        <w:t xml:space="preserve">paredz, ka  ES transporta sistēmas drošība spēlē ļoti būtisku lomu, tāpat ES vajadzētu palikt pasaules līderei šajā jomā. Tādēļ ir svarīgi sadarboties ar starptautiskām, valsts un vietējām varas iestādēm un citām ieinteresētajām personām, lai sasniegtu mērķi, kas paredz tiekties uz ceļu satiksmi bez bojāgājušiem un smagi ievainotiem. </w:t>
      </w:r>
    </w:p>
    <w:p w14:paraId="18AB51F6" w14:textId="168E060B" w:rsidR="00290936" w:rsidRDefault="00290936" w:rsidP="00533C9B">
      <w:pPr>
        <w:ind w:firstLine="567"/>
        <w:jc w:val="both"/>
      </w:pPr>
      <w:r>
        <w:t xml:space="preserve">Turpmākajā politikas plānošanā vairāki būtiski faktori tiks īpaši apskatīti-  kā ātruma pārsniegšana, alkohola un narkotiku lietošana pie stūres, kā arī uzmanības novēršana braukšanas laikā, jo tie ir cieši saistīti gan ar ceļu satiksmes negadījumu cēloņiem, gan ar to smagumu. Sadarbojoties ar visām dalībvalstīm, EK būs tiešā veidā jāvērtē, kādi rīcības virzieni ir prioritāri nepieciešami, lai risinātu jautājumus, kas saistīti, piemēram, ar </w:t>
      </w:r>
      <w:proofErr w:type="spellStart"/>
      <w:r>
        <w:t>mazaizsargātāko</w:t>
      </w:r>
      <w:proofErr w:type="spellEnd"/>
      <w:r>
        <w:t xml:space="preserve"> ceļu satiksmes dalībnieku aizsardzību, tāpat </w:t>
      </w:r>
      <w:r>
        <w:lastRenderedPageBreak/>
        <w:t>precīzāku datu ievākšanu un analīzi.</w:t>
      </w:r>
      <w:r w:rsidR="00533C9B">
        <w:t xml:space="preserve"> </w:t>
      </w:r>
      <w:r>
        <w:t>Jāņem arī vērā, ka</w:t>
      </w:r>
      <w:r w:rsidR="00533C9B">
        <w:t xml:space="preserve"> </w:t>
      </w:r>
      <w:r>
        <w:t xml:space="preserve">esošās ceļu infrastruktūras drošības paaugstināšana un to radīto risku samazināšana būs prioritāra, kas palīdzēs novērst </w:t>
      </w:r>
      <w:proofErr w:type="spellStart"/>
      <w:r>
        <w:t>mazaizsargāto</w:t>
      </w:r>
      <w:proofErr w:type="spellEnd"/>
      <w:r>
        <w:t xml:space="preserve"> ceļu satiksmes dalībnieku bojāeju un smagas traumas.</w:t>
      </w:r>
    </w:p>
    <w:p w14:paraId="2EEE398C" w14:textId="77777777" w:rsidR="0093362B" w:rsidRPr="0093362B" w:rsidRDefault="0093362B" w:rsidP="0093362B">
      <w:pPr>
        <w:ind w:right="-1"/>
        <w:jc w:val="both"/>
        <w:rPr>
          <w:szCs w:val="28"/>
        </w:rPr>
      </w:pPr>
    </w:p>
    <w:p w14:paraId="3FF6800A" w14:textId="6E9ADB7E" w:rsidR="00502FEE" w:rsidRDefault="00502FEE" w:rsidP="009A40DD">
      <w:pPr>
        <w:jc w:val="both"/>
      </w:pPr>
    </w:p>
    <w:p w14:paraId="3FABCD00" w14:textId="35754C48" w:rsidR="00502FEE" w:rsidRPr="00A678DD" w:rsidRDefault="00502FEE" w:rsidP="00502FEE">
      <w:pPr>
        <w:pStyle w:val="Heading2"/>
      </w:pPr>
      <w:bookmarkStart w:id="23" w:name="_Toc60749377"/>
      <w:r>
        <w:t>1.</w:t>
      </w:r>
      <w:r w:rsidR="00064D92">
        <w:t>3</w:t>
      </w:r>
      <w:r>
        <w:t xml:space="preserve">. </w:t>
      </w:r>
      <w:r w:rsidRPr="00A678DD">
        <w:t xml:space="preserve">Ceļu satiksmes drošības </w:t>
      </w:r>
      <w:r>
        <w:t xml:space="preserve">veiktspējas </w:t>
      </w:r>
      <w:r w:rsidRPr="00A678DD">
        <w:t>indikatori</w:t>
      </w:r>
      <w:r>
        <w:t xml:space="preserve"> (KPI)</w:t>
      </w:r>
      <w:bookmarkEnd w:id="23"/>
    </w:p>
    <w:p w14:paraId="3CE4584F" w14:textId="77777777" w:rsidR="00502FEE" w:rsidRDefault="00502FEE" w:rsidP="00502FEE"/>
    <w:p w14:paraId="064DDB2A" w14:textId="3ECC4CDF" w:rsidR="00502FEE" w:rsidRPr="00A74294" w:rsidRDefault="00502FEE" w:rsidP="009A40DD">
      <w:pPr>
        <w:tabs>
          <w:tab w:val="left" w:pos="9120"/>
        </w:tabs>
        <w:ind w:left="-142" w:firstLine="709"/>
        <w:jc w:val="both"/>
        <w:rPr>
          <w:rFonts w:cs="Times New Roman"/>
        </w:rPr>
      </w:pPr>
      <w:r>
        <w:rPr>
          <w:rFonts w:cs="Times New Roman"/>
        </w:rPr>
        <w:t>Turpmākās</w:t>
      </w:r>
      <w:r w:rsidRPr="00030A84">
        <w:rPr>
          <w:rFonts w:cs="Times New Roman"/>
        </w:rPr>
        <w:t xml:space="preserve"> ce</w:t>
      </w:r>
      <w:r>
        <w:rPr>
          <w:rFonts w:cs="Times New Roman"/>
        </w:rPr>
        <w:t xml:space="preserve">ļu satiksmes drošības politikas veidošanā un ieviešanā būtiska loma tiks pievērsta atsevišķu faktoru un risku ietekmei, jo īstenoto pasākumu ietekmes izvērtēšanai būs nepieciešams plašāks skatījums, tādējādi kā rādītāji vairs nebūs tikai </w:t>
      </w:r>
      <w:proofErr w:type="spellStart"/>
      <w:r>
        <w:rPr>
          <w:rFonts w:cs="Times New Roman"/>
        </w:rPr>
        <w:t>CSNg</w:t>
      </w:r>
      <w:proofErr w:type="spellEnd"/>
      <w:r>
        <w:rPr>
          <w:rFonts w:cs="Times New Roman"/>
        </w:rPr>
        <w:t xml:space="preserve"> bojāgājušo un smagi ievainoto skaits, bet </w:t>
      </w:r>
      <w:r w:rsidRPr="00984390">
        <w:rPr>
          <w:rFonts w:cs="Times New Roman"/>
        </w:rPr>
        <w:t xml:space="preserve">arī tādi rādītāji, kas saistīti ar atļautā ātruma ievērošanu, ar drošības līdzekļu lietošanu, piemēram, drošības jostām un arī citi. Tāpat arī galvenajiem satiksmes drošības indikatoriem </w:t>
      </w:r>
      <w:r w:rsidRPr="00984390">
        <w:rPr>
          <w:rStyle w:val="FootnoteReference"/>
          <w:rFonts w:cs="Times New Roman"/>
        </w:rPr>
        <w:footnoteReference w:id="18"/>
      </w:r>
      <w:r w:rsidRPr="00984390">
        <w:rPr>
          <w:rFonts w:cs="Times New Roman"/>
        </w:rPr>
        <w:t xml:space="preserve"> (</w:t>
      </w:r>
      <w:proofErr w:type="spellStart"/>
      <w:r w:rsidRPr="00984390">
        <w:rPr>
          <w:rFonts w:cs="Times New Roman"/>
        </w:rPr>
        <w:t>Key</w:t>
      </w:r>
      <w:proofErr w:type="spellEnd"/>
      <w:r w:rsidRPr="00984390">
        <w:rPr>
          <w:rFonts w:cs="Times New Roman"/>
        </w:rPr>
        <w:t xml:space="preserve"> Performance </w:t>
      </w:r>
      <w:proofErr w:type="spellStart"/>
      <w:r w:rsidRPr="00984390">
        <w:rPr>
          <w:rFonts w:cs="Times New Roman"/>
        </w:rPr>
        <w:t>Indicators</w:t>
      </w:r>
      <w:proofErr w:type="spellEnd"/>
      <w:r w:rsidRPr="00984390">
        <w:rPr>
          <w:rFonts w:cs="Times New Roman"/>
        </w:rPr>
        <w:t xml:space="preserve"> </w:t>
      </w:r>
      <w:proofErr w:type="spellStart"/>
      <w:r w:rsidRPr="00984390">
        <w:rPr>
          <w:rFonts w:cs="Times New Roman"/>
        </w:rPr>
        <w:t>for</w:t>
      </w:r>
      <w:proofErr w:type="spellEnd"/>
      <w:r w:rsidRPr="00984390">
        <w:rPr>
          <w:rFonts w:cs="Times New Roman"/>
        </w:rPr>
        <w:t xml:space="preserve"> </w:t>
      </w:r>
      <w:proofErr w:type="spellStart"/>
      <w:r w:rsidRPr="00984390">
        <w:rPr>
          <w:rFonts w:cs="Times New Roman"/>
        </w:rPr>
        <w:t>road</w:t>
      </w:r>
      <w:proofErr w:type="spellEnd"/>
      <w:r w:rsidRPr="00984390">
        <w:rPr>
          <w:rFonts w:cs="Times New Roman"/>
        </w:rPr>
        <w:t xml:space="preserve"> </w:t>
      </w:r>
      <w:proofErr w:type="spellStart"/>
      <w:r w:rsidRPr="00984390">
        <w:rPr>
          <w:rFonts w:cs="Times New Roman"/>
        </w:rPr>
        <w:t>safety</w:t>
      </w:r>
      <w:proofErr w:type="spellEnd"/>
      <w:r w:rsidRPr="00984390">
        <w:rPr>
          <w:rFonts w:cs="Times New Roman"/>
        </w:rPr>
        <w:t>) jāatbilst “</w:t>
      </w:r>
      <w:r>
        <w:rPr>
          <w:rFonts w:cs="Times New Roman"/>
        </w:rPr>
        <w:t>Drošas Sistēmas</w:t>
      </w:r>
      <w:r w:rsidRPr="00984390">
        <w:rPr>
          <w:rFonts w:cs="Times New Roman"/>
        </w:rPr>
        <w:t>”</w:t>
      </w:r>
      <w:r w:rsidRPr="00984390">
        <w:rPr>
          <w:rFonts w:cs="Times New Roman"/>
          <w:highlight w:val="green"/>
          <w:vertAlign w:val="superscript"/>
        </w:rPr>
        <w:t>5</w:t>
      </w:r>
      <w:r w:rsidRPr="00984390">
        <w:rPr>
          <w:rFonts w:cs="Times New Roman"/>
        </w:rPr>
        <w:t xml:space="preserve"> pieejai. Ir arī iespējams, ka pašreizējie rādītāji (skat. zemāk) varētu kļūt mazāk aktuāli pēc </w:t>
      </w:r>
      <w:r>
        <w:rPr>
          <w:rFonts w:cs="Times New Roman"/>
        </w:rPr>
        <w:t xml:space="preserve">dažiem </w:t>
      </w:r>
      <w:r w:rsidRPr="00984390">
        <w:rPr>
          <w:rFonts w:cs="Times New Roman"/>
        </w:rPr>
        <w:t>gadiem, tādēļ šie rādītāji pēc tam jāpiemēro</w:t>
      </w:r>
      <w:r>
        <w:rPr>
          <w:rFonts w:cs="Times New Roman"/>
        </w:rPr>
        <w:t>, iespējams jāmaina</w:t>
      </w:r>
      <w:r w:rsidRPr="00984390">
        <w:rPr>
          <w:rFonts w:cs="Times New Roman"/>
        </w:rPr>
        <w:t>, lai tiktu galā ar aktuālākajām problēmām un tiktu izmantoti vispiemērotākie risinājumi.</w:t>
      </w:r>
    </w:p>
    <w:p w14:paraId="73DD9E37" w14:textId="77777777" w:rsidR="00502FEE" w:rsidRPr="00984390" w:rsidRDefault="00502FEE" w:rsidP="009A40DD">
      <w:pPr>
        <w:tabs>
          <w:tab w:val="left" w:pos="9120"/>
        </w:tabs>
        <w:ind w:left="-142" w:firstLine="709"/>
        <w:jc w:val="both"/>
        <w:rPr>
          <w:rFonts w:cs="Times New Roman"/>
        </w:rPr>
      </w:pPr>
      <w:r>
        <w:rPr>
          <w:rFonts w:cs="Times New Roman"/>
        </w:rPr>
        <w:t>Ceļu satiksmes drošības indikatori ietver tādus rādītājus, kas raksturo ceļu satiksmes dalībnieku uzvedību, transportlīdzekli un infrastruktūru:</w:t>
      </w:r>
    </w:p>
    <w:p w14:paraId="180B9A85" w14:textId="77777777" w:rsidR="00502FEE" w:rsidRPr="00A74294" w:rsidRDefault="00502FEE" w:rsidP="00502FEE">
      <w:pPr>
        <w:pStyle w:val="ListParagraph"/>
        <w:numPr>
          <w:ilvl w:val="0"/>
          <w:numId w:val="3"/>
        </w:numPr>
        <w:tabs>
          <w:tab w:val="left" w:pos="9120"/>
        </w:tabs>
        <w:jc w:val="both"/>
        <w:rPr>
          <w:rFonts w:cs="Times New Roman"/>
        </w:rPr>
      </w:pPr>
      <w:r w:rsidRPr="00CD2D9C">
        <w:rPr>
          <w:rFonts w:cs="Times New Roman"/>
          <w:b/>
          <w:bCs/>
          <w:u w:val="single"/>
        </w:rPr>
        <w:t>Ceļu satiksmes dalībnieku uzvedības rādītāji</w:t>
      </w:r>
      <w:r>
        <w:rPr>
          <w:rFonts w:cs="Times New Roman"/>
        </w:rPr>
        <w:t xml:space="preserve"> - </w:t>
      </w:r>
      <w:r w:rsidRPr="00A74294">
        <w:rPr>
          <w:rFonts w:cs="Times New Roman"/>
        </w:rPr>
        <w:t>satiksmes intensitātes proporcija, kas atbilst ātruma ierobežojumiem (dažādās vidēs</w:t>
      </w:r>
      <w:r>
        <w:rPr>
          <w:rFonts w:cs="Times New Roman"/>
        </w:rPr>
        <w:t xml:space="preserve"> – </w:t>
      </w:r>
      <w:proofErr w:type="spellStart"/>
      <w:r>
        <w:rPr>
          <w:rFonts w:cs="Times New Roman"/>
        </w:rPr>
        <w:t>urbāna</w:t>
      </w:r>
      <w:proofErr w:type="spellEnd"/>
      <w:r>
        <w:rPr>
          <w:rFonts w:cs="Times New Roman"/>
        </w:rPr>
        <w:t xml:space="preserve"> vide, lielceļi u.c.</w:t>
      </w:r>
      <w:r w:rsidRPr="00A74294">
        <w:rPr>
          <w:rFonts w:cs="Times New Roman"/>
        </w:rPr>
        <w:t>)</w:t>
      </w:r>
      <w:r>
        <w:rPr>
          <w:rFonts w:cs="Times New Roman"/>
        </w:rPr>
        <w:t>;</w:t>
      </w:r>
    </w:p>
    <w:p w14:paraId="1033A195" w14:textId="0AFCD887" w:rsidR="00502FEE" w:rsidRPr="00A74294" w:rsidRDefault="00502FEE" w:rsidP="00502FEE">
      <w:pPr>
        <w:pStyle w:val="ListParagraph"/>
        <w:numPr>
          <w:ilvl w:val="0"/>
          <w:numId w:val="3"/>
        </w:numPr>
        <w:tabs>
          <w:tab w:val="left" w:pos="9120"/>
        </w:tabs>
        <w:jc w:val="both"/>
        <w:rPr>
          <w:rFonts w:cs="Times New Roman"/>
        </w:rPr>
      </w:pPr>
      <w:r w:rsidRPr="00CD2D9C">
        <w:rPr>
          <w:rFonts w:cs="Times New Roman"/>
          <w:b/>
          <w:bCs/>
          <w:u w:val="single"/>
        </w:rPr>
        <w:t>Transportlīdzekļa indikatori</w:t>
      </w:r>
      <w:r>
        <w:rPr>
          <w:rFonts w:cs="Times New Roman"/>
        </w:rPr>
        <w:t xml:space="preserve"> - </w:t>
      </w:r>
      <w:r w:rsidRPr="00A74294">
        <w:rPr>
          <w:rFonts w:cs="Times New Roman"/>
        </w:rPr>
        <w:t xml:space="preserve">pārdoto automašīnu īpatsvars ar augstu drošības pakāpi (piemēram, </w:t>
      </w:r>
      <w:proofErr w:type="spellStart"/>
      <w:r w:rsidRPr="00A74294">
        <w:rPr>
          <w:rFonts w:cs="Times New Roman"/>
        </w:rPr>
        <w:t>EuroNCAP</w:t>
      </w:r>
      <w:proofErr w:type="spellEnd"/>
      <w:r>
        <w:rPr>
          <w:rStyle w:val="FootnoteReference"/>
          <w:rFonts w:cs="Times New Roman"/>
        </w:rPr>
        <w:footnoteReference w:id="19"/>
      </w:r>
      <w:r>
        <w:rPr>
          <w:rFonts w:cs="Times New Roman"/>
        </w:rPr>
        <w:t xml:space="preserve"> vērtējums</w:t>
      </w:r>
      <w:r w:rsidRPr="00A74294">
        <w:rPr>
          <w:rFonts w:cs="Times New Roman"/>
        </w:rPr>
        <w:t>), iespējams, iedalot</w:t>
      </w:r>
      <w:r>
        <w:rPr>
          <w:rFonts w:cs="Times New Roman"/>
        </w:rPr>
        <w:t xml:space="preserve"> transportlīdzekļus pēc tajos uzstādīto</w:t>
      </w:r>
      <w:r w:rsidRPr="00A74294">
        <w:rPr>
          <w:rFonts w:cs="Times New Roman"/>
        </w:rPr>
        <w:t xml:space="preserve"> drošības </w:t>
      </w:r>
      <w:r>
        <w:rPr>
          <w:rFonts w:cs="Times New Roman"/>
        </w:rPr>
        <w:t>sistēmu</w:t>
      </w:r>
      <w:r w:rsidRPr="00A74294">
        <w:rPr>
          <w:rFonts w:cs="Times New Roman"/>
        </w:rPr>
        <w:t xml:space="preserve"> veida.</w:t>
      </w:r>
    </w:p>
    <w:p w14:paraId="27CA8CA0" w14:textId="3E2BB312" w:rsidR="00502FEE" w:rsidRPr="000C5598" w:rsidRDefault="00502FEE" w:rsidP="00502FEE">
      <w:pPr>
        <w:pStyle w:val="ListParagraph"/>
        <w:numPr>
          <w:ilvl w:val="0"/>
          <w:numId w:val="3"/>
        </w:numPr>
        <w:tabs>
          <w:tab w:val="left" w:pos="9120"/>
        </w:tabs>
        <w:jc w:val="both"/>
        <w:rPr>
          <w:rFonts w:cs="Times New Roman"/>
        </w:rPr>
      </w:pPr>
      <w:r w:rsidRPr="00CD2D9C">
        <w:rPr>
          <w:rFonts w:cs="Times New Roman"/>
          <w:b/>
          <w:bCs/>
          <w:u w:val="single"/>
        </w:rPr>
        <w:t>Infrastruktūras rādītāji</w:t>
      </w:r>
      <w:r w:rsidRPr="00CD2D9C">
        <w:rPr>
          <w:rFonts w:cs="Times New Roman"/>
        </w:rPr>
        <w:t xml:space="preserve"> – </w:t>
      </w:r>
      <w:r w:rsidRPr="000C5598">
        <w:rPr>
          <w:rFonts w:cs="Times New Roman"/>
        </w:rPr>
        <w:t xml:space="preserve">ceļu īpatsvars, kas atbilst </w:t>
      </w:r>
      <w:r>
        <w:rPr>
          <w:rFonts w:cs="Times New Roman"/>
        </w:rPr>
        <w:t xml:space="preserve">augstākajiem </w:t>
      </w:r>
      <w:r w:rsidRPr="000C5598">
        <w:rPr>
          <w:rFonts w:cs="Times New Roman"/>
        </w:rPr>
        <w:t>infrastruktūras drošības pārvaldības standartiem</w:t>
      </w:r>
      <w:r>
        <w:rPr>
          <w:rFonts w:cs="Times New Roman"/>
        </w:rPr>
        <w:t>, tāpat arī i</w:t>
      </w:r>
      <w:r w:rsidRPr="000C5598">
        <w:rPr>
          <w:rFonts w:cs="Times New Roman"/>
        </w:rPr>
        <w:t xml:space="preserve">nfrastruktūras īpatsvars ar augstu drošības reitingu (piemēram, </w:t>
      </w:r>
      <w:proofErr w:type="spellStart"/>
      <w:r w:rsidRPr="000C5598">
        <w:rPr>
          <w:rFonts w:cs="Times New Roman"/>
        </w:rPr>
        <w:t>EuroRAP</w:t>
      </w:r>
      <w:proofErr w:type="spellEnd"/>
      <w:r>
        <w:rPr>
          <w:rStyle w:val="FootnoteReference"/>
          <w:rFonts w:cs="Times New Roman"/>
        </w:rPr>
        <w:footnoteReference w:id="20"/>
      </w:r>
      <w:r w:rsidRPr="000C5598">
        <w:rPr>
          <w:rFonts w:cs="Times New Roman"/>
        </w:rPr>
        <w:t xml:space="preserve"> reitingu)</w:t>
      </w:r>
      <w:r>
        <w:rPr>
          <w:rFonts w:cs="Times New Roman"/>
        </w:rPr>
        <w:t xml:space="preserve"> un arī c</w:t>
      </w:r>
      <w:r w:rsidRPr="000C5598">
        <w:rPr>
          <w:rFonts w:cs="Times New Roman"/>
        </w:rPr>
        <w:t xml:space="preserve">eļu īpatsvars ar ātruma ierobežojumiem, kas noteikti attiecīgajos līmeņos (piemēram, </w:t>
      </w:r>
      <w:r>
        <w:rPr>
          <w:rFonts w:cs="Times New Roman"/>
        </w:rPr>
        <w:t xml:space="preserve">zonas ar atļauto ātrumu </w:t>
      </w:r>
      <w:r w:rsidRPr="000C5598">
        <w:rPr>
          <w:rFonts w:cs="Times New Roman"/>
        </w:rPr>
        <w:t>30 km/</w:t>
      </w:r>
      <w:r>
        <w:rPr>
          <w:rFonts w:cs="Times New Roman"/>
        </w:rPr>
        <w:t>st.</w:t>
      </w:r>
      <w:r w:rsidRPr="000C5598">
        <w:rPr>
          <w:rFonts w:cs="Times New Roman"/>
        </w:rPr>
        <w:t>, ja pilsētas ceļi ir kopīgi ar neaizsargātiem satiksmes dalībniekiem</w:t>
      </w:r>
      <w:r>
        <w:rPr>
          <w:rFonts w:cs="Times New Roman"/>
        </w:rPr>
        <w:t xml:space="preserve"> – nav plaši pieejama </w:t>
      </w:r>
      <w:proofErr w:type="spellStart"/>
      <w:r>
        <w:rPr>
          <w:rFonts w:cs="Times New Roman"/>
        </w:rPr>
        <w:t>veloinfrastruktūra</w:t>
      </w:r>
      <w:proofErr w:type="spellEnd"/>
      <w:r w:rsidRPr="000C5598">
        <w:rPr>
          <w:rFonts w:cs="Times New Roman"/>
        </w:rPr>
        <w:t>).</w:t>
      </w:r>
    </w:p>
    <w:p w14:paraId="20819225" w14:textId="77777777" w:rsidR="00502FEE" w:rsidRDefault="00502FEE" w:rsidP="00502FEE">
      <w:pPr>
        <w:pStyle w:val="NoSpacing"/>
        <w:jc w:val="both"/>
      </w:pPr>
    </w:p>
    <w:p w14:paraId="25D05BE0" w14:textId="0E63EE09" w:rsidR="00502FEE" w:rsidRDefault="00502FEE" w:rsidP="003C7BA0">
      <w:pPr>
        <w:ind w:firstLine="709"/>
        <w:jc w:val="both"/>
      </w:pPr>
      <w:r>
        <w:t xml:space="preserve">2020.gada 4.martā Eiropas Komisija publicēja informāciju par uzsaukumu projektam </w:t>
      </w:r>
      <w:r w:rsidRPr="00523532">
        <w:t>“</w:t>
      </w:r>
      <w:proofErr w:type="spellStart"/>
      <w:r w:rsidRPr="00523532">
        <w:t>Programme</w:t>
      </w:r>
      <w:proofErr w:type="spellEnd"/>
      <w:r w:rsidRPr="00523532">
        <w:t xml:space="preserve"> </w:t>
      </w:r>
      <w:proofErr w:type="spellStart"/>
      <w:r w:rsidRPr="00523532">
        <w:t>Support</w:t>
      </w:r>
      <w:proofErr w:type="spellEnd"/>
      <w:r w:rsidRPr="00523532">
        <w:t xml:space="preserve"> </w:t>
      </w:r>
      <w:proofErr w:type="spellStart"/>
      <w:r w:rsidRPr="00523532">
        <w:t>Action</w:t>
      </w:r>
      <w:proofErr w:type="spellEnd"/>
      <w:r w:rsidRPr="00523532">
        <w:t xml:space="preserve"> (PSA) to </w:t>
      </w:r>
      <w:proofErr w:type="spellStart"/>
      <w:r w:rsidRPr="00523532">
        <w:t>support</w:t>
      </w:r>
      <w:proofErr w:type="spellEnd"/>
      <w:r w:rsidRPr="00523532">
        <w:t xml:space="preserve"> </w:t>
      </w:r>
      <w:proofErr w:type="spellStart"/>
      <w:r w:rsidRPr="00523532">
        <w:t>Member</w:t>
      </w:r>
      <w:proofErr w:type="spellEnd"/>
      <w:r w:rsidRPr="00523532">
        <w:t xml:space="preserve"> </w:t>
      </w:r>
      <w:proofErr w:type="spellStart"/>
      <w:r w:rsidRPr="00523532">
        <w:t>States</w:t>
      </w:r>
      <w:proofErr w:type="spellEnd"/>
      <w:r w:rsidRPr="00523532">
        <w:t xml:space="preserve"> </w:t>
      </w:r>
      <w:proofErr w:type="spellStart"/>
      <w:r w:rsidRPr="00523532">
        <w:t>in</w:t>
      </w:r>
      <w:proofErr w:type="spellEnd"/>
      <w:r w:rsidRPr="00523532">
        <w:t xml:space="preserve"> </w:t>
      </w:r>
      <w:proofErr w:type="spellStart"/>
      <w:r w:rsidRPr="00523532">
        <w:t>collecting</w:t>
      </w:r>
      <w:proofErr w:type="spellEnd"/>
      <w:r w:rsidRPr="00523532">
        <w:t xml:space="preserve"> </w:t>
      </w:r>
      <w:proofErr w:type="spellStart"/>
      <w:r w:rsidRPr="00523532">
        <w:t>Key</w:t>
      </w:r>
      <w:proofErr w:type="spellEnd"/>
      <w:r w:rsidRPr="00523532">
        <w:t xml:space="preserve"> Performance </w:t>
      </w:r>
      <w:proofErr w:type="spellStart"/>
      <w:r w:rsidRPr="00523532">
        <w:t>Indictors</w:t>
      </w:r>
      <w:proofErr w:type="spellEnd"/>
      <w:r w:rsidRPr="00523532">
        <w:t xml:space="preserve"> (</w:t>
      </w:r>
      <w:proofErr w:type="spellStart"/>
      <w:r w:rsidRPr="00523532">
        <w:t>KPIs</w:t>
      </w:r>
      <w:proofErr w:type="spellEnd"/>
      <w:r w:rsidRPr="00523532">
        <w:t xml:space="preserve">) </w:t>
      </w:r>
      <w:proofErr w:type="spellStart"/>
      <w:r w:rsidRPr="00523532">
        <w:t>for</w:t>
      </w:r>
      <w:proofErr w:type="spellEnd"/>
      <w:r w:rsidRPr="00523532">
        <w:t xml:space="preserve"> </w:t>
      </w:r>
      <w:proofErr w:type="spellStart"/>
      <w:r w:rsidRPr="00523532">
        <w:t>road</w:t>
      </w:r>
      <w:proofErr w:type="spellEnd"/>
      <w:r w:rsidRPr="00523532">
        <w:t xml:space="preserve"> </w:t>
      </w:r>
      <w:proofErr w:type="spellStart"/>
      <w:r w:rsidRPr="00523532">
        <w:t>safety</w:t>
      </w:r>
      <w:proofErr w:type="spellEnd"/>
      <w:r w:rsidRPr="00523532">
        <w:t>”</w:t>
      </w:r>
      <w:r>
        <w:rPr>
          <w:rStyle w:val="FootnoteReference"/>
        </w:rPr>
        <w:footnoteReference w:id="21"/>
      </w:r>
      <w:r w:rsidRPr="00A93663">
        <w:rPr>
          <w:sz w:val="28"/>
          <w:szCs w:val="28"/>
        </w:rPr>
        <w:t xml:space="preserve">” </w:t>
      </w:r>
      <w:r w:rsidRPr="00497295">
        <w:t>(</w:t>
      </w:r>
      <w:r w:rsidRPr="00E15036">
        <w:rPr>
          <w:i/>
          <w:iCs/>
        </w:rPr>
        <w:t xml:space="preserve">tulk. no angļu val. - Atbalsts dalībvalstīm ceļu satiksmes drošības </w:t>
      </w:r>
      <w:r>
        <w:rPr>
          <w:i/>
          <w:iCs/>
        </w:rPr>
        <w:t xml:space="preserve">būtisko veiktspējas </w:t>
      </w:r>
      <w:r w:rsidRPr="00E15036">
        <w:rPr>
          <w:i/>
          <w:iCs/>
        </w:rPr>
        <w:t>indikatoru statistikas noteikšanas ieviešanā</w:t>
      </w:r>
      <w:r w:rsidRPr="00497295">
        <w:t>)</w:t>
      </w:r>
      <w:r>
        <w:t xml:space="preserve">. Šī </w:t>
      </w:r>
      <w:r w:rsidRPr="000A099F">
        <w:t>projekta mērķis ir</w:t>
      </w:r>
      <w:r w:rsidRPr="009F412B">
        <w:t xml:space="preserve"> palīdzēt dalībvalst</w:t>
      </w:r>
      <w:r>
        <w:t>īm</w:t>
      </w:r>
      <w:r w:rsidRPr="009F412B">
        <w:t xml:space="preserve"> </w:t>
      </w:r>
      <w:r>
        <w:t>(to institūcijām)</w:t>
      </w:r>
      <w:r w:rsidRPr="009F412B">
        <w:t xml:space="preserve"> apkopot un saskaņoti sniegt ziņojumus par </w:t>
      </w:r>
      <w:r>
        <w:t>būtiskajiem</w:t>
      </w:r>
      <w:r w:rsidRPr="009F412B">
        <w:t xml:space="preserve"> </w:t>
      </w:r>
      <w:r>
        <w:t>c</w:t>
      </w:r>
      <w:r w:rsidRPr="009F412B">
        <w:t>eļu satiksmes drošība</w:t>
      </w:r>
      <w:r>
        <w:t>s veiktspējas indikatoriem (</w:t>
      </w:r>
      <w:r w:rsidRPr="00E15036">
        <w:rPr>
          <w:i/>
          <w:iCs/>
        </w:rPr>
        <w:t xml:space="preserve">angļu val. - </w:t>
      </w:r>
      <w:proofErr w:type="spellStart"/>
      <w:r w:rsidRPr="00E15036">
        <w:rPr>
          <w:i/>
          <w:iCs/>
        </w:rPr>
        <w:t>Key</w:t>
      </w:r>
      <w:proofErr w:type="spellEnd"/>
      <w:r w:rsidRPr="00E15036">
        <w:rPr>
          <w:i/>
          <w:iCs/>
        </w:rPr>
        <w:t xml:space="preserve"> performance </w:t>
      </w:r>
      <w:proofErr w:type="spellStart"/>
      <w:r w:rsidRPr="00E15036">
        <w:rPr>
          <w:i/>
          <w:iCs/>
        </w:rPr>
        <w:t>indicators</w:t>
      </w:r>
      <w:proofErr w:type="spellEnd"/>
      <w:r w:rsidRPr="00E15036">
        <w:rPr>
          <w:i/>
          <w:iCs/>
        </w:rPr>
        <w:t xml:space="preserve"> (</w:t>
      </w:r>
      <w:proofErr w:type="spellStart"/>
      <w:r w:rsidRPr="00E15036">
        <w:rPr>
          <w:i/>
          <w:iCs/>
        </w:rPr>
        <w:t>KPIs</w:t>
      </w:r>
      <w:proofErr w:type="spellEnd"/>
      <w:r w:rsidRPr="00E15036">
        <w:rPr>
          <w:i/>
          <w:iCs/>
        </w:rPr>
        <w:t xml:space="preserve">) </w:t>
      </w:r>
      <w:proofErr w:type="spellStart"/>
      <w:r w:rsidRPr="00E15036">
        <w:rPr>
          <w:i/>
          <w:iCs/>
        </w:rPr>
        <w:t>for</w:t>
      </w:r>
      <w:proofErr w:type="spellEnd"/>
      <w:r w:rsidRPr="00E15036">
        <w:rPr>
          <w:i/>
          <w:iCs/>
        </w:rPr>
        <w:t xml:space="preserve"> </w:t>
      </w:r>
      <w:proofErr w:type="spellStart"/>
      <w:r w:rsidRPr="00E15036">
        <w:rPr>
          <w:i/>
          <w:iCs/>
        </w:rPr>
        <w:t>road</w:t>
      </w:r>
      <w:proofErr w:type="spellEnd"/>
      <w:r w:rsidRPr="00E15036">
        <w:rPr>
          <w:i/>
          <w:iCs/>
        </w:rPr>
        <w:t xml:space="preserve"> </w:t>
      </w:r>
      <w:proofErr w:type="spellStart"/>
      <w:r w:rsidRPr="00E15036">
        <w:rPr>
          <w:i/>
          <w:iCs/>
        </w:rPr>
        <w:t>safety</w:t>
      </w:r>
      <w:proofErr w:type="spellEnd"/>
      <w:r w:rsidRPr="004D3C7E">
        <w:t>).</w:t>
      </w:r>
      <w:r>
        <w:t xml:space="preserve"> 2020.gada 31.augustā Eiropas Komisija atbalstīja 19 ES dalībvalstu (Beļģija, Austrija, Bulgārija, Kipra, Čehija, Somija, </w:t>
      </w:r>
      <w:r>
        <w:lastRenderedPageBreak/>
        <w:t>Vācija, Grieķija, Īrija, Latvija, Lietuva, Luksemburga, Malta, Nīderlande, Polija, Portugāle, Slovākija, Spānija, Zviedrija) konsorcij</w:t>
      </w:r>
      <w:r w:rsidR="005B28BA">
        <w:t>u</w:t>
      </w:r>
      <w:r>
        <w:t xml:space="preserve"> kopīgo pieteikumu KPI datu savākšanai un apstrādei 2020. un 2021.gadā.</w:t>
      </w:r>
    </w:p>
    <w:p w14:paraId="45617053" w14:textId="77777777" w:rsidR="00502FEE" w:rsidRDefault="00502FEE" w:rsidP="00502FEE">
      <w:pPr>
        <w:ind w:firstLine="709"/>
      </w:pPr>
    </w:p>
    <w:p w14:paraId="461EF2B9" w14:textId="77777777" w:rsidR="00502FEE" w:rsidRPr="008C0AD4" w:rsidRDefault="00502FEE" w:rsidP="00502FEE">
      <w:pPr>
        <w:ind w:firstLine="709"/>
        <w:rPr>
          <w:b/>
          <w:bCs/>
        </w:rPr>
      </w:pPr>
      <w:r w:rsidRPr="00502FEE">
        <w:rPr>
          <w:b/>
          <w:bCs/>
          <w:highlight w:val="cyan"/>
        </w:rPr>
        <w:t>XX.</w:t>
      </w:r>
      <w:r>
        <w:rPr>
          <w:b/>
          <w:bCs/>
        </w:rPr>
        <w:t xml:space="preserve"> </w:t>
      </w:r>
      <w:r w:rsidRPr="008C0AD4">
        <w:rPr>
          <w:b/>
          <w:bCs/>
        </w:rPr>
        <w:t>Tabula</w:t>
      </w:r>
      <w:r>
        <w:rPr>
          <w:b/>
          <w:bCs/>
        </w:rPr>
        <w:t>. Ceļu satiksmes drošības veiktspējas indikatori.</w:t>
      </w:r>
    </w:p>
    <w:p w14:paraId="2C52837E" w14:textId="77777777" w:rsidR="00502FEE" w:rsidRDefault="00502FEE" w:rsidP="00502FEE">
      <w:pPr>
        <w:jc w:val="both"/>
        <w:rPr>
          <w:bCs/>
        </w:rPr>
      </w:pPr>
    </w:p>
    <w:tbl>
      <w:tblPr>
        <w:tblW w:w="9361" w:type="dxa"/>
        <w:tblInd w:w="137" w:type="dxa"/>
        <w:tblLook w:val="04A0" w:firstRow="1" w:lastRow="0" w:firstColumn="1" w:lastColumn="0" w:noHBand="0" w:noVBand="1"/>
      </w:tblPr>
      <w:tblGrid>
        <w:gridCol w:w="425"/>
        <w:gridCol w:w="1843"/>
        <w:gridCol w:w="40"/>
        <w:gridCol w:w="7053"/>
      </w:tblGrid>
      <w:tr w:rsidR="00064D92" w14:paraId="44576CF5" w14:textId="77777777" w:rsidTr="009A40DD">
        <w:trPr>
          <w:trHeight w:val="315"/>
        </w:trPr>
        <w:tc>
          <w:tcPr>
            <w:tcW w:w="425"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vAlign w:val="bottom"/>
            <w:hideMark/>
          </w:tcPr>
          <w:p w14:paraId="748B3BE8" w14:textId="3E2A66F1" w:rsidR="00064D92" w:rsidRPr="00694BC8" w:rsidRDefault="00064D92" w:rsidP="00064D92">
            <w:pPr>
              <w:jc w:val="center"/>
              <w:rPr>
                <w:rFonts w:ascii="Arial" w:eastAsia="Times New Roman" w:hAnsi="Arial" w:cs="Arial"/>
                <w:b/>
                <w:bCs/>
                <w:color w:val="000000"/>
                <w:sz w:val="20"/>
                <w:szCs w:val="20"/>
                <w:lang w:eastAsia="lv-LV"/>
              </w:rPr>
            </w:pPr>
          </w:p>
        </w:tc>
        <w:tc>
          <w:tcPr>
            <w:tcW w:w="1883" w:type="dxa"/>
            <w:gridSpan w:val="2"/>
            <w:tcBorders>
              <w:top w:val="single" w:sz="4" w:space="0" w:color="auto"/>
              <w:left w:val="nil"/>
              <w:bottom w:val="single" w:sz="4" w:space="0" w:color="auto"/>
              <w:right w:val="single" w:sz="4" w:space="0" w:color="auto"/>
            </w:tcBorders>
            <w:shd w:val="clear" w:color="auto" w:fill="FFE599" w:themeFill="accent4" w:themeFillTint="66"/>
            <w:noWrap/>
            <w:vAlign w:val="bottom"/>
            <w:hideMark/>
          </w:tcPr>
          <w:p w14:paraId="1C8629E5" w14:textId="77777777" w:rsidR="00064D92" w:rsidRPr="00694BC8" w:rsidRDefault="00064D92" w:rsidP="00064D92">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Indikators</w:t>
            </w:r>
          </w:p>
        </w:tc>
        <w:tc>
          <w:tcPr>
            <w:tcW w:w="7053" w:type="dxa"/>
            <w:tcBorders>
              <w:top w:val="single" w:sz="4" w:space="0" w:color="auto"/>
              <w:left w:val="nil"/>
              <w:bottom w:val="single" w:sz="4" w:space="0" w:color="auto"/>
              <w:right w:val="single" w:sz="4" w:space="0" w:color="auto"/>
            </w:tcBorders>
            <w:shd w:val="clear" w:color="auto" w:fill="FFE599" w:themeFill="accent4" w:themeFillTint="66"/>
            <w:noWrap/>
            <w:vAlign w:val="bottom"/>
            <w:hideMark/>
          </w:tcPr>
          <w:p w14:paraId="6201FE58" w14:textId="77777777" w:rsidR="00064D92" w:rsidRPr="00694BC8" w:rsidRDefault="00064D92" w:rsidP="00064D92">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Paskaidrojums</w:t>
            </w:r>
          </w:p>
        </w:tc>
      </w:tr>
      <w:tr w:rsidR="00064D92" w14:paraId="19367B3C" w14:textId="77777777" w:rsidTr="009A40DD">
        <w:trPr>
          <w:trHeight w:val="407"/>
        </w:trPr>
        <w:tc>
          <w:tcPr>
            <w:tcW w:w="425"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68FBDBE7" w14:textId="77777777" w:rsidR="00064D92" w:rsidRPr="00694BC8" w:rsidRDefault="00064D92" w:rsidP="00064D92">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1</w:t>
            </w:r>
          </w:p>
        </w:tc>
        <w:tc>
          <w:tcPr>
            <w:tcW w:w="1883"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14:paraId="21301D9D" w14:textId="77777777" w:rsidR="00064D92" w:rsidRPr="00694BC8" w:rsidRDefault="00064D92" w:rsidP="00E54788">
            <w:pP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Ātrums</w:t>
            </w:r>
          </w:p>
        </w:tc>
        <w:tc>
          <w:tcPr>
            <w:tcW w:w="7053" w:type="dxa"/>
            <w:tcBorders>
              <w:top w:val="nil"/>
              <w:left w:val="nil"/>
              <w:bottom w:val="single" w:sz="4" w:space="0" w:color="auto"/>
              <w:right w:val="single" w:sz="4" w:space="0" w:color="auto"/>
            </w:tcBorders>
            <w:shd w:val="clear" w:color="auto" w:fill="FFF2CC" w:themeFill="accent4" w:themeFillTint="33"/>
            <w:vAlign w:val="bottom"/>
            <w:hideMark/>
          </w:tcPr>
          <w:p w14:paraId="4DECCAB4" w14:textId="77777777" w:rsidR="00064D92" w:rsidRPr="00694BC8" w:rsidRDefault="00064D92" w:rsidP="00064D92">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Transportlīdzekļu skaits (%), kuri neievēro atļautā ātruma ierobežojumus</w:t>
            </w:r>
          </w:p>
        </w:tc>
      </w:tr>
      <w:tr w:rsidR="00064D92" w14:paraId="31183C83" w14:textId="77777777" w:rsidTr="009A40DD">
        <w:trPr>
          <w:trHeight w:val="600"/>
        </w:trPr>
        <w:tc>
          <w:tcPr>
            <w:tcW w:w="425"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5A22789F" w14:textId="77777777" w:rsidR="00064D92" w:rsidRPr="00694BC8" w:rsidRDefault="00064D92" w:rsidP="00064D92">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2</w:t>
            </w:r>
          </w:p>
        </w:tc>
        <w:tc>
          <w:tcPr>
            <w:tcW w:w="1883"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14:paraId="777A6511" w14:textId="77777777" w:rsidR="00064D92" w:rsidRPr="00694BC8" w:rsidRDefault="00064D92" w:rsidP="00E54788">
            <w:pP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Drošības jostas</w:t>
            </w:r>
          </w:p>
        </w:tc>
        <w:tc>
          <w:tcPr>
            <w:tcW w:w="7053" w:type="dxa"/>
            <w:tcBorders>
              <w:top w:val="nil"/>
              <w:left w:val="nil"/>
              <w:bottom w:val="single" w:sz="4" w:space="0" w:color="auto"/>
              <w:right w:val="single" w:sz="4" w:space="0" w:color="auto"/>
            </w:tcBorders>
            <w:shd w:val="clear" w:color="auto" w:fill="FFF2CC" w:themeFill="accent4" w:themeFillTint="33"/>
            <w:vAlign w:val="bottom"/>
            <w:hideMark/>
          </w:tcPr>
          <w:p w14:paraId="2D84404D" w14:textId="77777777" w:rsidR="00064D92" w:rsidRPr="00694BC8" w:rsidRDefault="00064D92" w:rsidP="00064D92">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Transportlīdzekļu pasažieru skaits (%), kuri nelieto drošības jostas vai nelieto bērnu sēdeklīšus</w:t>
            </w:r>
          </w:p>
        </w:tc>
      </w:tr>
      <w:tr w:rsidR="00064D92" w14:paraId="03C9DD8C" w14:textId="77777777" w:rsidTr="009A40DD">
        <w:trPr>
          <w:trHeight w:val="600"/>
        </w:trPr>
        <w:tc>
          <w:tcPr>
            <w:tcW w:w="425"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09D64230" w14:textId="77777777" w:rsidR="00064D92" w:rsidRPr="00694BC8" w:rsidRDefault="00064D92" w:rsidP="00064D92">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3</w:t>
            </w:r>
          </w:p>
        </w:tc>
        <w:tc>
          <w:tcPr>
            <w:tcW w:w="1883"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14:paraId="7BB5E1AF" w14:textId="77777777" w:rsidR="00064D92" w:rsidRPr="00694BC8" w:rsidRDefault="00064D92" w:rsidP="00E54788">
            <w:pP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Drošības aprīkojums</w:t>
            </w:r>
          </w:p>
        </w:tc>
        <w:tc>
          <w:tcPr>
            <w:tcW w:w="7053" w:type="dxa"/>
            <w:tcBorders>
              <w:top w:val="nil"/>
              <w:left w:val="nil"/>
              <w:bottom w:val="single" w:sz="4" w:space="0" w:color="auto"/>
              <w:right w:val="single" w:sz="4" w:space="0" w:color="auto"/>
            </w:tcBorders>
            <w:shd w:val="clear" w:color="auto" w:fill="FFF2CC" w:themeFill="accent4" w:themeFillTint="33"/>
            <w:vAlign w:val="bottom"/>
            <w:hideMark/>
          </w:tcPr>
          <w:p w14:paraId="0B9FE3E6" w14:textId="77777777" w:rsidR="00064D92" w:rsidRPr="00694BC8" w:rsidRDefault="00064D92" w:rsidP="00064D92">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Motociklu un mopēdu vadītāju un pasažieru skaits (%), kuri nelieto drošības ķiveres</w:t>
            </w:r>
          </w:p>
        </w:tc>
      </w:tr>
      <w:tr w:rsidR="00064D92" w14:paraId="055D5C44" w14:textId="77777777" w:rsidTr="009A40DD">
        <w:trPr>
          <w:trHeight w:val="600"/>
        </w:trPr>
        <w:tc>
          <w:tcPr>
            <w:tcW w:w="425"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7244FC47" w14:textId="77777777" w:rsidR="00064D92" w:rsidRPr="00694BC8" w:rsidRDefault="00064D92" w:rsidP="00064D92">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4</w:t>
            </w:r>
          </w:p>
        </w:tc>
        <w:tc>
          <w:tcPr>
            <w:tcW w:w="1883"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14:paraId="5B8F2761" w14:textId="77777777" w:rsidR="00064D92" w:rsidRPr="00694BC8" w:rsidRDefault="00064D92" w:rsidP="00E54788">
            <w:pP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Alkohola lietošana</w:t>
            </w:r>
          </w:p>
        </w:tc>
        <w:tc>
          <w:tcPr>
            <w:tcW w:w="7053" w:type="dxa"/>
            <w:tcBorders>
              <w:top w:val="nil"/>
              <w:left w:val="nil"/>
              <w:bottom w:val="single" w:sz="4" w:space="0" w:color="auto"/>
              <w:right w:val="single" w:sz="4" w:space="0" w:color="auto"/>
            </w:tcBorders>
            <w:shd w:val="clear" w:color="auto" w:fill="FFF2CC" w:themeFill="accent4" w:themeFillTint="33"/>
            <w:vAlign w:val="bottom"/>
            <w:hideMark/>
          </w:tcPr>
          <w:p w14:paraId="1DE68A2F" w14:textId="77777777" w:rsidR="00064D92" w:rsidRPr="00694BC8" w:rsidRDefault="00064D92" w:rsidP="00064D92">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Transportlīdzekļu vadītāju skaits (%), kuri piedalās ceļu satiksmē virs pieļaujamā alkohola daudzuma asinīs</w:t>
            </w:r>
          </w:p>
        </w:tc>
      </w:tr>
      <w:tr w:rsidR="00064D92" w14:paraId="7282E10B" w14:textId="77777777" w:rsidTr="009A40DD">
        <w:trPr>
          <w:trHeight w:val="654"/>
        </w:trPr>
        <w:tc>
          <w:tcPr>
            <w:tcW w:w="425"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69A95772" w14:textId="77777777" w:rsidR="00064D92" w:rsidRPr="00694BC8" w:rsidRDefault="00064D92" w:rsidP="00064D92">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5</w:t>
            </w:r>
          </w:p>
        </w:tc>
        <w:tc>
          <w:tcPr>
            <w:tcW w:w="1883"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14:paraId="208C99D7" w14:textId="77777777" w:rsidR="00064D92" w:rsidRPr="00694BC8" w:rsidRDefault="00064D92" w:rsidP="00E54788">
            <w:pP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Uzmanības novēršana</w:t>
            </w:r>
          </w:p>
        </w:tc>
        <w:tc>
          <w:tcPr>
            <w:tcW w:w="7053" w:type="dxa"/>
            <w:tcBorders>
              <w:top w:val="nil"/>
              <w:left w:val="nil"/>
              <w:bottom w:val="single" w:sz="4" w:space="0" w:color="auto"/>
              <w:right w:val="single" w:sz="4" w:space="0" w:color="auto"/>
            </w:tcBorders>
            <w:shd w:val="clear" w:color="auto" w:fill="FFF2CC" w:themeFill="accent4" w:themeFillTint="33"/>
            <w:vAlign w:val="bottom"/>
            <w:hideMark/>
          </w:tcPr>
          <w:p w14:paraId="4CF69663" w14:textId="77777777" w:rsidR="00064D92" w:rsidRPr="00694BC8" w:rsidRDefault="00064D92" w:rsidP="00064D92">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 xml:space="preserve">Transportlīdzekļu vadītāju skaits (%), kuri transportlīdzekļa vadīšanas laikā izmanto mobilās </w:t>
            </w:r>
            <w:proofErr w:type="spellStart"/>
            <w:r w:rsidRPr="00694BC8">
              <w:rPr>
                <w:rFonts w:ascii="Arial" w:eastAsia="Times New Roman" w:hAnsi="Arial" w:cs="Arial"/>
                <w:b/>
                <w:bCs/>
                <w:color w:val="000000"/>
                <w:sz w:val="20"/>
                <w:szCs w:val="20"/>
                <w:lang w:eastAsia="lv-LV"/>
              </w:rPr>
              <w:t>viedierīces</w:t>
            </w:r>
            <w:proofErr w:type="spellEnd"/>
          </w:p>
        </w:tc>
      </w:tr>
      <w:tr w:rsidR="00064D92" w14:paraId="3974A0F5" w14:textId="77777777" w:rsidTr="009A40DD">
        <w:trPr>
          <w:trHeight w:val="600"/>
        </w:trPr>
        <w:tc>
          <w:tcPr>
            <w:tcW w:w="425"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22005184" w14:textId="77777777" w:rsidR="00064D92" w:rsidRPr="00694BC8" w:rsidRDefault="00064D92" w:rsidP="00064D92">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6</w:t>
            </w:r>
          </w:p>
        </w:tc>
        <w:tc>
          <w:tcPr>
            <w:tcW w:w="1883"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14:paraId="01440BCD" w14:textId="77777777" w:rsidR="00064D92" w:rsidRPr="00694BC8" w:rsidRDefault="00064D92" w:rsidP="00E54788">
            <w:pP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Transportlīdzekļu drošība</w:t>
            </w:r>
          </w:p>
        </w:tc>
        <w:tc>
          <w:tcPr>
            <w:tcW w:w="7053" w:type="dxa"/>
            <w:tcBorders>
              <w:top w:val="nil"/>
              <w:left w:val="nil"/>
              <w:bottom w:val="single" w:sz="4" w:space="0" w:color="auto"/>
              <w:right w:val="single" w:sz="4" w:space="0" w:color="auto"/>
            </w:tcBorders>
            <w:shd w:val="clear" w:color="auto" w:fill="FFF2CC" w:themeFill="accent4" w:themeFillTint="33"/>
            <w:vAlign w:val="bottom"/>
            <w:hideMark/>
          </w:tcPr>
          <w:p w14:paraId="2A855898" w14:textId="77777777" w:rsidR="00064D92" w:rsidRPr="00694BC8" w:rsidRDefault="00064D92" w:rsidP="00064D92">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Jaunu transportlīdzekļu skaits (%), kuri atbilst augstākajai satiksmes drošības klasei</w:t>
            </w:r>
          </w:p>
        </w:tc>
      </w:tr>
      <w:tr w:rsidR="00064D92" w14:paraId="776324A1" w14:textId="77777777" w:rsidTr="00E54788">
        <w:trPr>
          <w:trHeight w:val="600"/>
        </w:trPr>
        <w:tc>
          <w:tcPr>
            <w:tcW w:w="425"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4A4FA4C7" w14:textId="77777777" w:rsidR="00064D92" w:rsidRPr="00694BC8" w:rsidRDefault="00064D92" w:rsidP="00311257">
            <w:pPr>
              <w:jc w:val="right"/>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7</w:t>
            </w:r>
          </w:p>
        </w:tc>
        <w:tc>
          <w:tcPr>
            <w:tcW w:w="1843" w:type="dxa"/>
            <w:tcBorders>
              <w:top w:val="nil"/>
              <w:left w:val="nil"/>
              <w:bottom w:val="single" w:sz="4" w:space="0" w:color="auto"/>
              <w:right w:val="single" w:sz="4" w:space="0" w:color="auto"/>
            </w:tcBorders>
            <w:shd w:val="clear" w:color="auto" w:fill="FFF2CC" w:themeFill="accent4" w:themeFillTint="33"/>
            <w:noWrap/>
            <w:vAlign w:val="bottom"/>
            <w:hideMark/>
          </w:tcPr>
          <w:p w14:paraId="6C7154F6" w14:textId="77777777" w:rsidR="00064D92" w:rsidRPr="00694BC8" w:rsidRDefault="00064D92" w:rsidP="00E54788">
            <w:pP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Infrastruktūras drošība</w:t>
            </w:r>
          </w:p>
        </w:tc>
        <w:tc>
          <w:tcPr>
            <w:tcW w:w="7093" w:type="dxa"/>
            <w:gridSpan w:val="2"/>
            <w:tcBorders>
              <w:top w:val="nil"/>
              <w:left w:val="nil"/>
              <w:bottom w:val="single" w:sz="4" w:space="0" w:color="auto"/>
              <w:right w:val="single" w:sz="4" w:space="0" w:color="auto"/>
            </w:tcBorders>
            <w:shd w:val="clear" w:color="auto" w:fill="FFF2CC" w:themeFill="accent4" w:themeFillTint="33"/>
            <w:vAlign w:val="bottom"/>
            <w:hideMark/>
          </w:tcPr>
          <w:p w14:paraId="52D54612" w14:textId="77777777" w:rsidR="00064D92" w:rsidRPr="00694BC8" w:rsidRDefault="00064D92" w:rsidP="00E54788">
            <w:pP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Kopējais autoceļu garums (%), kuri atbilst augstākajām satiksmes drošības prasībām</w:t>
            </w:r>
          </w:p>
        </w:tc>
      </w:tr>
      <w:tr w:rsidR="00064D92" w14:paraId="1160A5CF" w14:textId="77777777" w:rsidTr="00E54788">
        <w:trPr>
          <w:trHeight w:val="553"/>
        </w:trPr>
        <w:tc>
          <w:tcPr>
            <w:tcW w:w="425"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3181390A" w14:textId="77777777" w:rsidR="00064D92" w:rsidRPr="00694BC8" w:rsidRDefault="00064D92" w:rsidP="00311257">
            <w:pPr>
              <w:jc w:val="right"/>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8</w:t>
            </w:r>
          </w:p>
        </w:tc>
        <w:tc>
          <w:tcPr>
            <w:tcW w:w="1843" w:type="dxa"/>
            <w:tcBorders>
              <w:top w:val="nil"/>
              <w:left w:val="nil"/>
              <w:bottom w:val="single" w:sz="4" w:space="0" w:color="auto"/>
              <w:right w:val="single" w:sz="4" w:space="0" w:color="auto"/>
            </w:tcBorders>
            <w:shd w:val="clear" w:color="auto" w:fill="FFF2CC" w:themeFill="accent4" w:themeFillTint="33"/>
            <w:noWrap/>
            <w:vAlign w:val="bottom"/>
            <w:hideMark/>
          </w:tcPr>
          <w:p w14:paraId="4575F48C" w14:textId="77777777" w:rsidR="00064D92" w:rsidRPr="00694BC8" w:rsidRDefault="00064D92" w:rsidP="00E54788">
            <w:pPr>
              <w:rPr>
                <w:rFonts w:ascii="Arial" w:eastAsia="Times New Roman" w:hAnsi="Arial" w:cs="Arial"/>
                <w:b/>
                <w:bCs/>
                <w:color w:val="000000"/>
                <w:sz w:val="20"/>
                <w:szCs w:val="20"/>
                <w:lang w:eastAsia="lv-LV"/>
              </w:rPr>
            </w:pPr>
            <w:proofErr w:type="spellStart"/>
            <w:r w:rsidRPr="00694BC8">
              <w:rPr>
                <w:rFonts w:ascii="Arial" w:eastAsia="Times New Roman" w:hAnsi="Arial" w:cs="Arial"/>
                <w:b/>
                <w:bCs/>
                <w:color w:val="000000"/>
                <w:sz w:val="20"/>
                <w:szCs w:val="20"/>
                <w:lang w:eastAsia="lv-LV"/>
              </w:rPr>
              <w:t>CSNg</w:t>
            </w:r>
            <w:proofErr w:type="spellEnd"/>
            <w:r w:rsidRPr="00694BC8">
              <w:rPr>
                <w:rFonts w:ascii="Arial" w:eastAsia="Times New Roman" w:hAnsi="Arial" w:cs="Arial"/>
                <w:b/>
                <w:bCs/>
                <w:color w:val="000000"/>
                <w:sz w:val="20"/>
                <w:szCs w:val="20"/>
                <w:lang w:eastAsia="lv-LV"/>
              </w:rPr>
              <w:t xml:space="preserve"> seku likvidācija</w:t>
            </w:r>
          </w:p>
        </w:tc>
        <w:tc>
          <w:tcPr>
            <w:tcW w:w="7093" w:type="dxa"/>
            <w:gridSpan w:val="2"/>
            <w:tcBorders>
              <w:top w:val="nil"/>
              <w:left w:val="nil"/>
              <w:bottom w:val="single" w:sz="4" w:space="0" w:color="auto"/>
              <w:right w:val="single" w:sz="4" w:space="0" w:color="auto"/>
            </w:tcBorders>
            <w:shd w:val="clear" w:color="auto" w:fill="FFF2CC" w:themeFill="accent4" w:themeFillTint="33"/>
            <w:vAlign w:val="bottom"/>
            <w:hideMark/>
          </w:tcPr>
          <w:p w14:paraId="59337660" w14:textId="77777777" w:rsidR="00064D92" w:rsidRPr="00694BC8" w:rsidRDefault="00064D92" w:rsidP="00E54788">
            <w:pP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 xml:space="preserve">Laiks (minūtes un sekundes), kāds nepieciešams, lai pēc </w:t>
            </w:r>
            <w:proofErr w:type="spellStart"/>
            <w:r w:rsidRPr="00694BC8">
              <w:rPr>
                <w:rFonts w:ascii="Arial" w:eastAsia="Times New Roman" w:hAnsi="Arial" w:cs="Arial"/>
                <w:b/>
                <w:bCs/>
                <w:color w:val="000000"/>
                <w:sz w:val="20"/>
                <w:szCs w:val="20"/>
                <w:lang w:eastAsia="lv-LV"/>
              </w:rPr>
              <w:t>CSNg</w:t>
            </w:r>
            <w:proofErr w:type="spellEnd"/>
            <w:r w:rsidRPr="00694BC8">
              <w:rPr>
                <w:rFonts w:ascii="Arial" w:eastAsia="Times New Roman" w:hAnsi="Arial" w:cs="Arial"/>
                <w:b/>
                <w:bCs/>
                <w:color w:val="000000"/>
                <w:sz w:val="20"/>
                <w:szCs w:val="20"/>
                <w:lang w:eastAsia="lv-LV"/>
              </w:rPr>
              <w:t xml:space="preserve"> un izsaukuma zvana glābējiem, glābēji ierastos </w:t>
            </w:r>
            <w:proofErr w:type="spellStart"/>
            <w:r w:rsidRPr="00694BC8">
              <w:rPr>
                <w:rFonts w:ascii="Arial" w:eastAsia="Times New Roman" w:hAnsi="Arial" w:cs="Arial"/>
                <w:b/>
                <w:bCs/>
                <w:color w:val="000000"/>
                <w:sz w:val="20"/>
                <w:szCs w:val="20"/>
                <w:lang w:eastAsia="lv-LV"/>
              </w:rPr>
              <w:t>CSNg</w:t>
            </w:r>
            <w:proofErr w:type="spellEnd"/>
            <w:r w:rsidRPr="00694BC8">
              <w:rPr>
                <w:rFonts w:ascii="Arial" w:eastAsia="Times New Roman" w:hAnsi="Arial" w:cs="Arial"/>
                <w:b/>
                <w:bCs/>
                <w:color w:val="000000"/>
                <w:sz w:val="20"/>
                <w:szCs w:val="20"/>
                <w:lang w:eastAsia="lv-LV"/>
              </w:rPr>
              <w:t xml:space="preserve"> vietā</w:t>
            </w:r>
          </w:p>
        </w:tc>
      </w:tr>
    </w:tbl>
    <w:p w14:paraId="7447DCE9" w14:textId="5D1BA3DD" w:rsidR="00B0143F" w:rsidRDefault="00B0143F" w:rsidP="009A40DD"/>
    <w:p w14:paraId="086A32B9" w14:textId="77777777" w:rsidR="00E54788" w:rsidRDefault="00E54788" w:rsidP="009A40DD"/>
    <w:p w14:paraId="26021862" w14:textId="1CC452DC" w:rsidR="00DD0D3A" w:rsidRPr="006465A3" w:rsidRDefault="00502FEE" w:rsidP="00502FEE">
      <w:pPr>
        <w:pStyle w:val="Heading2"/>
        <w:ind w:left="142"/>
      </w:pPr>
      <w:bookmarkStart w:id="24" w:name="_Toc60749378"/>
      <w:bookmarkStart w:id="25" w:name="_Toc457824712"/>
      <w:bookmarkStart w:id="26" w:name="_Toc457824866"/>
      <w:bookmarkStart w:id="27" w:name="_Toc457986544"/>
      <w:bookmarkStart w:id="28" w:name="_Toc457989650"/>
      <w:bookmarkStart w:id="29" w:name="_Toc35607863"/>
      <w:bookmarkStart w:id="30" w:name="_Toc56166588"/>
      <w:r w:rsidRPr="006465A3">
        <w:t xml:space="preserve">1.3. </w:t>
      </w:r>
      <w:r w:rsidR="00DD0D3A" w:rsidRPr="006465A3">
        <w:t xml:space="preserve">Latvijas </w:t>
      </w:r>
      <w:r w:rsidRPr="006465A3">
        <w:t xml:space="preserve">politikas </w:t>
      </w:r>
      <w:r w:rsidR="00DD0D3A" w:rsidRPr="006465A3">
        <w:t>plānošanas dokumentos noteiktie mērķi</w:t>
      </w:r>
      <w:bookmarkEnd w:id="24"/>
      <w:r w:rsidR="00DD0D3A" w:rsidRPr="006465A3">
        <w:t xml:space="preserve"> </w:t>
      </w:r>
      <w:bookmarkEnd w:id="25"/>
      <w:bookmarkEnd w:id="26"/>
      <w:bookmarkEnd w:id="27"/>
      <w:bookmarkEnd w:id="28"/>
      <w:bookmarkEnd w:id="29"/>
      <w:bookmarkEnd w:id="30"/>
    </w:p>
    <w:p w14:paraId="14B68CB3" w14:textId="3A406550" w:rsidR="00DD0D3A" w:rsidRDefault="00DD0D3A" w:rsidP="00DD0D3A"/>
    <w:p w14:paraId="6FC562BB" w14:textId="078BDCB9" w:rsidR="003C119A" w:rsidRDefault="003C119A" w:rsidP="004A3E18">
      <w:pPr>
        <w:pStyle w:val="NoSpacing"/>
        <w:ind w:firstLine="426"/>
        <w:jc w:val="both"/>
        <w:rPr>
          <w:szCs w:val="28"/>
        </w:rPr>
      </w:pPr>
      <w:r>
        <w:t xml:space="preserve">Politikas plānošanas dokumenti ceļu satiksmes drošības jomā </w:t>
      </w:r>
      <w:r w:rsidRPr="003C119A">
        <w:t>Latvijā</w:t>
      </w:r>
      <w:r w:rsidR="00543CEA">
        <w:t xml:space="preserve"> tiek izstrādāti</w:t>
      </w:r>
      <w:r w:rsidRPr="003C119A">
        <w:t xml:space="preserve"> kopš 1994.gada</w:t>
      </w:r>
      <w:r w:rsidR="005667A1">
        <w:t xml:space="preserve">, rezultātā </w:t>
      </w:r>
      <w:r w:rsidR="00543CEA">
        <w:t xml:space="preserve">jau 1998. gadā, salīdzinot ar 1991.gadu, izdevās samazināt bojā gājušo skaitu </w:t>
      </w:r>
      <w:r w:rsidR="004A3E18">
        <w:t xml:space="preserve">aptuveni 1,5 </w:t>
      </w:r>
      <w:r w:rsidR="00543CEA">
        <w:t>reizes.</w:t>
      </w:r>
      <w:r w:rsidR="004A3E18">
        <w:t xml:space="preserve"> </w:t>
      </w:r>
      <w:r w:rsidR="005667A1">
        <w:t xml:space="preserve">Savukārt jau </w:t>
      </w:r>
      <w:r w:rsidRPr="003C119A">
        <w:rPr>
          <w:szCs w:val="28"/>
        </w:rPr>
        <w:t xml:space="preserve">“Ceļu satiksmes drošības nacionālajā programmā 2000.-2006.gadam” nospraustie mērķi 2007.gada kopumā bija izpildīti – bojāgājušo skaits 2006. gadā samazinājās 1,6 reizes salīdzinot ar 1999.gadu. </w:t>
      </w:r>
      <w:r w:rsidR="004A4E61">
        <w:rPr>
          <w:szCs w:val="28"/>
        </w:rPr>
        <w:t xml:space="preserve">Tālāk jau </w:t>
      </w:r>
      <w:r w:rsidRPr="003C119A">
        <w:rPr>
          <w:szCs w:val="28"/>
        </w:rPr>
        <w:t>2007.</w:t>
      </w:r>
      <w:r w:rsidR="004A4E61">
        <w:rPr>
          <w:szCs w:val="28"/>
        </w:rPr>
        <w:t>gadā</w:t>
      </w:r>
      <w:r w:rsidRPr="003C119A">
        <w:rPr>
          <w:szCs w:val="28"/>
        </w:rPr>
        <w:t xml:space="preserve"> Ministru kabinets apstiprināja „Ceļu satiksmes drošības programmu 2007. - 2013. gadam”, kuras </w:t>
      </w:r>
      <w:proofErr w:type="spellStart"/>
      <w:r w:rsidRPr="003C119A">
        <w:rPr>
          <w:szCs w:val="28"/>
        </w:rPr>
        <w:t>starpmērķis</w:t>
      </w:r>
      <w:proofErr w:type="spellEnd"/>
      <w:r w:rsidRPr="003C119A">
        <w:rPr>
          <w:szCs w:val="28"/>
        </w:rPr>
        <w:t xml:space="preserve"> </w:t>
      </w:r>
      <w:r w:rsidR="004A4E61">
        <w:rPr>
          <w:szCs w:val="28"/>
        </w:rPr>
        <w:t>bija</w:t>
      </w:r>
      <w:r w:rsidRPr="003C119A">
        <w:rPr>
          <w:szCs w:val="28"/>
        </w:rPr>
        <w:t xml:space="preserve"> līdz 2010. gadam samazin</w:t>
      </w:r>
      <w:r w:rsidR="004A4E61">
        <w:rPr>
          <w:szCs w:val="28"/>
        </w:rPr>
        <w:t>ā</w:t>
      </w:r>
      <w:r w:rsidRPr="003C119A">
        <w:rPr>
          <w:szCs w:val="28"/>
        </w:rPr>
        <w:t>t bojāgājušo skaitu divas reizes, salīdzinot ar 2001. gadu</w:t>
      </w:r>
      <w:r w:rsidR="001205C3">
        <w:rPr>
          <w:szCs w:val="28"/>
        </w:rPr>
        <w:t>. Noslēdzoties plāna darbības periodam tika secināts, ka šis mērķis arī tika sasniegts.</w:t>
      </w:r>
    </w:p>
    <w:p w14:paraId="1B9F6C18" w14:textId="0815595D" w:rsidR="005667A1" w:rsidRDefault="005667A1" w:rsidP="004A3E18">
      <w:pPr>
        <w:pStyle w:val="NoSpacing"/>
        <w:ind w:firstLine="426"/>
        <w:jc w:val="both"/>
        <w:rPr>
          <w:szCs w:val="28"/>
        </w:rPr>
      </w:pPr>
      <w:r w:rsidRPr="005667A1">
        <w:rPr>
          <w:szCs w:val="28"/>
        </w:rPr>
        <w:t xml:space="preserve">2020.gadā </w:t>
      </w:r>
      <w:r>
        <w:rPr>
          <w:szCs w:val="28"/>
        </w:rPr>
        <w:t xml:space="preserve">ceļu satiksmes drošības jomā </w:t>
      </w:r>
      <w:r w:rsidRPr="005667A1">
        <w:rPr>
          <w:szCs w:val="28"/>
        </w:rPr>
        <w:t>sasniedzamie tiešie darbības rezultāti</w:t>
      </w:r>
      <w:r>
        <w:rPr>
          <w:szCs w:val="28"/>
        </w:rPr>
        <w:t xml:space="preserve"> tika</w:t>
      </w:r>
      <w:r w:rsidRPr="005667A1">
        <w:rPr>
          <w:szCs w:val="28"/>
        </w:rPr>
        <w:t xml:space="preserve"> definēti Ceļu satiksmes drošības plānā 2014.–2016.gadam</w:t>
      </w:r>
      <w:r w:rsidR="005B28BA">
        <w:rPr>
          <w:szCs w:val="28"/>
        </w:rPr>
        <w:t xml:space="preserve"> </w:t>
      </w:r>
      <w:r w:rsidR="005B28BA" w:rsidRPr="005B28BA">
        <w:rPr>
          <w:szCs w:val="28"/>
        </w:rPr>
        <w:t>un Ceļu satiksmes drošības plānā 2017.–2020.gadam</w:t>
      </w:r>
      <w:r w:rsidRPr="005667A1">
        <w:rPr>
          <w:szCs w:val="28"/>
        </w:rPr>
        <w:t xml:space="preserve">, ņemot vērā Eiropas Komisijas izvirzīto mērķi – līdz 2020.gadam divkārt samazināt </w:t>
      </w:r>
      <w:proofErr w:type="spellStart"/>
      <w:r w:rsidRPr="005667A1">
        <w:rPr>
          <w:szCs w:val="28"/>
        </w:rPr>
        <w:t>CSNg</w:t>
      </w:r>
      <w:proofErr w:type="spellEnd"/>
      <w:r w:rsidRPr="005667A1">
        <w:rPr>
          <w:szCs w:val="28"/>
        </w:rPr>
        <w:t xml:space="preserve"> bojāgājušo un smagi ievainoto skaitu. Tas nozīmē, ka līdz 2020.gadam bojāgājušo skaitam ik gadu, salīdzinājumā ar 2010.gadu, </w:t>
      </w:r>
      <w:r>
        <w:rPr>
          <w:szCs w:val="28"/>
        </w:rPr>
        <w:t xml:space="preserve">bija </w:t>
      </w:r>
      <w:r w:rsidRPr="005667A1">
        <w:rPr>
          <w:szCs w:val="28"/>
        </w:rPr>
        <w:t xml:space="preserve">jāsamazinās par 7–10%. </w:t>
      </w:r>
    </w:p>
    <w:p w14:paraId="3611EC80" w14:textId="68AAA850" w:rsidR="005B28BA" w:rsidRDefault="005B28BA" w:rsidP="004A3E18">
      <w:pPr>
        <w:pStyle w:val="NoSpacing"/>
        <w:ind w:firstLine="426"/>
        <w:jc w:val="both"/>
        <w:rPr>
          <w:szCs w:val="28"/>
        </w:rPr>
      </w:pPr>
    </w:p>
    <w:p w14:paraId="7607FFA4" w14:textId="71389C74" w:rsidR="005B28BA" w:rsidRDefault="005B28BA" w:rsidP="004A3E18">
      <w:pPr>
        <w:pStyle w:val="NoSpacing"/>
        <w:ind w:firstLine="426"/>
        <w:jc w:val="both"/>
        <w:rPr>
          <w:szCs w:val="28"/>
        </w:rPr>
      </w:pPr>
      <w:r w:rsidRPr="005B28BA">
        <w:rPr>
          <w:szCs w:val="28"/>
          <w:highlight w:val="green"/>
        </w:rPr>
        <w:t>DATI no 2020.gada -</w:t>
      </w:r>
      <w:r>
        <w:rPr>
          <w:szCs w:val="28"/>
        </w:rPr>
        <w:t xml:space="preserve">   </w:t>
      </w:r>
      <w:r w:rsidRPr="005B28BA">
        <w:rPr>
          <w:szCs w:val="28"/>
          <w:highlight w:val="green"/>
        </w:rPr>
        <w:t>TIKS PAPILDINĀTS</w:t>
      </w:r>
      <w:r w:rsidR="00666462">
        <w:rPr>
          <w:szCs w:val="28"/>
        </w:rPr>
        <w:t xml:space="preserve"> (</w:t>
      </w:r>
      <w:r w:rsidR="00666462" w:rsidRPr="00666462">
        <w:rPr>
          <w:szCs w:val="28"/>
          <w:highlight w:val="green"/>
        </w:rPr>
        <w:t>statistika</w:t>
      </w:r>
      <w:r w:rsidR="00666462">
        <w:rPr>
          <w:szCs w:val="28"/>
        </w:rPr>
        <w:t xml:space="preserve"> </w:t>
      </w:r>
      <w:r w:rsidR="00666462" w:rsidRPr="00666462">
        <w:rPr>
          <w:szCs w:val="28"/>
          <w:highlight w:val="green"/>
        </w:rPr>
        <w:t xml:space="preserve">30 dienas pēc gada sākuma </w:t>
      </w:r>
      <w:r w:rsidR="00E54788">
        <w:rPr>
          <w:szCs w:val="28"/>
          <w:highlight w:val="green"/>
        </w:rPr>
        <w:t>(31.01.20201.)</w:t>
      </w:r>
      <w:r w:rsidR="00666462" w:rsidRPr="00666462">
        <w:rPr>
          <w:szCs w:val="28"/>
          <w:highlight w:val="green"/>
        </w:rPr>
        <w:t>–</w:t>
      </w:r>
      <w:r w:rsidR="00E54788">
        <w:rPr>
          <w:szCs w:val="28"/>
          <w:highlight w:val="green"/>
        </w:rPr>
        <w:t xml:space="preserve"> saskaņā ar</w:t>
      </w:r>
      <w:r w:rsidR="00666462" w:rsidRPr="00666462">
        <w:rPr>
          <w:szCs w:val="28"/>
          <w:highlight w:val="green"/>
        </w:rPr>
        <w:t xml:space="preserve"> MK noteikumi</w:t>
      </w:r>
      <w:r w:rsidR="00E54788">
        <w:rPr>
          <w:szCs w:val="28"/>
          <w:highlight w:val="green"/>
        </w:rPr>
        <w:t>em</w:t>
      </w:r>
      <w:r w:rsidR="00666462" w:rsidRPr="00666462">
        <w:rPr>
          <w:szCs w:val="28"/>
          <w:highlight w:val="green"/>
        </w:rPr>
        <w:t>)</w:t>
      </w:r>
    </w:p>
    <w:p w14:paraId="0F9D0E6C" w14:textId="173EFF02" w:rsidR="00064D92" w:rsidRDefault="00064D92" w:rsidP="004A3E18">
      <w:pPr>
        <w:pStyle w:val="NoSpacing"/>
        <w:ind w:firstLine="426"/>
        <w:jc w:val="both"/>
        <w:rPr>
          <w:szCs w:val="28"/>
        </w:rPr>
      </w:pPr>
    </w:p>
    <w:p w14:paraId="60C8F096" w14:textId="2DFAC096" w:rsidR="00064D92" w:rsidRDefault="00064D92" w:rsidP="00366636">
      <w:pPr>
        <w:pStyle w:val="Heading3"/>
      </w:pPr>
      <w:bookmarkStart w:id="31" w:name="_Toc60749379"/>
      <w:r>
        <w:t xml:space="preserve">1.3.1. </w:t>
      </w:r>
      <w:r w:rsidRPr="0039458D">
        <w:t>Latvijas Nacionālais attīstības plāns 2021.‒2027. gadam</w:t>
      </w:r>
      <w:bookmarkEnd w:id="31"/>
    </w:p>
    <w:p w14:paraId="07BAF77D" w14:textId="77777777" w:rsidR="00366636" w:rsidRPr="00366636" w:rsidRDefault="00366636" w:rsidP="00366636"/>
    <w:p w14:paraId="17C29831" w14:textId="56A46C07" w:rsidR="00064D92" w:rsidRDefault="00064D92" w:rsidP="00064D92">
      <w:pPr>
        <w:pStyle w:val="NoSpacing"/>
        <w:ind w:firstLine="426"/>
        <w:jc w:val="both"/>
      </w:pPr>
      <w:r>
        <w:t>Nacionālais attīstības plāns 2021.–2027. gadam</w:t>
      </w:r>
      <w:r w:rsidR="00FD0911" w:rsidRPr="00FD0911">
        <w:rPr>
          <w:rStyle w:val="FootnoteReference"/>
          <w:highlight w:val="green"/>
        </w:rPr>
        <w:footnoteReference w:id="22"/>
      </w:r>
      <w:r>
        <w:t xml:space="preserve"> (NAP2027) ir galvenais valsts vidēja termiņa attīstības plānošanas dokuments Latvijā. Tas izstrādāts, īstenojot Latvijas Ilgtspējīgas attīstības stratēģiju līdz 2030. gadam (Latvija2030) un ANO Ilgtspējīgas attīstības mērķus, lai nākamajos septiņos gados ikviens Latvijas iedzīvotājs un Latvijas sabiedrība kopumā panāktu dzīves kvalitātes uzlabošanos. [2] </w:t>
      </w:r>
      <w:r>
        <w:lastRenderedPageBreak/>
        <w:t>Latvija2030 nosaka Latvijas ilgtermiņa attīstības redzējumu. Tas ir valsts augstākais ilgtermiņa attīstības dokuments un galvenais plānošanas dokuments, kas nosaka telpisko attīstības perspektīvu – iezīmē integrētu skatījumu valsts teritorijas līdzsvarotai un ilgtspējīgai attīstībai.</w:t>
      </w:r>
    </w:p>
    <w:p w14:paraId="1F554048" w14:textId="5E4DB69C" w:rsidR="00064D92" w:rsidRDefault="00064D92" w:rsidP="00064D92">
      <w:pPr>
        <w:pStyle w:val="NoSpacing"/>
        <w:ind w:firstLine="426"/>
        <w:jc w:val="both"/>
      </w:pPr>
      <w:r>
        <w:t>NAP2027 ir vērsts uz Latvija2030 ietvertās vīzijas sasniegšanu</w:t>
      </w:r>
      <w:r w:rsidR="00FD0911">
        <w:t>, ietverot vairākus mērķa rādītājus, kas saistīti gan ar iedzīvotāju dzīves kvalitāti, sociālo aizsardzību un drošību, kā arī citus būtiskus rādītājus, tostarp šādus:</w:t>
      </w:r>
    </w:p>
    <w:p w14:paraId="248FD1A4" w14:textId="452F4954" w:rsidR="00064D92" w:rsidRDefault="00064D92" w:rsidP="00064D92">
      <w:pPr>
        <w:pStyle w:val="NoSpacing"/>
        <w:ind w:firstLine="426"/>
        <w:jc w:val="both"/>
      </w:pPr>
      <w:r>
        <w:t xml:space="preserve">• 2030. gadā Latvija būs plaukstoša aktīvu un atbildīgu pilsoņu valsts; </w:t>
      </w:r>
    </w:p>
    <w:p w14:paraId="3C6A3EFE" w14:textId="7979408B" w:rsidR="00064D92" w:rsidRDefault="00064D92" w:rsidP="00064D92">
      <w:pPr>
        <w:pStyle w:val="NoSpacing"/>
        <w:ind w:firstLine="426"/>
        <w:jc w:val="both"/>
      </w:pPr>
      <w:r>
        <w:t>• Rīga būs nozīmīgs kultūras, tūrisma un biznesa centrs Eiropā</w:t>
      </w:r>
      <w:r w:rsidR="00FD0911">
        <w:t>, bet</w:t>
      </w:r>
      <w:r>
        <w:t xml:space="preserve"> </w:t>
      </w:r>
      <w:r w:rsidR="00FD0911">
        <w:t>r</w:t>
      </w:r>
      <w:r>
        <w:t>eģionālās attīstības veicināšanai tiks radīti priekšnosacījumi visu reģionu ekonomiskā potenciāla attīstībai un sociālekonomisko atšķirību mazināšanai</w:t>
      </w:r>
      <w:r w:rsidR="00FD0911">
        <w:t>;</w:t>
      </w:r>
      <w:r>
        <w:t xml:space="preserve"> </w:t>
      </w:r>
    </w:p>
    <w:p w14:paraId="52FF7BE0" w14:textId="77777777" w:rsidR="00064D92" w:rsidRDefault="00064D92" w:rsidP="00064D92">
      <w:pPr>
        <w:pStyle w:val="NoSpacing"/>
        <w:ind w:firstLine="426"/>
        <w:jc w:val="both"/>
      </w:pPr>
      <w:r>
        <w:t>• Latvija – mūsu mājas – zaļa un sakopta, radoša un ērti sasniedzama vieta pasaules telpā, par kuras ilgtspējīgu attīstību mēs esam atbildīgi nākamo paaudžu priekšā.</w:t>
      </w:r>
    </w:p>
    <w:p w14:paraId="2E4025E7" w14:textId="77777777" w:rsidR="00064D92" w:rsidRDefault="00064D92" w:rsidP="00064D92">
      <w:pPr>
        <w:pStyle w:val="NoSpacing"/>
        <w:ind w:firstLine="426"/>
        <w:jc w:val="both"/>
      </w:pPr>
      <w:r>
        <w:t xml:space="preserve"> NAP2027 ir vērsts uz Ilgtermiņa konceptuālā dokumenta “Latvijas izaugsmes modelis: cilvēks pirmajā vietā” īstenošanu, kas nosaka uz cilvēku centrētu Latvijas izaugsmi. NAP2027 nosaka stratēģiskos mērķus, ko Latvijā apņemamies sasniegt līdz 2027. gadam, iezīmē nozaru politiku virzienus un galvenās reformas, kā arī publisko investīciju virzienus valsts budžeta, pašvaldību budžeta, Eiropas Savienības (ES) fondu un citu finanšu avotu (t. sk. ārvalstu un nacionālo fondu, programmu) ieguldījumiem Latvijā. NAP2027 ambiciozie mērķi un vajadzības ir salāgotas ar patiesajām iespējām un pieejamajiem līdzekļiem. Tāpēc plāns ir reāls un īstenojams.</w:t>
      </w:r>
    </w:p>
    <w:p w14:paraId="6DFAED7A" w14:textId="77777777" w:rsidR="00064D92" w:rsidRDefault="00064D92" w:rsidP="00064D92">
      <w:pPr>
        <w:pStyle w:val="NoSpacing"/>
        <w:ind w:firstLine="426"/>
        <w:jc w:val="both"/>
      </w:pPr>
    </w:p>
    <w:p w14:paraId="4E754400" w14:textId="702E0ACE" w:rsidR="00064D92" w:rsidRPr="00763A02" w:rsidRDefault="00064D92" w:rsidP="00064D92">
      <w:pPr>
        <w:pStyle w:val="NoSpacing"/>
        <w:ind w:firstLine="426"/>
        <w:jc w:val="both"/>
      </w:pPr>
      <w:r>
        <w:t xml:space="preserve">NAP2027 cita starpā </w:t>
      </w:r>
      <w:r w:rsidR="00E76498">
        <w:t>ir</w:t>
      </w:r>
      <w:r>
        <w:t xml:space="preserve"> norādīts, ka Latvijā ir augsti priekšlaicīgas mirstības rādītāji </w:t>
      </w:r>
      <w:proofErr w:type="spellStart"/>
      <w:r>
        <w:t>CSNg</w:t>
      </w:r>
      <w:proofErr w:type="spellEnd"/>
      <w:r>
        <w:t>, plaušu vēža un ar alkoholu saistītu saslimšanu dēļ, īpaši vīriešu vidū. Aptuveni 51 % no visiem nāves gadījumiem ir saistīti ar neveselīgu dzīvesveidu – ēšanas paradumiem, smēķēšanu, alkohola lietošanu un mazu fizisko aktivitāti [</w:t>
      </w:r>
      <w:r w:rsidRPr="00087510">
        <w:t>Rīcības virzien</w:t>
      </w:r>
      <w:r>
        <w:t>a</w:t>
      </w:r>
      <w:r w:rsidRPr="00087510">
        <w:t xml:space="preserve"> “Psiholoģiskā un emocionālā labklājība”</w:t>
      </w:r>
      <w:r>
        <w:t xml:space="preserve"> 13.rādītājs]. Tāpat arī </w:t>
      </w:r>
      <w:proofErr w:type="spellStart"/>
      <w:r>
        <w:t>CSNg</w:t>
      </w:r>
      <w:proofErr w:type="spellEnd"/>
      <w:r>
        <w:t xml:space="preserve"> skaits uz 1 milj. iedzīvotāju ir 5. augstākais ES – 70 nāves gadījumu uz vienu miljonu iedzīvotāju 2017. gadā pret ES vidējo rādītāju – 49 nāves gadījumiem [Rīcības virziena “Tehnoloģiskā vide un pakalpojumi” 94.rādītāj</w:t>
      </w:r>
      <w:r w:rsidR="00E76498">
        <w:t>s</w:t>
      </w:r>
      <w:r>
        <w:t xml:space="preserve">]. Tādējādi ceļu satiksmes drošības jomā NAP2027 </w:t>
      </w:r>
      <w:r w:rsidRPr="009557A6">
        <w:t>Rīcības virziena mērķa indikator</w:t>
      </w:r>
      <w:r>
        <w:t xml:space="preserve">ā [306] noteikts mērķis </w:t>
      </w:r>
      <w:proofErr w:type="spellStart"/>
      <w:r>
        <w:t>CSNg</w:t>
      </w:r>
      <w:proofErr w:type="spellEnd"/>
      <w:r>
        <w:t xml:space="preserve"> bojā gājušo skaita samazinājumam līdz 2027.gadam 35 % apmērā pret 2020.gada vērtību. </w:t>
      </w:r>
    </w:p>
    <w:p w14:paraId="03BE9663" w14:textId="77777777" w:rsidR="00064D92" w:rsidRDefault="00064D92" w:rsidP="00064D92">
      <w:pPr>
        <w:pStyle w:val="NoSpacing"/>
        <w:ind w:firstLine="426"/>
        <w:jc w:val="both"/>
        <w:rPr>
          <w:szCs w:val="28"/>
        </w:rPr>
      </w:pPr>
    </w:p>
    <w:p w14:paraId="419BF409" w14:textId="78F83018" w:rsidR="00064D92" w:rsidRDefault="00064D92" w:rsidP="00366636">
      <w:pPr>
        <w:pStyle w:val="Heading3"/>
      </w:pPr>
      <w:bookmarkStart w:id="32" w:name="_Toc60749380"/>
      <w:r>
        <w:rPr>
          <w:highlight w:val="cyan"/>
        </w:rPr>
        <w:t xml:space="preserve">1.3.2. </w:t>
      </w:r>
      <w:r w:rsidRPr="006465A3">
        <w:rPr>
          <w:highlight w:val="cyan"/>
        </w:rPr>
        <w:t>Transporta attīstības pamatnostādnes 2021.- 2027.gadam</w:t>
      </w:r>
      <w:bookmarkEnd w:id="32"/>
    </w:p>
    <w:p w14:paraId="645A04A6" w14:textId="77777777" w:rsidR="00366636" w:rsidRPr="006465A3" w:rsidRDefault="00366636" w:rsidP="00064D92">
      <w:pPr>
        <w:pStyle w:val="NoSpacing"/>
        <w:ind w:firstLine="426"/>
        <w:jc w:val="both"/>
        <w:rPr>
          <w:b/>
          <w:bCs/>
          <w:color w:val="000000" w:themeColor="text1"/>
          <w:szCs w:val="28"/>
        </w:rPr>
      </w:pPr>
    </w:p>
    <w:p w14:paraId="16EDCD39" w14:textId="77777777" w:rsidR="00064D92" w:rsidRPr="00D67244" w:rsidRDefault="00064D92" w:rsidP="00064D92">
      <w:pPr>
        <w:spacing w:after="120"/>
        <w:ind w:firstLine="567"/>
        <w:jc w:val="both"/>
        <w:rPr>
          <w:rFonts w:cs="Times New Roman"/>
        </w:rPr>
      </w:pPr>
      <w:r w:rsidRPr="00D67244">
        <w:rPr>
          <w:rFonts w:cs="Times New Roman"/>
        </w:rPr>
        <w:t>Transporta attīstības pamatnostādnes 2021.-2027.gadam (turpmāk – TAP2027) ir vidēja termiņa politikas plānošanas dokuments transporta nozares attīstībai, un tajā izvirzītais mērķis ir vērsts uz ilgtspējīgu cilvēka mobilitātes vajadzību apmierināšanu, vienlaikus sniedzot ieguldījumu valsts ekonomiskajā izaugsmē, t.sk. uzņēmējdarbības vides attīstībā un pieejamībā.</w:t>
      </w:r>
    </w:p>
    <w:p w14:paraId="3BE6AFEA" w14:textId="7DD5E104" w:rsidR="00064D92" w:rsidRDefault="00064D92" w:rsidP="00064D92">
      <w:pPr>
        <w:spacing w:after="120"/>
        <w:ind w:firstLine="567"/>
        <w:jc w:val="both"/>
        <w:rPr>
          <w:rFonts w:cs="Times New Roman"/>
        </w:rPr>
      </w:pPr>
      <w:r w:rsidRPr="00D67244">
        <w:rPr>
          <w:rFonts w:cs="Times New Roman"/>
        </w:rPr>
        <w:t>TAP2027 izstrādātas, ņemot vērā</w:t>
      </w:r>
      <w:r>
        <w:rPr>
          <w:rFonts w:cs="Times New Roman"/>
        </w:rPr>
        <w:t xml:space="preserve"> cita starpā arī </w:t>
      </w:r>
      <w:r w:rsidRPr="00D67244">
        <w:rPr>
          <w:rFonts w:cs="Times New Roman"/>
        </w:rPr>
        <w:t xml:space="preserve">ES Transporta Balto grāmatu Ceļvedis uz Eiropas vienoto transporta telpu — virzība uz konkurētspējīgu un </w:t>
      </w:r>
      <w:proofErr w:type="spellStart"/>
      <w:r w:rsidRPr="00D67244">
        <w:rPr>
          <w:rFonts w:cs="Times New Roman"/>
        </w:rPr>
        <w:t>resursefektīvu</w:t>
      </w:r>
      <w:proofErr w:type="spellEnd"/>
      <w:r w:rsidRPr="00D67244">
        <w:rPr>
          <w:rFonts w:cs="Times New Roman"/>
        </w:rPr>
        <w:t xml:space="preserve"> transporta sistēmu</w:t>
      </w:r>
      <w:r w:rsidRPr="002026C3">
        <w:rPr>
          <w:rFonts w:cs="Times New Roman"/>
          <w:highlight w:val="cyan"/>
          <w:vertAlign w:val="superscript"/>
        </w:rPr>
        <w:footnoteReference w:id="23"/>
      </w:r>
      <w:r>
        <w:rPr>
          <w:rFonts w:cs="Times New Roman"/>
        </w:rPr>
        <w:t xml:space="preserve">un </w:t>
      </w:r>
      <w:r w:rsidRPr="00D67244">
        <w:rPr>
          <w:rFonts w:cs="Times New Roman"/>
        </w:rPr>
        <w:t xml:space="preserve">ES politikās definētos mērķus attiecībā uz klimata pārmaiņām, drošību/drošumu un </w:t>
      </w:r>
      <w:proofErr w:type="spellStart"/>
      <w:r w:rsidRPr="00D67244">
        <w:rPr>
          <w:rFonts w:cs="Times New Roman"/>
        </w:rPr>
        <w:t>digitalizācijas</w:t>
      </w:r>
      <w:proofErr w:type="spellEnd"/>
      <w:r w:rsidRPr="00D67244">
        <w:rPr>
          <w:rFonts w:cs="Times New Roman"/>
        </w:rPr>
        <w:t xml:space="preserve"> sniegto iespēju izmantošanu, kas kardināli maina pieeju transporta politikas plānošanā </w:t>
      </w:r>
      <w:r w:rsidRPr="002026C3">
        <w:rPr>
          <w:rFonts w:cs="Times New Roman"/>
          <w:color w:val="000000" w:themeColor="text1"/>
          <w:highlight w:val="cyan"/>
          <w:vertAlign w:val="superscript"/>
        </w:rPr>
        <w:footnoteReference w:id="24"/>
      </w:r>
      <w:r w:rsidRPr="002026C3">
        <w:rPr>
          <w:rFonts w:cs="Times New Roman"/>
          <w:color w:val="000000" w:themeColor="text1"/>
          <w:highlight w:val="cyan"/>
        </w:rPr>
        <w:t>.</w:t>
      </w:r>
      <w:r w:rsidRPr="002026C3">
        <w:rPr>
          <w:rFonts w:cs="Times New Roman"/>
          <w:color w:val="000000" w:themeColor="text1"/>
        </w:rPr>
        <w:t xml:space="preserve"> </w:t>
      </w:r>
      <w:r>
        <w:rPr>
          <w:rFonts w:cs="Times New Roman"/>
        </w:rPr>
        <w:t>Kā vienu no sasniedzamo politikas rezultātu TAP2027 paredzēts p</w:t>
      </w:r>
      <w:r w:rsidRPr="00301DE4">
        <w:rPr>
          <w:rFonts w:cs="Times New Roman"/>
        </w:rPr>
        <w:t>aaugstināt transporta drošīb</w:t>
      </w:r>
      <w:r>
        <w:rPr>
          <w:rFonts w:cs="Times New Roman"/>
        </w:rPr>
        <w:t>u</w:t>
      </w:r>
      <w:r w:rsidRPr="00301DE4">
        <w:rPr>
          <w:rFonts w:cs="Times New Roman"/>
        </w:rPr>
        <w:t xml:space="preserve"> un drošum</w:t>
      </w:r>
      <w:r>
        <w:rPr>
          <w:rFonts w:cs="Times New Roman"/>
        </w:rPr>
        <w:t>u.</w:t>
      </w:r>
    </w:p>
    <w:p w14:paraId="6683B209" w14:textId="77777777" w:rsidR="002261AC" w:rsidRDefault="002261AC" w:rsidP="002261AC">
      <w:pPr>
        <w:pStyle w:val="NoSpacing"/>
        <w:ind w:firstLine="426"/>
        <w:jc w:val="both"/>
      </w:pPr>
      <w:r>
        <w:lastRenderedPageBreak/>
        <w:t xml:space="preserve">TAP2027 noteikti šādi sasniedzamie politikas rezultāti: </w:t>
      </w:r>
    </w:p>
    <w:p w14:paraId="1B3E7075" w14:textId="660C0566" w:rsidR="002261AC" w:rsidRDefault="002261AC" w:rsidP="002261AC">
      <w:pPr>
        <w:pStyle w:val="NoSpacing"/>
        <w:ind w:firstLine="426"/>
        <w:jc w:val="both"/>
      </w:pPr>
      <w:r>
        <w:t xml:space="preserve"> • Uzlabotas mobilitātes iespējas;</w:t>
      </w:r>
    </w:p>
    <w:p w14:paraId="71DDD39C" w14:textId="77777777" w:rsidR="002261AC" w:rsidRDefault="002261AC" w:rsidP="002261AC">
      <w:pPr>
        <w:pStyle w:val="NoSpacing"/>
        <w:ind w:firstLine="426"/>
        <w:jc w:val="both"/>
      </w:pPr>
      <w:r>
        <w:t xml:space="preserve"> • Samazināts transporta radītais gaisa piesārņojums, SEG emisijas un uzlabota vides kvalitāte</w:t>
      </w:r>
    </w:p>
    <w:p w14:paraId="60293519" w14:textId="77777777" w:rsidR="002261AC" w:rsidRDefault="002261AC" w:rsidP="002261AC">
      <w:pPr>
        <w:pStyle w:val="NoSpacing"/>
        <w:ind w:firstLine="426"/>
        <w:jc w:val="both"/>
      </w:pPr>
      <w:r>
        <w:t xml:space="preserve"> • Nodrošināta konkurētspējīga transporta un loģistikas infrastruktūra un pakalpojumi;</w:t>
      </w:r>
    </w:p>
    <w:p w14:paraId="5F34798B" w14:textId="77777777" w:rsidR="002261AC" w:rsidRDefault="002261AC" w:rsidP="002261AC">
      <w:pPr>
        <w:pStyle w:val="NoSpacing"/>
        <w:ind w:firstLine="426"/>
        <w:jc w:val="both"/>
      </w:pPr>
      <w:r>
        <w:t xml:space="preserve"> • Paaugstināta transporta drošība un drošums; </w:t>
      </w:r>
    </w:p>
    <w:p w14:paraId="3A7E2E3E" w14:textId="77777777" w:rsidR="002261AC" w:rsidRDefault="002261AC" w:rsidP="002261AC">
      <w:pPr>
        <w:pStyle w:val="NoSpacing"/>
        <w:ind w:firstLine="426"/>
        <w:jc w:val="both"/>
      </w:pPr>
      <w:r>
        <w:t xml:space="preserve">• Sekmētas inovācijas un augsti kvalificētu nozares profesionāļu sagatavošana. </w:t>
      </w:r>
    </w:p>
    <w:p w14:paraId="11265469" w14:textId="3A869E64" w:rsidR="002261AC" w:rsidRDefault="002261AC" w:rsidP="002261AC">
      <w:pPr>
        <w:pStyle w:val="NoSpacing"/>
        <w:ind w:firstLine="426"/>
        <w:jc w:val="both"/>
      </w:pPr>
      <w:r>
        <w:t xml:space="preserve">Katram politikas rezultātam ir identificēti atbilstoši rezultatīvie rādītāji, prognozējot to mērķa vērtības 2023. un 2027.gadam. Mērķa vērtību prognozes izvirzītas atbilstoši aktuālajai pieejamai informācijai, ievērojot Covid-19 pandēmijas radīto ietekmi uz transporta nozari. Lai sasniegtu izvirzīto politikas mērķi un rezultātus, ir noteikti veicamie uzdevumi un pasākumi. Uzdevumi vērsti uz to, lai uzlabotu drošu, ērtu, pieejamu, uzticamu mobilitāti cilvēkiem un kravām, kā arī attīstītu energoefektīvus, </w:t>
      </w:r>
      <w:proofErr w:type="spellStart"/>
      <w:r>
        <w:t>komodālus</w:t>
      </w:r>
      <w:proofErr w:type="spellEnd"/>
      <w:r>
        <w:t xml:space="preserve"> pārvadājumus un efektīvus, gudrus, ilgtspējīgus risinājumus transporta un loģistikas pakalpojumu attīstībai, ietverot </w:t>
      </w:r>
      <w:proofErr w:type="spellStart"/>
      <w:r>
        <w:t>klimatnoturīgas</w:t>
      </w:r>
      <w:proofErr w:type="spellEnd"/>
      <w:r>
        <w:t xml:space="preserve"> infrastruktūras attīstību. Vienlaikus infrastruktūras attīstības plānošana jāveic, ņemot vērā militārās mobilitātes vajadzības, un, kur tas nepieciešams, saskaņā ar ES divējādas </w:t>
      </w:r>
      <w:proofErr w:type="spellStart"/>
      <w:r>
        <w:t>pielietojamības</w:t>
      </w:r>
      <w:proofErr w:type="spellEnd"/>
      <w:r>
        <w:t xml:space="preserve"> prasībām.</w:t>
      </w:r>
    </w:p>
    <w:p w14:paraId="59772D2E" w14:textId="508A4950" w:rsidR="002261AC" w:rsidRPr="002261AC" w:rsidRDefault="002261AC" w:rsidP="002261AC">
      <w:pPr>
        <w:pStyle w:val="NoSpacing"/>
        <w:ind w:firstLine="426"/>
        <w:jc w:val="both"/>
      </w:pPr>
      <w:r>
        <w:t>Lai īstenotu TAP2027 ietvertos uzdevumus, plānots izmantot gan valsts, pašvaldību budžeta finansējumu un nacionālo līdzfinansējumu ES struktūrfondu finansējumu projektiem, gan piesaistīt ES finanšu vai citu finansējuma avotu līdzekļus un privāto kapitālu, atkarībā no pasākuma rakstura. Ieviešot pasākumus, kas kvalificēsies kā komercdarbības atbalsta pasākumi, tiks nodrošināta to atbilstība komercdarbības atbalsta regulējumam.</w:t>
      </w:r>
    </w:p>
    <w:p w14:paraId="1BF7844B" w14:textId="77777777" w:rsidR="00064D92" w:rsidRDefault="00064D92" w:rsidP="00064D92">
      <w:pPr>
        <w:spacing w:after="120"/>
        <w:jc w:val="both"/>
        <w:rPr>
          <w:rFonts w:cs="Times New Roman"/>
        </w:rPr>
      </w:pPr>
    </w:p>
    <w:p w14:paraId="019AF463" w14:textId="77777777" w:rsidR="00064D92" w:rsidRPr="00301DE4" w:rsidRDefault="00064D92" w:rsidP="00064D92">
      <w:pPr>
        <w:spacing w:after="120"/>
        <w:jc w:val="both"/>
        <w:rPr>
          <w:rFonts w:cs="Times New Roman"/>
        </w:rPr>
      </w:pPr>
      <w:r>
        <w:rPr>
          <w:rFonts w:cs="Times New Roman"/>
          <w:highlight w:val="cyan"/>
        </w:rPr>
        <w:t xml:space="preserve">Tiks </w:t>
      </w:r>
      <w:r w:rsidRPr="005938D5">
        <w:rPr>
          <w:rFonts w:cs="Times New Roman"/>
          <w:highlight w:val="cyan"/>
        </w:rPr>
        <w:t>PAPILDINĀ</w:t>
      </w:r>
      <w:r>
        <w:rPr>
          <w:rFonts w:cs="Times New Roman"/>
          <w:highlight w:val="cyan"/>
        </w:rPr>
        <w:t>TS</w:t>
      </w:r>
      <w:r w:rsidRPr="005938D5">
        <w:rPr>
          <w:rFonts w:cs="Times New Roman"/>
          <w:highlight w:val="cyan"/>
        </w:rPr>
        <w:t>, kad TAP būs pieņemts</w:t>
      </w:r>
    </w:p>
    <w:p w14:paraId="66C9A4EC" w14:textId="77777777" w:rsidR="00064D92" w:rsidRDefault="00064D92" w:rsidP="004A3E18">
      <w:pPr>
        <w:pStyle w:val="NoSpacing"/>
        <w:ind w:firstLine="426"/>
        <w:jc w:val="both"/>
        <w:rPr>
          <w:szCs w:val="28"/>
        </w:rPr>
      </w:pPr>
    </w:p>
    <w:p w14:paraId="1A7154F5" w14:textId="77777777" w:rsidR="005667A1" w:rsidRDefault="005667A1" w:rsidP="004A3E18">
      <w:pPr>
        <w:pStyle w:val="NoSpacing"/>
        <w:ind w:firstLine="426"/>
        <w:jc w:val="both"/>
        <w:rPr>
          <w:b/>
          <w:bCs/>
          <w:szCs w:val="28"/>
        </w:rPr>
      </w:pPr>
    </w:p>
    <w:p w14:paraId="03B0DB0D" w14:textId="1CB2C3DB" w:rsidR="000F3A61" w:rsidRDefault="00064D92" w:rsidP="004A3E18">
      <w:pPr>
        <w:pStyle w:val="NoSpacing"/>
        <w:ind w:firstLine="426"/>
        <w:jc w:val="both"/>
        <w:rPr>
          <w:szCs w:val="28"/>
        </w:rPr>
      </w:pPr>
      <w:r>
        <w:rPr>
          <w:b/>
          <w:bCs/>
          <w:szCs w:val="28"/>
        </w:rPr>
        <w:t xml:space="preserve">1.3.4. </w:t>
      </w:r>
      <w:r w:rsidR="00A915E2" w:rsidRPr="003B5C44">
        <w:rPr>
          <w:b/>
          <w:bCs/>
          <w:szCs w:val="28"/>
        </w:rPr>
        <w:t>Ceļu satiksmes drošības plāns 2017.-2020.gadam</w:t>
      </w:r>
    </w:p>
    <w:p w14:paraId="60001547" w14:textId="73E7D691" w:rsidR="00A915E2" w:rsidRDefault="00A915E2" w:rsidP="004A3E18">
      <w:pPr>
        <w:pStyle w:val="NoSpacing"/>
        <w:ind w:firstLine="426"/>
        <w:jc w:val="both"/>
        <w:rPr>
          <w:szCs w:val="28"/>
        </w:rPr>
      </w:pPr>
      <w:r>
        <w:rPr>
          <w:szCs w:val="28"/>
        </w:rPr>
        <w:t xml:space="preserve">Lai izvērtētu </w:t>
      </w:r>
      <w:r w:rsidR="00DF76F9">
        <w:rPr>
          <w:szCs w:val="28"/>
        </w:rPr>
        <w:t xml:space="preserve">Ceļu </w:t>
      </w:r>
      <w:r w:rsidR="00BD783D">
        <w:rPr>
          <w:szCs w:val="28"/>
        </w:rPr>
        <w:t xml:space="preserve">satiksmes </w:t>
      </w:r>
      <w:r w:rsidR="00DF76F9">
        <w:rPr>
          <w:szCs w:val="28"/>
        </w:rPr>
        <w:t>drošības plānā 2017.-2020.gadam ietvertos uzdevumus, ir izstrādāts</w:t>
      </w:r>
      <w:r w:rsidR="00B714E3">
        <w:rPr>
          <w:szCs w:val="28"/>
        </w:rPr>
        <w:t xml:space="preserve"> pētījums</w:t>
      </w:r>
      <w:r w:rsidR="00DF76F9">
        <w:rPr>
          <w:szCs w:val="28"/>
        </w:rPr>
        <w:t xml:space="preserve"> </w:t>
      </w:r>
      <w:r w:rsidR="00B714E3">
        <w:rPr>
          <w:szCs w:val="28"/>
        </w:rPr>
        <w:t>“</w:t>
      </w:r>
      <w:r w:rsidR="00DF76F9">
        <w:rPr>
          <w:szCs w:val="28"/>
        </w:rPr>
        <w:t xml:space="preserve">Ceļu satiksmes drošības plāna 2017.-2020.gadam ietekmes </w:t>
      </w:r>
      <w:proofErr w:type="spellStart"/>
      <w:r w:rsidR="00DF76F9">
        <w:rPr>
          <w:szCs w:val="28"/>
        </w:rPr>
        <w:t>izvērtējums</w:t>
      </w:r>
      <w:proofErr w:type="spellEnd"/>
      <w:r w:rsidR="00B714E3">
        <w:rPr>
          <w:szCs w:val="28"/>
        </w:rPr>
        <w:t>”</w:t>
      </w:r>
      <w:r w:rsidR="00B714E3" w:rsidRPr="003B5C44">
        <w:rPr>
          <w:rStyle w:val="FootnoteReference"/>
          <w:szCs w:val="28"/>
          <w:highlight w:val="cyan"/>
        </w:rPr>
        <w:footnoteReference w:id="25"/>
      </w:r>
      <w:r w:rsidR="00B714E3">
        <w:rPr>
          <w:szCs w:val="28"/>
        </w:rPr>
        <w:t xml:space="preserve">. Šis pētījums tiek izmantots plāna izstrādē, </w:t>
      </w:r>
      <w:r w:rsidR="00A23E9E" w:rsidRPr="00A23E9E">
        <w:rPr>
          <w:szCs w:val="28"/>
        </w:rPr>
        <w:t>iezīmējot prioritāri risināmos jautājumus un galvenos rīcības virzienus.</w:t>
      </w:r>
      <w:r w:rsidR="00983260">
        <w:rPr>
          <w:szCs w:val="28"/>
        </w:rPr>
        <w:t xml:space="preserve"> </w:t>
      </w:r>
      <w:r w:rsidR="00983260" w:rsidRPr="00983260">
        <w:rPr>
          <w:szCs w:val="28"/>
        </w:rPr>
        <w:t xml:space="preserve">Pētījuma mērķis ir identificēt rīcības politikas prioritātes nākamajam politikas plānošanas dokumentam </w:t>
      </w:r>
      <w:r w:rsidR="00B714E3">
        <w:rPr>
          <w:szCs w:val="28"/>
        </w:rPr>
        <w:t>c</w:t>
      </w:r>
      <w:r w:rsidR="00983260" w:rsidRPr="00983260">
        <w:rPr>
          <w:szCs w:val="28"/>
        </w:rPr>
        <w:t xml:space="preserve">eļu satiksmes drošības </w:t>
      </w:r>
      <w:r w:rsidR="00B714E3">
        <w:rPr>
          <w:szCs w:val="28"/>
        </w:rPr>
        <w:t>jomā, tādējādi arī</w:t>
      </w:r>
      <w:r w:rsidR="003B5C44">
        <w:rPr>
          <w:szCs w:val="28"/>
        </w:rPr>
        <w:t xml:space="preserve"> </w:t>
      </w:r>
      <w:r w:rsidR="00983260" w:rsidRPr="00983260">
        <w:rPr>
          <w:szCs w:val="28"/>
        </w:rPr>
        <w:t>uzstādot mērķa rādītājus laika posmam 2021.- 2030. gads.</w:t>
      </w:r>
      <w:r w:rsidR="00983260">
        <w:rPr>
          <w:szCs w:val="28"/>
        </w:rPr>
        <w:t xml:space="preserve"> </w:t>
      </w:r>
      <w:r w:rsidR="00983260" w:rsidRPr="00983260">
        <w:rPr>
          <w:szCs w:val="28"/>
        </w:rPr>
        <w:t xml:space="preserve">Pētījumā visaptveroši analizēta īstenotā ceļu satiksmes drošības politika, izmantojot “Drošas sistēmas” pieeju. Tā sniedz ietvaru ceļu satiksmes drošības politikas pilnveidei, ņemot vērā Eiropas Savienības labākās prakses un pastiprinātu uzmanību pievēršot nāves gadījumu un smagu ievainojumu novēršanai. “Drošas sistēmas” pieeja visaptveroši apskata satiksmes dalībnieka, transporta līdzekļa un vides elementus. Minētie elementi ir tieši sasaistāmi ar Eiropas Savienības līmenī noteiktajiem rīcības virzieniem ceļu satiksmes drošības jomā. </w:t>
      </w:r>
      <w:proofErr w:type="spellStart"/>
      <w:r w:rsidR="00983260" w:rsidRPr="00983260">
        <w:rPr>
          <w:szCs w:val="28"/>
        </w:rPr>
        <w:t>Izvērtējums</w:t>
      </w:r>
      <w:proofErr w:type="spellEnd"/>
      <w:r w:rsidR="00983260" w:rsidRPr="00983260">
        <w:rPr>
          <w:szCs w:val="28"/>
        </w:rPr>
        <w:t xml:space="preserve"> aptver nozares, kas ir tieši vai netieši saistītas ar ceļu satiksmes drošību (būvniecība, izglītība, veselība, sabiedriskās kārtības nodrošināšana).</w:t>
      </w:r>
    </w:p>
    <w:p w14:paraId="19FFE476" w14:textId="426FF5E1" w:rsidR="00D5228E" w:rsidRDefault="00D5228E" w:rsidP="004A3E18">
      <w:pPr>
        <w:pStyle w:val="NoSpacing"/>
        <w:ind w:firstLine="426"/>
        <w:jc w:val="both"/>
        <w:rPr>
          <w:szCs w:val="28"/>
        </w:rPr>
      </w:pPr>
      <w:r>
        <w:rPr>
          <w:szCs w:val="28"/>
        </w:rPr>
        <w:t>Pētījumā secināts, ka, i</w:t>
      </w:r>
      <w:r w:rsidRPr="00D5228E">
        <w:rPr>
          <w:szCs w:val="28"/>
        </w:rPr>
        <w:t xml:space="preserve">zvērtējot visu </w:t>
      </w:r>
      <w:r w:rsidR="00B714E3">
        <w:rPr>
          <w:szCs w:val="28"/>
        </w:rPr>
        <w:t>2014.-2020.gadā īstenoto</w:t>
      </w:r>
      <w:r w:rsidR="003B5C44">
        <w:rPr>
          <w:szCs w:val="28"/>
        </w:rPr>
        <w:t xml:space="preserve"> </w:t>
      </w:r>
      <w:r w:rsidR="00B714E3">
        <w:rPr>
          <w:szCs w:val="28"/>
        </w:rPr>
        <w:t>c</w:t>
      </w:r>
      <w:r w:rsidRPr="00D5228E">
        <w:rPr>
          <w:szCs w:val="28"/>
        </w:rPr>
        <w:t>eļu satiksmes drošīb</w:t>
      </w:r>
      <w:r w:rsidR="00B714E3">
        <w:rPr>
          <w:szCs w:val="28"/>
        </w:rPr>
        <w:t xml:space="preserve">as politikas pasākumu </w:t>
      </w:r>
      <w:r w:rsidRPr="00D5228E">
        <w:rPr>
          <w:szCs w:val="28"/>
        </w:rPr>
        <w:t xml:space="preserve"> 2014.-2020.gad</w:t>
      </w:r>
      <w:r w:rsidR="00B714E3">
        <w:rPr>
          <w:szCs w:val="28"/>
        </w:rPr>
        <w:t>ā</w:t>
      </w:r>
      <w:r w:rsidRPr="00D5228E">
        <w:rPr>
          <w:szCs w:val="28"/>
        </w:rPr>
        <w:t xml:space="preserve"> aktivitāšu ietekmi, 2019. gada veiksmīgie rādītāji attiecībā pret iepriekšējiem gadiem ir vairāku plānveidīgu aktivitāšu rezultāts – gan 2018. gadā pabeigtais</w:t>
      </w:r>
      <w:r w:rsidR="00B714E3">
        <w:rPr>
          <w:szCs w:val="28"/>
        </w:rPr>
        <w:t xml:space="preserve"> stacionāro</w:t>
      </w:r>
      <w:r w:rsidRPr="00D5228E">
        <w:rPr>
          <w:szCs w:val="28"/>
        </w:rPr>
        <w:t xml:space="preserve"> </w:t>
      </w:r>
      <w:proofErr w:type="spellStart"/>
      <w:r w:rsidRPr="00D5228E">
        <w:rPr>
          <w:szCs w:val="28"/>
        </w:rPr>
        <w:t>fotoradaru</w:t>
      </w:r>
      <w:proofErr w:type="spellEnd"/>
      <w:r w:rsidRPr="00D5228E">
        <w:rPr>
          <w:szCs w:val="28"/>
        </w:rPr>
        <w:t xml:space="preserve"> projekts, gan informatīvās </w:t>
      </w:r>
      <w:r w:rsidR="00B714E3">
        <w:rPr>
          <w:szCs w:val="28"/>
        </w:rPr>
        <w:t xml:space="preserve">ceļu satiksmes drošības </w:t>
      </w:r>
      <w:r w:rsidRPr="00D5228E">
        <w:rPr>
          <w:szCs w:val="28"/>
        </w:rPr>
        <w:t xml:space="preserve">kampaņas, kas galvenokārt orientētas uz smagi ievainoto gājēju (12,4% samazinājums pret 2018. gadu), velosipēdistu (36,8%) un bojāgājušo gājēju (22%) un </w:t>
      </w:r>
      <w:proofErr w:type="spellStart"/>
      <w:r w:rsidRPr="00D5228E">
        <w:rPr>
          <w:szCs w:val="28"/>
        </w:rPr>
        <w:t>mototransporta</w:t>
      </w:r>
      <w:proofErr w:type="spellEnd"/>
      <w:r w:rsidRPr="00D5228E">
        <w:rPr>
          <w:szCs w:val="28"/>
        </w:rPr>
        <w:t xml:space="preserve"> vadītāju un pasažieru (55,6%) skaita samazināšanu. Izvērtējot dažādu faktoru ietekmi uz bojāgājušo skaita izmaiņām jāsecina, ka kopējo bojā gājušo skaita samazinājumu</w:t>
      </w:r>
      <w:r w:rsidR="00A11480">
        <w:rPr>
          <w:szCs w:val="28"/>
        </w:rPr>
        <w:t xml:space="preserve"> ietekmējuši šādi faktori</w:t>
      </w:r>
      <w:r w:rsidRPr="00D5228E">
        <w:rPr>
          <w:szCs w:val="28"/>
        </w:rPr>
        <w:t>:</w:t>
      </w:r>
    </w:p>
    <w:p w14:paraId="682D084E" w14:textId="45DF0A86" w:rsidR="00D5228E" w:rsidRDefault="00D5228E" w:rsidP="004A3E18">
      <w:pPr>
        <w:pStyle w:val="NoSpacing"/>
        <w:ind w:firstLine="426"/>
        <w:jc w:val="both"/>
        <w:rPr>
          <w:szCs w:val="28"/>
        </w:rPr>
      </w:pPr>
      <w:r w:rsidRPr="00D5228E">
        <w:rPr>
          <w:szCs w:val="28"/>
        </w:rPr>
        <w:lastRenderedPageBreak/>
        <w:t xml:space="preserve"> • Drošības jostu </w:t>
      </w:r>
      <w:r w:rsidR="00B714E3">
        <w:rPr>
          <w:szCs w:val="28"/>
        </w:rPr>
        <w:t>lietošana auto</w:t>
      </w:r>
      <w:r w:rsidRPr="00D5228E">
        <w:rPr>
          <w:szCs w:val="28"/>
        </w:rPr>
        <w:t>vadītājiem</w:t>
      </w:r>
      <w:r w:rsidR="00B714E3">
        <w:rPr>
          <w:szCs w:val="28"/>
        </w:rPr>
        <w:t xml:space="preserve"> </w:t>
      </w:r>
      <w:r w:rsidRPr="00D5228E">
        <w:rPr>
          <w:szCs w:val="28"/>
        </w:rPr>
        <w:t xml:space="preserve">pieaugusi no aptuveni 60% 1992. gadā līdz aptuveni 97% 2019. gadā. Strauji pieaugusi </w:t>
      </w:r>
      <w:r w:rsidR="00B714E3">
        <w:rPr>
          <w:szCs w:val="28"/>
        </w:rPr>
        <w:t xml:space="preserve">arī drošības </w:t>
      </w:r>
      <w:r w:rsidRPr="00D5228E">
        <w:rPr>
          <w:szCs w:val="28"/>
        </w:rPr>
        <w:t xml:space="preserve">jostu lietošana blakussēdētājiem, kā arī </w:t>
      </w:r>
      <w:r w:rsidR="00B714E3">
        <w:rPr>
          <w:szCs w:val="28"/>
        </w:rPr>
        <w:t xml:space="preserve">pasažieriem </w:t>
      </w:r>
      <w:r w:rsidRPr="00D5228E">
        <w:rPr>
          <w:szCs w:val="28"/>
        </w:rPr>
        <w:t>aizmugures sēdekļos.</w:t>
      </w:r>
    </w:p>
    <w:p w14:paraId="1ACE0DBC" w14:textId="77777777" w:rsidR="00D5228E" w:rsidRDefault="00D5228E" w:rsidP="004A3E18">
      <w:pPr>
        <w:pStyle w:val="NoSpacing"/>
        <w:ind w:firstLine="426"/>
        <w:jc w:val="both"/>
        <w:rPr>
          <w:szCs w:val="28"/>
        </w:rPr>
      </w:pPr>
      <w:r w:rsidRPr="00D5228E">
        <w:rPr>
          <w:szCs w:val="28"/>
        </w:rPr>
        <w:t xml:space="preserve"> • Preventīvās informatīvās akcijas, kas maina satiksmes dalībnieku uzvedību, un pamatā balstītas uz bojāgājušo skaita samazinājumu (piemēram, tiek pastiprināta drošības aprīkojuma lietošana, samazināts apreibinošo vielu lietošanas gadījumu skaits un neredzamo gājēju skaits). </w:t>
      </w:r>
    </w:p>
    <w:p w14:paraId="6CFF61BD" w14:textId="5C9B4DAC" w:rsidR="00D5228E" w:rsidRDefault="00D5228E" w:rsidP="004A3E18">
      <w:pPr>
        <w:pStyle w:val="NoSpacing"/>
        <w:ind w:firstLine="426"/>
        <w:jc w:val="both"/>
        <w:rPr>
          <w:szCs w:val="28"/>
        </w:rPr>
      </w:pPr>
      <w:r w:rsidRPr="00D5228E">
        <w:rPr>
          <w:szCs w:val="28"/>
        </w:rPr>
        <w:t>• Automašīnu izlaiduma gads un drošības līmenis pamazām pieaug, lai arī kopējais auto park</w:t>
      </w:r>
      <w:r w:rsidR="00B714E3">
        <w:rPr>
          <w:szCs w:val="28"/>
        </w:rPr>
        <w:t>a vecums pieaug. Dažādi pētījumi pierāda, ka</w:t>
      </w:r>
      <w:r w:rsidR="003B5C44">
        <w:rPr>
          <w:szCs w:val="28"/>
        </w:rPr>
        <w:t xml:space="preserve"> </w:t>
      </w:r>
      <w:r w:rsidRPr="00D5228E">
        <w:rPr>
          <w:szCs w:val="28"/>
        </w:rPr>
        <w:t xml:space="preserve">30 gadu laikā automašīnas kļuvušas vidēji </w:t>
      </w:r>
      <w:r w:rsidR="00B714E3">
        <w:rPr>
          <w:szCs w:val="28"/>
        </w:rPr>
        <w:t>divas reizes</w:t>
      </w:r>
      <w:r w:rsidRPr="00D5228E">
        <w:rPr>
          <w:szCs w:val="28"/>
        </w:rPr>
        <w:t xml:space="preserve"> drošākas</w:t>
      </w:r>
      <w:r w:rsidR="00B714E3">
        <w:rPr>
          <w:szCs w:val="28"/>
        </w:rPr>
        <w:t xml:space="preserve"> - drošības</w:t>
      </w:r>
      <w:r w:rsidRPr="00D5228E">
        <w:rPr>
          <w:szCs w:val="28"/>
        </w:rPr>
        <w:t xml:space="preserve"> jostu,</w:t>
      </w:r>
      <w:r w:rsidR="00B714E3">
        <w:rPr>
          <w:szCs w:val="28"/>
        </w:rPr>
        <w:t xml:space="preserve"> gaisa</w:t>
      </w:r>
      <w:r w:rsidRPr="00D5228E">
        <w:rPr>
          <w:szCs w:val="28"/>
        </w:rPr>
        <w:t xml:space="preserve"> drošības spilvenu, </w:t>
      </w:r>
      <w:r w:rsidR="00B714E3">
        <w:rPr>
          <w:szCs w:val="28"/>
        </w:rPr>
        <w:t xml:space="preserve">dažādu </w:t>
      </w:r>
      <w:r w:rsidRPr="00D5228E">
        <w:rPr>
          <w:szCs w:val="28"/>
        </w:rPr>
        <w:t xml:space="preserve">tehnoloģisko uzlabojumu un konstruktīvo drošības elementu dēļ. </w:t>
      </w:r>
    </w:p>
    <w:p w14:paraId="39F24D91" w14:textId="0483AD01" w:rsidR="004462BC" w:rsidRDefault="00D5228E" w:rsidP="00DC01C9">
      <w:pPr>
        <w:rPr>
          <w:szCs w:val="28"/>
        </w:rPr>
      </w:pPr>
      <w:r w:rsidRPr="00D5228E">
        <w:rPr>
          <w:szCs w:val="28"/>
        </w:rPr>
        <w:t xml:space="preserve">• VUGD un NMPD reakcijas laika un aprīkojuma uzlabojumu dēļ arī </w:t>
      </w:r>
      <w:r w:rsidR="00B714E3">
        <w:rPr>
          <w:szCs w:val="28"/>
        </w:rPr>
        <w:t xml:space="preserve">ir </w:t>
      </w:r>
      <w:r w:rsidR="003B5C44">
        <w:rPr>
          <w:szCs w:val="28"/>
        </w:rPr>
        <w:t>pilnveidota</w:t>
      </w:r>
      <w:r w:rsidRPr="00D5228E">
        <w:rPr>
          <w:szCs w:val="28"/>
        </w:rPr>
        <w:t xml:space="preserve"> glābšanas darbu efektivitāt</w:t>
      </w:r>
      <w:r w:rsidR="003B5C44">
        <w:rPr>
          <w:szCs w:val="28"/>
        </w:rPr>
        <w:t>e</w:t>
      </w:r>
      <w:r w:rsidRPr="00D5228E">
        <w:rPr>
          <w:szCs w:val="28"/>
        </w:rPr>
        <w:t xml:space="preserve">. </w:t>
      </w:r>
    </w:p>
    <w:p w14:paraId="4A90C1AD" w14:textId="77777777" w:rsidR="006465A3" w:rsidRDefault="006465A3" w:rsidP="00DC01C9"/>
    <w:p w14:paraId="58E0A59F" w14:textId="77777777" w:rsidR="004A4E61" w:rsidRPr="004A3E18" w:rsidRDefault="004A4E61" w:rsidP="004A3E18">
      <w:pPr>
        <w:pStyle w:val="NoSpacing"/>
        <w:ind w:firstLine="426"/>
        <w:jc w:val="both"/>
      </w:pPr>
    </w:p>
    <w:p w14:paraId="6E7C2C83" w14:textId="2CC497B9" w:rsidR="00694BC8" w:rsidRDefault="00694BC8" w:rsidP="00DD0D3A"/>
    <w:p w14:paraId="0CFD710C" w14:textId="71E68EDB" w:rsidR="00694BC8" w:rsidRDefault="00694BC8" w:rsidP="00DD0D3A"/>
    <w:p w14:paraId="35035BEC" w14:textId="5CEA4A05" w:rsidR="00694BC8" w:rsidRDefault="00694BC8" w:rsidP="00DD0D3A"/>
    <w:p w14:paraId="23268121" w14:textId="77777777" w:rsidR="00694BC8" w:rsidRPr="00DD0D3A" w:rsidRDefault="00694BC8" w:rsidP="00DD0D3A"/>
    <w:p w14:paraId="387CC984" w14:textId="19BED633" w:rsidR="00B0143F" w:rsidRDefault="00B0143F" w:rsidP="000C5598"/>
    <w:p w14:paraId="429B48E5" w14:textId="32AB81B0" w:rsidR="000B0EDC" w:rsidRDefault="000B0EDC" w:rsidP="000B0EDC"/>
    <w:p w14:paraId="54BB2272" w14:textId="23D712C4" w:rsidR="009A40DD" w:rsidRDefault="009A40DD" w:rsidP="000B0EDC"/>
    <w:p w14:paraId="0CF7B02A" w14:textId="152DEF43" w:rsidR="00E54788" w:rsidRDefault="00E54788" w:rsidP="000B0EDC"/>
    <w:p w14:paraId="1E409311" w14:textId="2E56AFB8" w:rsidR="00E54788" w:rsidRDefault="00E54788" w:rsidP="000B0EDC"/>
    <w:p w14:paraId="4E9FF6B1" w14:textId="69C7BDC3" w:rsidR="00E54788" w:rsidRDefault="00E54788" w:rsidP="000B0EDC"/>
    <w:p w14:paraId="2EC7DD66" w14:textId="448559B0" w:rsidR="00E54788" w:rsidRDefault="00E54788" w:rsidP="000B0EDC"/>
    <w:p w14:paraId="4ACE814A" w14:textId="6F42D13E" w:rsidR="00E54788" w:rsidRDefault="00E54788" w:rsidP="000B0EDC"/>
    <w:p w14:paraId="71621DCC" w14:textId="5C1E1910" w:rsidR="00E54788" w:rsidRDefault="00E54788" w:rsidP="000B0EDC"/>
    <w:p w14:paraId="09B461B1" w14:textId="681485D6" w:rsidR="00E54788" w:rsidRDefault="00E54788" w:rsidP="000B0EDC"/>
    <w:p w14:paraId="765F47F8" w14:textId="4058DE25" w:rsidR="00E54788" w:rsidRDefault="00E54788" w:rsidP="000B0EDC"/>
    <w:p w14:paraId="2C4EFE65" w14:textId="6D823112" w:rsidR="00E54788" w:rsidRDefault="00E54788" w:rsidP="000B0EDC"/>
    <w:p w14:paraId="36A16B36" w14:textId="699AD134" w:rsidR="00E54788" w:rsidRDefault="00E54788" w:rsidP="000B0EDC"/>
    <w:p w14:paraId="7358A8E1" w14:textId="2B53BCA5" w:rsidR="00E54788" w:rsidRDefault="00E54788" w:rsidP="000B0EDC"/>
    <w:p w14:paraId="4678D7FD" w14:textId="2502DAC8" w:rsidR="00E54788" w:rsidRDefault="00E54788" w:rsidP="000B0EDC"/>
    <w:p w14:paraId="798FE446" w14:textId="2035456C" w:rsidR="00E54788" w:rsidRDefault="00E54788" w:rsidP="000B0EDC"/>
    <w:p w14:paraId="36B4FA9B" w14:textId="57FED2E4" w:rsidR="00E54788" w:rsidRDefault="00E54788" w:rsidP="000B0EDC"/>
    <w:p w14:paraId="65ED52B6" w14:textId="5C8B00CF" w:rsidR="00E54788" w:rsidRDefault="00E54788" w:rsidP="000B0EDC"/>
    <w:p w14:paraId="5BAAE63B" w14:textId="464F47E4" w:rsidR="00E54788" w:rsidRDefault="00E54788" w:rsidP="000B0EDC"/>
    <w:p w14:paraId="6A85C33A" w14:textId="289F7A43" w:rsidR="00E54788" w:rsidRDefault="00E54788" w:rsidP="000B0EDC"/>
    <w:p w14:paraId="09222F4A" w14:textId="7F7CE047" w:rsidR="00E54788" w:rsidRDefault="00E54788" w:rsidP="000B0EDC"/>
    <w:p w14:paraId="74B4FF0C" w14:textId="5EA967EB" w:rsidR="00E54788" w:rsidRDefault="00E54788" w:rsidP="000B0EDC"/>
    <w:p w14:paraId="24048641" w14:textId="5C9F23F5" w:rsidR="00E54788" w:rsidRDefault="00E54788" w:rsidP="000B0EDC"/>
    <w:p w14:paraId="60335E9F" w14:textId="2DC1D3D4" w:rsidR="00E54788" w:rsidRDefault="00E54788" w:rsidP="000B0EDC"/>
    <w:p w14:paraId="7FE82C3A" w14:textId="08F5A077" w:rsidR="00E54788" w:rsidRDefault="00E54788" w:rsidP="000B0EDC"/>
    <w:p w14:paraId="52199E37" w14:textId="3BD78B88" w:rsidR="00E54788" w:rsidRDefault="00E54788" w:rsidP="000B0EDC"/>
    <w:p w14:paraId="5710BB4B" w14:textId="37EE12C0" w:rsidR="00E54788" w:rsidRDefault="00E54788" w:rsidP="000B0EDC"/>
    <w:p w14:paraId="435215CF" w14:textId="3F1B79AB" w:rsidR="00E54788" w:rsidRDefault="00E54788" w:rsidP="000B0EDC"/>
    <w:p w14:paraId="1C177C4D" w14:textId="4C084E05" w:rsidR="00E54788" w:rsidRDefault="00E54788" w:rsidP="000B0EDC"/>
    <w:p w14:paraId="75A5EA8F" w14:textId="79245A7E" w:rsidR="00E54788" w:rsidRDefault="00E54788" w:rsidP="000B0EDC"/>
    <w:p w14:paraId="02B09F5E" w14:textId="77777777" w:rsidR="00E54788" w:rsidRDefault="00E54788" w:rsidP="000B0EDC"/>
    <w:p w14:paraId="0279A1A1" w14:textId="77777777" w:rsidR="00502FEE" w:rsidRDefault="00502FEE" w:rsidP="000B0EDC"/>
    <w:p w14:paraId="21CBE0EB" w14:textId="107B2F59" w:rsidR="000B0EDC" w:rsidRPr="006465A3" w:rsidRDefault="000B0EDC" w:rsidP="00F443F7">
      <w:pPr>
        <w:pStyle w:val="Heading1"/>
        <w:numPr>
          <w:ilvl w:val="0"/>
          <w:numId w:val="1"/>
        </w:numPr>
      </w:pPr>
      <w:bookmarkStart w:id="33" w:name="_Toc56166589"/>
      <w:bookmarkStart w:id="34" w:name="_Toc60749381"/>
      <w:r w:rsidRPr="006465A3">
        <w:lastRenderedPageBreak/>
        <w:t>Ceļu satiksmes drošības situācija.</w:t>
      </w:r>
      <w:bookmarkEnd w:id="33"/>
      <w:bookmarkEnd w:id="34"/>
    </w:p>
    <w:p w14:paraId="49DD694D" w14:textId="4E1D8058" w:rsidR="000B0EDC" w:rsidRDefault="000B0EDC" w:rsidP="002D364C">
      <w:pPr>
        <w:ind w:firstLine="709"/>
      </w:pPr>
    </w:p>
    <w:p w14:paraId="673BFC40" w14:textId="034907A8" w:rsidR="000B0EDC" w:rsidRDefault="000B0EDC" w:rsidP="002D364C">
      <w:pPr>
        <w:ind w:firstLine="709"/>
      </w:pPr>
    </w:p>
    <w:p w14:paraId="23B77ACB" w14:textId="2A33DE2A" w:rsidR="000B0EDC" w:rsidRDefault="007E02EB" w:rsidP="007E02EB">
      <w:pPr>
        <w:pStyle w:val="Heading2"/>
        <w:jc w:val="both"/>
      </w:pPr>
      <w:bookmarkStart w:id="35" w:name="_Toc60749382"/>
      <w:r w:rsidRPr="007E02EB">
        <w:rPr>
          <w:rStyle w:val="Heading3Char"/>
          <w:b/>
          <w:sz w:val="26"/>
          <w:szCs w:val="26"/>
        </w:rPr>
        <w:t xml:space="preserve">2.1. </w:t>
      </w:r>
      <w:r w:rsidR="00F443F7" w:rsidRPr="007E02EB">
        <w:rPr>
          <w:rStyle w:val="Heading3Char"/>
          <w:b/>
          <w:sz w:val="26"/>
          <w:szCs w:val="26"/>
        </w:rPr>
        <w:t xml:space="preserve"> </w:t>
      </w:r>
      <w:bookmarkStart w:id="36" w:name="_Toc56166590"/>
      <w:r w:rsidR="00F443F7" w:rsidRPr="007E02EB">
        <w:rPr>
          <w:rStyle w:val="Heading3Char"/>
          <w:b/>
          <w:sz w:val="26"/>
          <w:szCs w:val="26"/>
        </w:rPr>
        <w:t xml:space="preserve">Ceļu satiksmes negadījumu statistika, tautsaimniecības zaudējumi un tās </w:t>
      </w:r>
      <w:proofErr w:type="spellStart"/>
      <w:r w:rsidR="00F443F7" w:rsidRPr="007E02EB">
        <w:rPr>
          <w:rStyle w:val="Heading3Char"/>
          <w:b/>
          <w:sz w:val="26"/>
          <w:szCs w:val="26"/>
        </w:rPr>
        <w:t>izvērtējums</w:t>
      </w:r>
      <w:proofErr w:type="spellEnd"/>
      <w:r w:rsidR="00F443F7" w:rsidRPr="007E02EB">
        <w:rPr>
          <w:rStyle w:val="Heading4Char"/>
          <w:rFonts w:ascii="Times New Roman" w:hAnsi="Times New Roman"/>
          <w:i w:val="0"/>
          <w:iCs w:val="0"/>
          <w:color w:val="000000" w:themeColor="text1"/>
          <w:sz w:val="26"/>
          <w:szCs w:val="26"/>
        </w:rPr>
        <w:t>.</w:t>
      </w:r>
      <w:bookmarkEnd w:id="35"/>
      <w:bookmarkEnd w:id="36"/>
    </w:p>
    <w:p w14:paraId="38F500FE" w14:textId="77777777" w:rsidR="007E02EB" w:rsidRPr="007E02EB" w:rsidRDefault="007E02EB" w:rsidP="007E02EB"/>
    <w:p w14:paraId="10FDD591" w14:textId="77777777" w:rsidR="000E5BE1" w:rsidRDefault="00B2700C" w:rsidP="000E5BE1">
      <w:pPr>
        <w:pStyle w:val="NoSpacing"/>
        <w:ind w:firstLine="567"/>
        <w:jc w:val="both"/>
        <w:rPr>
          <w:rFonts w:cs="Times New Roman"/>
        </w:rPr>
      </w:pPr>
      <w:r>
        <w:rPr>
          <w:rFonts w:cs="Times New Roman"/>
        </w:rPr>
        <w:t xml:space="preserve">Vērtējot </w:t>
      </w:r>
      <w:proofErr w:type="spellStart"/>
      <w:r>
        <w:rPr>
          <w:rFonts w:cs="Times New Roman"/>
        </w:rPr>
        <w:t>CSNg</w:t>
      </w:r>
      <w:proofErr w:type="spellEnd"/>
      <w:r>
        <w:rPr>
          <w:rFonts w:cs="Times New Roman"/>
        </w:rPr>
        <w:t xml:space="preserve"> statistiku, jāņem vērā, ka c</w:t>
      </w:r>
      <w:r w:rsidRPr="00B2700C">
        <w:rPr>
          <w:rFonts w:cs="Times New Roman"/>
        </w:rPr>
        <w:t xml:space="preserve">eļu satiksmes drošības pilnveidošana ir nozīmīga visai sabiedrībai, </w:t>
      </w:r>
      <w:r w:rsidR="008571ED">
        <w:rPr>
          <w:rFonts w:cs="Times New Roman"/>
        </w:rPr>
        <w:t>tādējādi novēršot</w:t>
      </w:r>
      <w:r w:rsidRPr="00B2700C">
        <w:rPr>
          <w:rFonts w:cs="Times New Roman"/>
        </w:rPr>
        <w:t xml:space="preserve"> nelaimes gadījum</w:t>
      </w:r>
      <w:r w:rsidR="008571ED">
        <w:rPr>
          <w:rFonts w:cs="Times New Roman"/>
        </w:rPr>
        <w:t>us</w:t>
      </w:r>
      <w:r w:rsidRPr="00B2700C">
        <w:rPr>
          <w:rFonts w:cs="Times New Roman"/>
        </w:rPr>
        <w:t xml:space="preserve">, </w:t>
      </w:r>
      <w:r w:rsidR="008571ED">
        <w:rPr>
          <w:rFonts w:cs="Times New Roman"/>
        </w:rPr>
        <w:t>tiek iz</w:t>
      </w:r>
      <w:r w:rsidRPr="00B2700C">
        <w:rPr>
          <w:rFonts w:cs="Times New Roman"/>
        </w:rPr>
        <w:t xml:space="preserve">glābtas dzīvības un samazināts </w:t>
      </w:r>
      <w:r w:rsidR="008571ED">
        <w:rPr>
          <w:rFonts w:cs="Times New Roman"/>
        </w:rPr>
        <w:t>ievainoto personu</w:t>
      </w:r>
      <w:r w:rsidRPr="00B2700C">
        <w:rPr>
          <w:rFonts w:cs="Times New Roman"/>
        </w:rPr>
        <w:t xml:space="preserve"> skaits.</w:t>
      </w:r>
      <w:r w:rsidR="003E009E">
        <w:rPr>
          <w:rFonts w:cs="Times New Roman"/>
        </w:rPr>
        <w:t xml:space="preserve"> </w:t>
      </w:r>
    </w:p>
    <w:p w14:paraId="56962B37" w14:textId="4604C3B0" w:rsidR="004F0FFD" w:rsidRDefault="000E5BE1" w:rsidP="000E5BE1">
      <w:pPr>
        <w:pStyle w:val="NoSpacing"/>
        <w:ind w:firstLine="567"/>
        <w:jc w:val="both"/>
        <w:rPr>
          <w:rFonts w:cs="Times New Roman"/>
        </w:rPr>
      </w:pPr>
      <w:r>
        <w:rPr>
          <w:rFonts w:cs="Times New Roman"/>
        </w:rPr>
        <w:t xml:space="preserve">Cita starpā </w:t>
      </w:r>
      <w:r w:rsidR="0013679C">
        <w:rPr>
          <w:rFonts w:cs="Times New Roman"/>
        </w:rPr>
        <w:t>s</w:t>
      </w:r>
      <w:r w:rsidR="00693AEF" w:rsidRPr="00693AEF">
        <w:rPr>
          <w:rFonts w:cs="Times New Roman"/>
        </w:rPr>
        <w:t xml:space="preserve">magi ievainoto </w:t>
      </w:r>
      <w:r w:rsidR="0013679C">
        <w:rPr>
          <w:rFonts w:cs="Times New Roman"/>
        </w:rPr>
        <w:t>personu</w:t>
      </w:r>
      <w:r w:rsidR="0013679C" w:rsidRPr="00693AEF">
        <w:rPr>
          <w:rFonts w:cs="Times New Roman"/>
        </w:rPr>
        <w:t xml:space="preserve"> </w:t>
      </w:r>
      <w:r w:rsidR="00693AEF" w:rsidRPr="00693AEF">
        <w:rPr>
          <w:rFonts w:cs="Times New Roman"/>
        </w:rPr>
        <w:t>uzskaitei ES dalībvalstis izmanto atšķirīgas metodoloģijas. Minētās atšķirības datu uzskaitē liedz gūt objektīvu un ES līmenī salīdzināmu priekšstatu par smagi ievainoto skaitu uz miljons iedzīvotājiem. Smagi ievainoto datu salīdzināmību var uzlabot</w:t>
      </w:r>
      <w:r w:rsidR="0013679C">
        <w:rPr>
          <w:rFonts w:cs="Times New Roman"/>
        </w:rPr>
        <w:t xml:space="preserve"> </w:t>
      </w:r>
      <w:r w:rsidR="004A0C06">
        <w:rPr>
          <w:rFonts w:cs="Times New Roman"/>
        </w:rPr>
        <w:t>precīzāka</w:t>
      </w:r>
      <w:r w:rsidR="00F44F5A">
        <w:rPr>
          <w:rFonts w:cs="Times New Roman"/>
        </w:rPr>
        <w:t>s</w:t>
      </w:r>
      <w:r w:rsidR="004A0C06">
        <w:rPr>
          <w:rFonts w:cs="Times New Roman"/>
        </w:rPr>
        <w:t xml:space="preserve"> </w:t>
      </w:r>
      <w:proofErr w:type="spellStart"/>
      <w:r w:rsidR="004A0C06">
        <w:rPr>
          <w:rFonts w:cs="Times New Roman"/>
        </w:rPr>
        <w:t>CSNg</w:t>
      </w:r>
      <w:proofErr w:type="spellEnd"/>
      <w:r w:rsidR="004A0C06">
        <w:rPr>
          <w:rFonts w:cs="Times New Roman"/>
        </w:rPr>
        <w:t xml:space="preserve"> ievainojumu statistikas datu uzskaites </w:t>
      </w:r>
      <w:r w:rsidR="00693AEF" w:rsidRPr="00693AEF">
        <w:rPr>
          <w:rFonts w:cs="Times New Roman"/>
        </w:rPr>
        <w:t>ieviešana, taču</w:t>
      </w:r>
      <w:r w:rsidR="00AB097F">
        <w:rPr>
          <w:rFonts w:cs="Times New Roman"/>
        </w:rPr>
        <w:t>,</w:t>
      </w:r>
      <w:r w:rsidR="00693AEF" w:rsidRPr="00693AEF">
        <w:rPr>
          <w:rFonts w:cs="Times New Roman"/>
        </w:rPr>
        <w:t xml:space="preserve"> to ieviešot</w:t>
      </w:r>
      <w:r w:rsidR="00AB097F">
        <w:rPr>
          <w:rFonts w:cs="Times New Roman"/>
        </w:rPr>
        <w:t>,</w:t>
      </w:r>
      <w:r w:rsidR="00693AEF" w:rsidRPr="00693AEF">
        <w:rPr>
          <w:rFonts w:cs="Times New Roman"/>
        </w:rPr>
        <w:t xml:space="preserve"> jāvērtē koriģējošie faktori, kas ietekmē datu fiksēšanu pēc negadījuma tipa un ievainojumu veidiem, kā arī informācijas savietojamību ar esošajām diagnožu kodēšanas statistikās uzskaites sistēmām.</w:t>
      </w:r>
    </w:p>
    <w:p w14:paraId="77F148DA" w14:textId="77777777" w:rsidR="004030C7" w:rsidRDefault="004030C7" w:rsidP="00B2700C">
      <w:pPr>
        <w:pStyle w:val="NoSpacing"/>
        <w:ind w:firstLine="567"/>
        <w:jc w:val="both"/>
        <w:rPr>
          <w:rFonts w:cs="Times New Roman"/>
        </w:rPr>
      </w:pPr>
    </w:p>
    <w:p w14:paraId="66C4575B" w14:textId="0A7677B1" w:rsidR="004F0FFD" w:rsidRDefault="001148BD" w:rsidP="001148BD">
      <w:pPr>
        <w:pStyle w:val="Heading3"/>
      </w:pPr>
      <w:bookmarkStart w:id="37" w:name="_Toc60749383"/>
      <w:r>
        <w:t xml:space="preserve">2.1.1. </w:t>
      </w:r>
      <w:r w:rsidR="00605F1D" w:rsidRPr="00EB4B38">
        <w:t>Ceļu satiksmes negadījumu radītie tautsaimniecības zaudējumi</w:t>
      </w:r>
      <w:bookmarkEnd w:id="37"/>
    </w:p>
    <w:p w14:paraId="7DDA7958" w14:textId="77777777" w:rsidR="001148BD" w:rsidRPr="001148BD" w:rsidRDefault="001148BD" w:rsidP="001148BD"/>
    <w:p w14:paraId="6CB17693" w14:textId="1D86E126" w:rsidR="0013679C" w:rsidRDefault="00605F1D" w:rsidP="008B70E0">
      <w:pPr>
        <w:ind w:firstLine="567"/>
        <w:jc w:val="both"/>
      </w:pPr>
      <w:r>
        <w:t>Vērtējot zaudējumus tautsaimniecīb</w:t>
      </w:r>
      <w:r w:rsidR="00F907E8">
        <w:t>ā</w:t>
      </w:r>
      <w:r>
        <w:t xml:space="preserve">, ko rada </w:t>
      </w:r>
      <w:proofErr w:type="spellStart"/>
      <w:r>
        <w:t>CSNg</w:t>
      </w:r>
      <w:proofErr w:type="spellEnd"/>
      <w:r>
        <w:t>, jāņem vērā, ka t</w:t>
      </w:r>
      <w:r w:rsidR="0013679C">
        <w:t>iešie tautsaimniecības zaudējumi ir naudas izteiksmē novērtētās medicīniskās izmaksas, zaudētās un bojātās mantas vērtība un administratīvās izmaksas, ko radījuši ceļu satiksmes negadījumi</w:t>
      </w:r>
      <w:r>
        <w:t xml:space="preserve">, savukārt </w:t>
      </w:r>
      <w:r w:rsidR="0013679C">
        <w:t>netiešie tautsaimniecības zaudējumi ir tā kopprodukta daļa, kura netiek saražota sakarā ar to, ka ceļu satiksmes negadījum</w:t>
      </w:r>
      <w:r w:rsidR="008B3F41">
        <w:t>ā</w:t>
      </w:r>
      <w:r w:rsidR="0013679C">
        <w:t xml:space="preserve"> cilvēks ir gājis bojā, ieguvis invaliditāti vai smagu ievainojumu, kā rezultātā noteiktu laika sprīdi nav piedalījies ražošanā.</w:t>
      </w:r>
      <w:r w:rsidR="008B70E0">
        <w:t xml:space="preserve"> </w:t>
      </w:r>
      <w:r w:rsidR="0013679C">
        <w:t>Netiešās izmaksas veido 75-80% no kopējās izmaksu summas, tādējādi tā galvenokārt ietekmē kopējos tautsaimniecības zaudējumus. Savukārt šo izmaksu apjoms ir atkarīgs no bojā gājušo un ievainoto vidējā vecuma, valsts ekonomiskā</w:t>
      </w:r>
      <w:r w:rsidR="00030453">
        <w:t>s</w:t>
      </w:r>
      <w:r w:rsidR="0013679C">
        <w:t xml:space="preserve"> situācijas, smaguma pakāpes un citiem faktoriem.</w:t>
      </w:r>
    </w:p>
    <w:p w14:paraId="4170A642" w14:textId="19A6FD48" w:rsidR="008B70E0" w:rsidRDefault="008B70E0" w:rsidP="008B70E0">
      <w:pPr>
        <w:ind w:firstLine="567"/>
        <w:jc w:val="both"/>
      </w:pPr>
    </w:p>
    <w:p w14:paraId="364F7BB0" w14:textId="765133B4" w:rsidR="008B70E0" w:rsidRDefault="008B70E0" w:rsidP="000E5BE1">
      <w:pPr>
        <w:jc w:val="center"/>
      </w:pPr>
      <w:r>
        <w:rPr>
          <w:noProof/>
        </w:rPr>
        <w:drawing>
          <wp:inline distT="0" distB="0" distL="0" distR="0" wp14:anchorId="2439743B" wp14:editId="5FB0D8D8">
            <wp:extent cx="5943600" cy="3095625"/>
            <wp:effectExtent l="0" t="0" r="0" b="0"/>
            <wp:docPr id="25" name="Chart 25">
              <a:extLst xmlns:a="http://schemas.openxmlformats.org/drawingml/2006/main">
                <a:ext uri="{FF2B5EF4-FFF2-40B4-BE49-F238E27FC236}">
                  <a16:creationId xmlns:a16="http://schemas.microsoft.com/office/drawing/2014/main" id="{00000000-0008-0000-0000-00005D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119F758" w14:textId="4A65ADDF" w:rsidR="008B70E0" w:rsidRDefault="008B70E0" w:rsidP="008B70E0">
      <w:pPr>
        <w:ind w:firstLine="567"/>
        <w:jc w:val="both"/>
      </w:pPr>
    </w:p>
    <w:p w14:paraId="39CC2139" w14:textId="5B1FE99C" w:rsidR="008B70E0" w:rsidRDefault="008B70E0" w:rsidP="008B70E0">
      <w:pPr>
        <w:ind w:firstLine="567"/>
        <w:jc w:val="center"/>
      </w:pPr>
      <w:r w:rsidRPr="00EB4B38">
        <w:rPr>
          <w:b/>
          <w:bCs/>
          <w:highlight w:val="cyan"/>
        </w:rPr>
        <w:t>XX. attēls</w:t>
      </w:r>
      <w:r>
        <w:t xml:space="preserve">. </w:t>
      </w:r>
      <w:proofErr w:type="spellStart"/>
      <w:r w:rsidRPr="00EB4B38">
        <w:rPr>
          <w:b/>
          <w:bCs/>
        </w:rPr>
        <w:t>CSNg</w:t>
      </w:r>
      <w:proofErr w:type="spellEnd"/>
      <w:r w:rsidRPr="00EB4B38">
        <w:rPr>
          <w:b/>
          <w:bCs/>
        </w:rPr>
        <w:t xml:space="preserve"> radītie kopējie tautsaimniecības zaudējumi</w:t>
      </w:r>
      <w:r>
        <w:rPr>
          <w:b/>
          <w:bCs/>
        </w:rPr>
        <w:t xml:space="preserve"> (milj. </w:t>
      </w:r>
      <w:proofErr w:type="spellStart"/>
      <w:r w:rsidRPr="00EB4B38">
        <w:rPr>
          <w:b/>
          <w:bCs/>
          <w:i/>
          <w:iCs/>
        </w:rPr>
        <w:t>euro</w:t>
      </w:r>
      <w:proofErr w:type="spellEnd"/>
      <w:r>
        <w:rPr>
          <w:b/>
          <w:bCs/>
        </w:rPr>
        <w:t>)</w:t>
      </w:r>
      <w:r w:rsidRPr="00EB4B38">
        <w:rPr>
          <w:b/>
          <w:bCs/>
        </w:rPr>
        <w:t>.</w:t>
      </w:r>
      <w:r>
        <w:t xml:space="preserve"> [ avots: CSDD]</w:t>
      </w:r>
    </w:p>
    <w:p w14:paraId="397506F7" w14:textId="77777777" w:rsidR="008B70E0" w:rsidRDefault="008B70E0" w:rsidP="00EB4B38">
      <w:pPr>
        <w:ind w:firstLine="567"/>
        <w:jc w:val="center"/>
      </w:pPr>
    </w:p>
    <w:p w14:paraId="04FFDE7A" w14:textId="59D261CA" w:rsidR="0013679C" w:rsidRPr="00EB4B38" w:rsidRDefault="008B70E0" w:rsidP="00EB4B38">
      <w:pPr>
        <w:ind w:firstLine="567"/>
        <w:jc w:val="both"/>
      </w:pPr>
      <w:r>
        <w:t>C</w:t>
      </w:r>
      <w:r w:rsidR="0013679C">
        <w:t>eļu satiksmes drošības uzlabošanas pasākumu efektivitātes novērtēšanai tiek izmantota izmaksu ieguvumu analīze - tiek novērtēts, kādi rezultāti iegūti, veicot satiksmes uzlabošanas pasākumus, kuru realizēšanā nepieciešams ieguldīt zināmu finansējumu.</w:t>
      </w:r>
      <w:r>
        <w:t xml:space="preserve"> Šajā </w:t>
      </w:r>
      <w:r w:rsidR="0013679C" w:rsidRPr="00EB4B38">
        <w:rPr>
          <w:rFonts w:cs="Times New Roman"/>
          <w:color w:val="222222"/>
        </w:rPr>
        <w:t xml:space="preserve">novērtēšanā izmanto izmaksu efektivitātes koeficientu, kura noteikšanā nepieciešams zināt ieguvumus no pasākuma realizācijas, proti, jāzina, kādas ir viena ceļu satiksmes negadījuma un viena dažādu smaguma pakāpju cietušā vidējās izmaksas. </w:t>
      </w:r>
      <w:r>
        <w:rPr>
          <w:rFonts w:cs="Times New Roman"/>
          <w:color w:val="222222"/>
        </w:rPr>
        <w:lastRenderedPageBreak/>
        <w:t>Zaudējumu aprēķinam tiek izmantota</w:t>
      </w:r>
      <w:r w:rsidR="0013679C" w:rsidRPr="00EB4B38">
        <w:rPr>
          <w:rFonts w:cs="Times New Roman"/>
          <w:color w:val="222222"/>
        </w:rPr>
        <w:t xml:space="preserve"> "</w:t>
      </w:r>
      <w:r w:rsidR="00EB4B38" w:rsidRPr="00EB4B38">
        <w:rPr>
          <w:rFonts w:cs="Times New Roman"/>
          <w:color w:val="222222"/>
        </w:rPr>
        <w:t>Ceļu satiksmes</w:t>
      </w:r>
      <w:r w:rsidR="0013679C" w:rsidRPr="00EB4B38">
        <w:rPr>
          <w:rFonts w:cs="Times New Roman"/>
          <w:color w:val="222222"/>
        </w:rPr>
        <w:t> negadījumu rezultātā valstij radīto tautsaimniecības zaudējumu aprēķina metodik</w:t>
      </w:r>
      <w:r>
        <w:rPr>
          <w:rFonts w:cs="Times New Roman"/>
          <w:color w:val="222222"/>
        </w:rPr>
        <w:t>a</w:t>
      </w:r>
      <w:r w:rsidR="0013679C" w:rsidRPr="00EB4B38">
        <w:rPr>
          <w:rFonts w:cs="Times New Roman"/>
          <w:color w:val="222222"/>
        </w:rPr>
        <w:t>".</w:t>
      </w:r>
      <w:r w:rsidR="007C6B96">
        <w:rPr>
          <w:rFonts w:cs="Times New Roman"/>
          <w:color w:val="222222"/>
        </w:rPr>
        <w:t xml:space="preserve"> </w:t>
      </w:r>
      <w:r w:rsidR="0013679C" w:rsidRPr="00EB4B38">
        <w:rPr>
          <w:rFonts w:cs="Times New Roman"/>
          <w:color w:val="222222"/>
        </w:rPr>
        <w:t xml:space="preserve">CSDD </w:t>
      </w:r>
      <w:r w:rsidR="007C6B96">
        <w:rPr>
          <w:rFonts w:cs="Times New Roman"/>
          <w:color w:val="222222"/>
        </w:rPr>
        <w:t>veiktie aprēķini</w:t>
      </w:r>
      <w:r w:rsidR="0013679C" w:rsidRPr="00EB4B38">
        <w:rPr>
          <w:rFonts w:cs="Times New Roman"/>
          <w:color w:val="222222"/>
        </w:rPr>
        <w:t xml:space="preserve"> liecina, ka 201</w:t>
      </w:r>
      <w:r w:rsidR="007C6B96">
        <w:rPr>
          <w:rFonts w:cs="Times New Roman"/>
          <w:color w:val="222222"/>
        </w:rPr>
        <w:t>9</w:t>
      </w:r>
      <w:r w:rsidR="0013679C" w:rsidRPr="00EB4B38">
        <w:rPr>
          <w:rFonts w:cs="Times New Roman"/>
          <w:color w:val="222222"/>
        </w:rPr>
        <w:t xml:space="preserve">. gadā zaudējumi, ko radīja viens </w:t>
      </w:r>
      <w:proofErr w:type="spellStart"/>
      <w:r w:rsidR="007C6B96">
        <w:rPr>
          <w:rFonts w:cs="Times New Roman"/>
          <w:color w:val="222222"/>
        </w:rPr>
        <w:t>CSNg</w:t>
      </w:r>
      <w:proofErr w:type="spellEnd"/>
      <w:r w:rsidR="007C6B96">
        <w:rPr>
          <w:rFonts w:cs="Times New Roman"/>
          <w:color w:val="222222"/>
        </w:rPr>
        <w:t xml:space="preserve"> </w:t>
      </w:r>
      <w:r w:rsidR="0013679C" w:rsidRPr="00EB4B38">
        <w:rPr>
          <w:rFonts w:cs="Times New Roman"/>
          <w:color w:val="222222"/>
        </w:rPr>
        <w:t>bojāgājušais valstij, bija vairāk nekā pusmiljons eiro. Savukārt 201</w:t>
      </w:r>
      <w:r w:rsidR="003B2E73">
        <w:rPr>
          <w:rFonts w:cs="Times New Roman"/>
          <w:color w:val="222222"/>
        </w:rPr>
        <w:t>9</w:t>
      </w:r>
      <w:r w:rsidR="0013679C" w:rsidRPr="00EB4B38">
        <w:rPr>
          <w:rFonts w:cs="Times New Roman"/>
          <w:color w:val="222222"/>
        </w:rPr>
        <w:t>.gadā kopējie zaudējumi, skaitot kopā zaudējumus, ko radījis vidēji viens negadījums bez cietušajiem, vidēji viens negadījumā cietušais un vidēji viens negadījumā bojāgājušais, bija vairāk nekā 2</w:t>
      </w:r>
      <w:r w:rsidR="00367148">
        <w:rPr>
          <w:rFonts w:cs="Times New Roman"/>
          <w:color w:val="222222"/>
        </w:rPr>
        <w:t>2</w:t>
      </w:r>
      <w:r w:rsidR="0013679C" w:rsidRPr="00EB4B38">
        <w:rPr>
          <w:rFonts w:cs="Times New Roman"/>
          <w:color w:val="222222"/>
        </w:rPr>
        <w:t xml:space="preserve">0 miljoni </w:t>
      </w:r>
      <w:proofErr w:type="spellStart"/>
      <w:r w:rsidR="0013679C" w:rsidRPr="00EB4B38">
        <w:rPr>
          <w:rFonts w:cs="Times New Roman"/>
          <w:i/>
          <w:iCs/>
          <w:color w:val="222222"/>
        </w:rPr>
        <w:t>e</w:t>
      </w:r>
      <w:r w:rsidR="00367148" w:rsidRPr="00EB4B38">
        <w:rPr>
          <w:rFonts w:cs="Times New Roman"/>
          <w:i/>
          <w:iCs/>
          <w:color w:val="222222"/>
        </w:rPr>
        <w:t>u</w:t>
      </w:r>
      <w:r w:rsidR="0013679C" w:rsidRPr="00EB4B38">
        <w:rPr>
          <w:rFonts w:cs="Times New Roman"/>
          <w:i/>
          <w:iCs/>
          <w:color w:val="222222"/>
        </w:rPr>
        <w:t>ro</w:t>
      </w:r>
      <w:proofErr w:type="spellEnd"/>
      <w:r w:rsidR="0013679C" w:rsidRPr="00EB4B38">
        <w:rPr>
          <w:rFonts w:cs="Times New Roman"/>
          <w:color w:val="222222"/>
        </w:rPr>
        <w:t>.</w:t>
      </w:r>
    </w:p>
    <w:p w14:paraId="579F87B3" w14:textId="77777777" w:rsidR="0013679C" w:rsidRPr="00D67AF4" w:rsidRDefault="0013679C" w:rsidP="0013679C">
      <w:pPr>
        <w:rPr>
          <w:sz w:val="16"/>
          <w:szCs w:val="16"/>
        </w:rPr>
      </w:pPr>
    </w:p>
    <w:p w14:paraId="5DABD209" w14:textId="77777777" w:rsidR="00D67AF4" w:rsidRDefault="00367148" w:rsidP="00F443F7">
      <w:pPr>
        <w:rPr>
          <w:b/>
          <w:bCs/>
        </w:rPr>
      </w:pPr>
      <w:r>
        <w:rPr>
          <w:b/>
          <w:bCs/>
        </w:rPr>
        <w:t xml:space="preserve">Tabula </w:t>
      </w:r>
      <w:r w:rsidRPr="00EB4B38">
        <w:rPr>
          <w:b/>
          <w:bCs/>
          <w:highlight w:val="cyan"/>
        </w:rPr>
        <w:t>xxx</w:t>
      </w:r>
      <w:r>
        <w:rPr>
          <w:b/>
          <w:bCs/>
        </w:rPr>
        <w:t xml:space="preserve">.  Aprēķins par viena </w:t>
      </w:r>
      <w:proofErr w:type="spellStart"/>
      <w:r>
        <w:rPr>
          <w:b/>
          <w:bCs/>
        </w:rPr>
        <w:t>CSNg</w:t>
      </w:r>
      <w:proofErr w:type="spellEnd"/>
      <w:r>
        <w:rPr>
          <w:b/>
          <w:bCs/>
        </w:rPr>
        <w:t xml:space="preserve"> un viena cietušā radītajiem zaudējumiem</w:t>
      </w:r>
      <w:r w:rsidRPr="00EB4B38">
        <w:t>. [avots: CSDD]</w:t>
      </w:r>
    </w:p>
    <w:p w14:paraId="7318283F" w14:textId="07905B28" w:rsidR="008205A0" w:rsidRPr="00D67AF4" w:rsidRDefault="008205A0" w:rsidP="00F443F7">
      <w:pPr>
        <w:rPr>
          <w:b/>
          <w:bCs/>
        </w:rPr>
      </w:pPr>
    </w:p>
    <w:tbl>
      <w:tblPr>
        <w:tblW w:w="10060" w:type="dxa"/>
        <w:tblInd w:w="-147" w:type="dxa"/>
        <w:tblLook w:val="04A0" w:firstRow="1" w:lastRow="0" w:firstColumn="1" w:lastColumn="0" w:noHBand="0" w:noVBand="1"/>
      </w:tblPr>
      <w:tblGrid>
        <w:gridCol w:w="4390"/>
        <w:gridCol w:w="1417"/>
        <w:gridCol w:w="1493"/>
        <w:gridCol w:w="1342"/>
        <w:gridCol w:w="1418"/>
      </w:tblGrid>
      <w:tr w:rsidR="008205A0" w:rsidRPr="00EB4B38" w14:paraId="0A19F5B1" w14:textId="77777777" w:rsidTr="000E5BE1">
        <w:trPr>
          <w:trHeight w:val="288"/>
        </w:trPr>
        <w:tc>
          <w:tcPr>
            <w:tcW w:w="439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6395918D" w14:textId="5D25180A" w:rsidR="008205A0" w:rsidRPr="00EB4B38" w:rsidRDefault="008205A0" w:rsidP="008205A0">
            <w:pPr>
              <w:jc w:val="center"/>
              <w:rPr>
                <w:rFonts w:ascii="Arial" w:eastAsia="Times New Roman" w:hAnsi="Arial" w:cs="Arial"/>
                <w:b/>
                <w:bCs/>
                <w:color w:val="000000"/>
                <w:sz w:val="22"/>
                <w:szCs w:val="22"/>
                <w:lang w:eastAsia="lv-LV"/>
              </w:rPr>
            </w:pPr>
            <w:r w:rsidRPr="00EB4B38">
              <w:rPr>
                <w:rFonts w:ascii="Arial" w:eastAsia="Times New Roman" w:hAnsi="Arial" w:cs="Arial"/>
                <w:b/>
                <w:bCs/>
                <w:color w:val="000000"/>
                <w:sz w:val="22"/>
                <w:szCs w:val="22"/>
                <w:lang w:eastAsia="lv-LV"/>
              </w:rPr>
              <w:t>Vidējie zaudējumi (</w:t>
            </w:r>
            <w:proofErr w:type="spellStart"/>
            <w:r w:rsidRPr="00EB4B38">
              <w:rPr>
                <w:rFonts w:ascii="Arial" w:eastAsia="Times New Roman" w:hAnsi="Arial" w:cs="Arial"/>
                <w:b/>
                <w:bCs/>
                <w:i/>
                <w:iCs/>
                <w:color w:val="000000"/>
                <w:sz w:val="22"/>
                <w:szCs w:val="22"/>
                <w:lang w:eastAsia="lv-LV"/>
              </w:rPr>
              <w:t>euro</w:t>
            </w:r>
            <w:proofErr w:type="spellEnd"/>
            <w:r w:rsidRPr="00EB4B38">
              <w:rPr>
                <w:rFonts w:ascii="Arial" w:eastAsia="Times New Roman" w:hAnsi="Arial" w:cs="Arial"/>
                <w:b/>
                <w:bCs/>
                <w:color w:val="000000"/>
                <w:sz w:val="22"/>
                <w:szCs w:val="22"/>
                <w:lang w:eastAsia="lv-LV"/>
              </w:rPr>
              <w:t>)</w:t>
            </w:r>
          </w:p>
        </w:tc>
        <w:tc>
          <w:tcPr>
            <w:tcW w:w="1417" w:type="dxa"/>
            <w:tcBorders>
              <w:top w:val="single" w:sz="4" w:space="0" w:color="auto"/>
              <w:left w:val="nil"/>
              <w:bottom w:val="single" w:sz="4" w:space="0" w:color="auto"/>
              <w:right w:val="single" w:sz="4" w:space="0" w:color="auto"/>
            </w:tcBorders>
            <w:shd w:val="clear" w:color="000000" w:fill="DCE6F1"/>
            <w:noWrap/>
            <w:vAlign w:val="bottom"/>
            <w:hideMark/>
          </w:tcPr>
          <w:p w14:paraId="7BFDC85A" w14:textId="77777777" w:rsidR="008205A0" w:rsidRPr="00EB4B38" w:rsidRDefault="008205A0" w:rsidP="008205A0">
            <w:pPr>
              <w:jc w:val="center"/>
              <w:rPr>
                <w:rFonts w:ascii="Arial" w:eastAsia="Times New Roman" w:hAnsi="Arial" w:cs="Arial"/>
                <w:b/>
                <w:bCs/>
                <w:color w:val="000000"/>
                <w:sz w:val="22"/>
                <w:szCs w:val="22"/>
                <w:lang w:eastAsia="lv-LV"/>
              </w:rPr>
            </w:pPr>
            <w:r w:rsidRPr="00EB4B38">
              <w:rPr>
                <w:rFonts w:ascii="Arial" w:eastAsia="Times New Roman" w:hAnsi="Arial" w:cs="Arial"/>
                <w:b/>
                <w:bCs/>
                <w:color w:val="000000"/>
                <w:sz w:val="22"/>
                <w:szCs w:val="22"/>
                <w:lang w:eastAsia="lv-LV"/>
              </w:rPr>
              <w:t>2016</w:t>
            </w:r>
          </w:p>
        </w:tc>
        <w:tc>
          <w:tcPr>
            <w:tcW w:w="1493" w:type="dxa"/>
            <w:tcBorders>
              <w:top w:val="single" w:sz="4" w:space="0" w:color="auto"/>
              <w:left w:val="nil"/>
              <w:bottom w:val="single" w:sz="4" w:space="0" w:color="auto"/>
              <w:right w:val="single" w:sz="4" w:space="0" w:color="auto"/>
            </w:tcBorders>
            <w:shd w:val="clear" w:color="000000" w:fill="DCE6F1"/>
            <w:noWrap/>
            <w:vAlign w:val="bottom"/>
            <w:hideMark/>
          </w:tcPr>
          <w:p w14:paraId="51FC27BE" w14:textId="77777777" w:rsidR="008205A0" w:rsidRPr="00EB4B38" w:rsidRDefault="008205A0" w:rsidP="008205A0">
            <w:pPr>
              <w:jc w:val="center"/>
              <w:rPr>
                <w:rFonts w:ascii="Arial" w:eastAsia="Times New Roman" w:hAnsi="Arial" w:cs="Arial"/>
                <w:b/>
                <w:bCs/>
                <w:color w:val="000000"/>
                <w:sz w:val="22"/>
                <w:szCs w:val="22"/>
                <w:lang w:eastAsia="lv-LV"/>
              </w:rPr>
            </w:pPr>
            <w:r w:rsidRPr="00EB4B38">
              <w:rPr>
                <w:rFonts w:ascii="Arial" w:eastAsia="Times New Roman" w:hAnsi="Arial" w:cs="Arial"/>
                <w:b/>
                <w:bCs/>
                <w:color w:val="000000"/>
                <w:sz w:val="22"/>
                <w:szCs w:val="22"/>
                <w:lang w:eastAsia="lv-LV"/>
              </w:rPr>
              <w:t>2017</w:t>
            </w:r>
          </w:p>
        </w:tc>
        <w:tc>
          <w:tcPr>
            <w:tcW w:w="1342" w:type="dxa"/>
            <w:tcBorders>
              <w:top w:val="single" w:sz="4" w:space="0" w:color="auto"/>
              <w:left w:val="nil"/>
              <w:bottom w:val="single" w:sz="4" w:space="0" w:color="auto"/>
              <w:right w:val="single" w:sz="4" w:space="0" w:color="auto"/>
            </w:tcBorders>
            <w:shd w:val="clear" w:color="000000" w:fill="DCE6F1"/>
            <w:noWrap/>
            <w:vAlign w:val="bottom"/>
            <w:hideMark/>
          </w:tcPr>
          <w:p w14:paraId="518D9863" w14:textId="77777777" w:rsidR="008205A0" w:rsidRPr="00EB4B38" w:rsidRDefault="008205A0" w:rsidP="00EB4B38">
            <w:pPr>
              <w:jc w:val="center"/>
              <w:rPr>
                <w:rFonts w:ascii="Arial" w:eastAsia="Times New Roman" w:hAnsi="Arial" w:cs="Arial"/>
                <w:b/>
                <w:bCs/>
                <w:color w:val="000000"/>
                <w:sz w:val="22"/>
                <w:szCs w:val="22"/>
                <w:lang w:eastAsia="lv-LV"/>
              </w:rPr>
            </w:pPr>
            <w:r w:rsidRPr="00EB4B38">
              <w:rPr>
                <w:rFonts w:ascii="Arial" w:eastAsia="Times New Roman" w:hAnsi="Arial" w:cs="Arial"/>
                <w:b/>
                <w:bCs/>
                <w:color w:val="000000"/>
                <w:sz w:val="22"/>
                <w:szCs w:val="22"/>
                <w:lang w:eastAsia="lv-LV"/>
              </w:rPr>
              <w:t>2018</w:t>
            </w:r>
          </w:p>
        </w:tc>
        <w:tc>
          <w:tcPr>
            <w:tcW w:w="1418" w:type="dxa"/>
            <w:tcBorders>
              <w:top w:val="single" w:sz="4" w:space="0" w:color="auto"/>
              <w:left w:val="nil"/>
              <w:bottom w:val="single" w:sz="4" w:space="0" w:color="auto"/>
              <w:right w:val="single" w:sz="4" w:space="0" w:color="auto"/>
            </w:tcBorders>
            <w:shd w:val="clear" w:color="000000" w:fill="DCE6F1"/>
            <w:noWrap/>
            <w:vAlign w:val="bottom"/>
            <w:hideMark/>
          </w:tcPr>
          <w:p w14:paraId="401BEB2D" w14:textId="77777777" w:rsidR="008205A0" w:rsidRPr="00EB4B38" w:rsidRDefault="008205A0" w:rsidP="00EB4B38">
            <w:pPr>
              <w:jc w:val="center"/>
              <w:rPr>
                <w:rFonts w:ascii="Arial" w:eastAsia="Times New Roman" w:hAnsi="Arial" w:cs="Arial"/>
                <w:b/>
                <w:bCs/>
                <w:color w:val="000000"/>
                <w:sz w:val="22"/>
                <w:szCs w:val="22"/>
                <w:lang w:eastAsia="lv-LV"/>
              </w:rPr>
            </w:pPr>
            <w:r w:rsidRPr="00EB4B38">
              <w:rPr>
                <w:rFonts w:ascii="Arial" w:eastAsia="Times New Roman" w:hAnsi="Arial" w:cs="Arial"/>
                <w:b/>
                <w:bCs/>
                <w:color w:val="000000"/>
                <w:sz w:val="22"/>
                <w:szCs w:val="22"/>
                <w:lang w:eastAsia="lv-LV"/>
              </w:rPr>
              <w:t>2019</w:t>
            </w:r>
          </w:p>
        </w:tc>
      </w:tr>
      <w:tr w:rsidR="00EB4B38" w:rsidRPr="00EB4B38" w14:paraId="4F8428D8" w14:textId="77777777" w:rsidTr="000E5BE1">
        <w:trPr>
          <w:trHeight w:val="288"/>
        </w:trPr>
        <w:tc>
          <w:tcPr>
            <w:tcW w:w="4390" w:type="dxa"/>
            <w:tcBorders>
              <w:top w:val="nil"/>
              <w:left w:val="single" w:sz="4" w:space="0" w:color="auto"/>
              <w:bottom w:val="single" w:sz="4" w:space="0" w:color="auto"/>
              <w:right w:val="single" w:sz="4" w:space="0" w:color="auto"/>
            </w:tcBorders>
            <w:shd w:val="clear" w:color="000000" w:fill="F2F2F2"/>
            <w:noWrap/>
            <w:vAlign w:val="bottom"/>
            <w:hideMark/>
          </w:tcPr>
          <w:p w14:paraId="20F340B3" w14:textId="77777777" w:rsidR="008205A0" w:rsidRPr="00EB4B38" w:rsidRDefault="008205A0" w:rsidP="000E5BE1">
            <w:pPr>
              <w:ind w:left="22"/>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 xml:space="preserve">Zaudējumi no </w:t>
            </w:r>
            <w:proofErr w:type="spellStart"/>
            <w:r w:rsidRPr="00EB4B38">
              <w:rPr>
                <w:rFonts w:ascii="Arial" w:eastAsia="Times New Roman" w:hAnsi="Arial" w:cs="Arial"/>
                <w:color w:val="000000"/>
                <w:sz w:val="22"/>
                <w:szCs w:val="22"/>
                <w:lang w:eastAsia="lv-LV"/>
              </w:rPr>
              <w:t>CSng</w:t>
            </w:r>
            <w:proofErr w:type="spellEnd"/>
            <w:r w:rsidRPr="00EB4B38">
              <w:rPr>
                <w:rFonts w:ascii="Arial" w:eastAsia="Times New Roman" w:hAnsi="Arial" w:cs="Arial"/>
                <w:color w:val="000000"/>
                <w:sz w:val="22"/>
                <w:szCs w:val="22"/>
                <w:lang w:eastAsia="lv-LV"/>
              </w:rPr>
              <w:t xml:space="preserve"> bez cietušiem</w:t>
            </w:r>
          </w:p>
        </w:tc>
        <w:tc>
          <w:tcPr>
            <w:tcW w:w="1417" w:type="dxa"/>
            <w:tcBorders>
              <w:top w:val="nil"/>
              <w:left w:val="nil"/>
              <w:bottom w:val="single" w:sz="4" w:space="0" w:color="auto"/>
              <w:right w:val="single" w:sz="4" w:space="0" w:color="auto"/>
            </w:tcBorders>
            <w:shd w:val="clear" w:color="auto" w:fill="auto"/>
            <w:noWrap/>
            <w:vAlign w:val="bottom"/>
            <w:hideMark/>
          </w:tcPr>
          <w:p w14:paraId="2F05CBC0" w14:textId="77777777" w:rsidR="008205A0" w:rsidRPr="00EB4B38" w:rsidRDefault="008205A0" w:rsidP="008205A0">
            <w:pPr>
              <w:jc w:val="right"/>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2 043,93</w:t>
            </w:r>
          </w:p>
        </w:tc>
        <w:tc>
          <w:tcPr>
            <w:tcW w:w="1493" w:type="dxa"/>
            <w:tcBorders>
              <w:top w:val="nil"/>
              <w:left w:val="nil"/>
              <w:bottom w:val="single" w:sz="4" w:space="0" w:color="auto"/>
              <w:right w:val="single" w:sz="4" w:space="0" w:color="auto"/>
            </w:tcBorders>
            <w:shd w:val="clear" w:color="auto" w:fill="auto"/>
            <w:noWrap/>
            <w:vAlign w:val="bottom"/>
            <w:hideMark/>
          </w:tcPr>
          <w:p w14:paraId="0C664B7C" w14:textId="77777777" w:rsidR="008205A0" w:rsidRPr="00EB4B38" w:rsidRDefault="008205A0" w:rsidP="00EB4B38">
            <w:pPr>
              <w:jc w:val="right"/>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2 117,36</w:t>
            </w:r>
          </w:p>
        </w:tc>
        <w:tc>
          <w:tcPr>
            <w:tcW w:w="1342" w:type="dxa"/>
            <w:tcBorders>
              <w:top w:val="nil"/>
              <w:left w:val="nil"/>
              <w:bottom w:val="single" w:sz="4" w:space="0" w:color="auto"/>
              <w:right w:val="single" w:sz="4" w:space="0" w:color="auto"/>
            </w:tcBorders>
            <w:shd w:val="clear" w:color="auto" w:fill="auto"/>
            <w:noWrap/>
            <w:vAlign w:val="bottom"/>
            <w:hideMark/>
          </w:tcPr>
          <w:p w14:paraId="4B6A9981" w14:textId="77777777" w:rsidR="008205A0" w:rsidRPr="00EB4B38" w:rsidRDefault="008205A0" w:rsidP="00EB4B38">
            <w:pPr>
              <w:jc w:val="right"/>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2 178,46</w:t>
            </w:r>
          </w:p>
        </w:tc>
        <w:tc>
          <w:tcPr>
            <w:tcW w:w="1418" w:type="dxa"/>
            <w:tcBorders>
              <w:top w:val="nil"/>
              <w:left w:val="nil"/>
              <w:bottom w:val="single" w:sz="4" w:space="0" w:color="auto"/>
              <w:right w:val="single" w:sz="4" w:space="0" w:color="auto"/>
            </w:tcBorders>
            <w:shd w:val="clear" w:color="auto" w:fill="auto"/>
            <w:noWrap/>
            <w:vAlign w:val="bottom"/>
            <w:hideMark/>
          </w:tcPr>
          <w:p w14:paraId="538FD250" w14:textId="77777777" w:rsidR="008205A0" w:rsidRPr="00EB4B38" w:rsidRDefault="008205A0" w:rsidP="00EB4B38">
            <w:pPr>
              <w:jc w:val="right"/>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2 229,45</w:t>
            </w:r>
          </w:p>
        </w:tc>
      </w:tr>
      <w:tr w:rsidR="00EB4B38" w:rsidRPr="00EB4B38" w14:paraId="6D135F0B" w14:textId="77777777" w:rsidTr="000E5BE1">
        <w:trPr>
          <w:trHeight w:val="288"/>
        </w:trPr>
        <w:tc>
          <w:tcPr>
            <w:tcW w:w="4390" w:type="dxa"/>
            <w:tcBorders>
              <w:top w:val="nil"/>
              <w:left w:val="single" w:sz="4" w:space="0" w:color="auto"/>
              <w:bottom w:val="single" w:sz="4" w:space="0" w:color="auto"/>
              <w:right w:val="single" w:sz="4" w:space="0" w:color="auto"/>
            </w:tcBorders>
            <w:shd w:val="clear" w:color="000000" w:fill="F2F2F2"/>
            <w:noWrap/>
            <w:vAlign w:val="bottom"/>
            <w:hideMark/>
          </w:tcPr>
          <w:p w14:paraId="1C1FC1E2" w14:textId="77777777" w:rsidR="008205A0" w:rsidRPr="00EB4B38" w:rsidRDefault="008205A0" w:rsidP="008205A0">
            <w:pPr>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 xml:space="preserve">Zaudējumi no viena </w:t>
            </w:r>
            <w:proofErr w:type="spellStart"/>
            <w:r w:rsidRPr="00EB4B38">
              <w:rPr>
                <w:rFonts w:ascii="Arial" w:eastAsia="Times New Roman" w:hAnsi="Arial" w:cs="Arial"/>
                <w:color w:val="000000"/>
                <w:sz w:val="22"/>
                <w:szCs w:val="22"/>
                <w:lang w:eastAsia="lv-LV"/>
              </w:rPr>
              <w:t>CSNg</w:t>
            </w:r>
            <w:proofErr w:type="spellEnd"/>
            <w:r w:rsidRPr="00EB4B38">
              <w:rPr>
                <w:rFonts w:ascii="Arial" w:eastAsia="Times New Roman" w:hAnsi="Arial" w:cs="Arial"/>
                <w:color w:val="000000"/>
                <w:sz w:val="22"/>
                <w:szCs w:val="22"/>
                <w:lang w:eastAsia="lv-LV"/>
              </w:rPr>
              <w:t xml:space="preserve"> viegli ievainotā</w:t>
            </w:r>
          </w:p>
        </w:tc>
        <w:tc>
          <w:tcPr>
            <w:tcW w:w="1417" w:type="dxa"/>
            <w:tcBorders>
              <w:top w:val="nil"/>
              <w:left w:val="nil"/>
              <w:bottom w:val="single" w:sz="4" w:space="0" w:color="auto"/>
              <w:right w:val="single" w:sz="4" w:space="0" w:color="auto"/>
            </w:tcBorders>
            <w:shd w:val="clear" w:color="auto" w:fill="auto"/>
            <w:noWrap/>
            <w:vAlign w:val="bottom"/>
            <w:hideMark/>
          </w:tcPr>
          <w:p w14:paraId="095DC5A9" w14:textId="77777777" w:rsidR="008205A0" w:rsidRPr="00EB4B38" w:rsidRDefault="008205A0" w:rsidP="008205A0">
            <w:pPr>
              <w:jc w:val="right"/>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2 559,18</w:t>
            </w:r>
          </w:p>
        </w:tc>
        <w:tc>
          <w:tcPr>
            <w:tcW w:w="1493" w:type="dxa"/>
            <w:tcBorders>
              <w:top w:val="nil"/>
              <w:left w:val="nil"/>
              <w:bottom w:val="single" w:sz="4" w:space="0" w:color="auto"/>
              <w:right w:val="single" w:sz="4" w:space="0" w:color="auto"/>
            </w:tcBorders>
            <w:shd w:val="clear" w:color="auto" w:fill="auto"/>
            <w:noWrap/>
            <w:vAlign w:val="bottom"/>
            <w:hideMark/>
          </w:tcPr>
          <w:p w14:paraId="6D748D9A" w14:textId="77777777" w:rsidR="008205A0" w:rsidRPr="00EB4B38" w:rsidRDefault="008205A0" w:rsidP="00EB4B38">
            <w:pPr>
              <w:jc w:val="right"/>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2 647,83</w:t>
            </w:r>
          </w:p>
        </w:tc>
        <w:tc>
          <w:tcPr>
            <w:tcW w:w="1342" w:type="dxa"/>
            <w:tcBorders>
              <w:top w:val="nil"/>
              <w:left w:val="nil"/>
              <w:bottom w:val="single" w:sz="4" w:space="0" w:color="auto"/>
              <w:right w:val="single" w:sz="4" w:space="0" w:color="auto"/>
            </w:tcBorders>
            <w:shd w:val="clear" w:color="auto" w:fill="auto"/>
            <w:noWrap/>
            <w:vAlign w:val="bottom"/>
            <w:hideMark/>
          </w:tcPr>
          <w:p w14:paraId="2B694967" w14:textId="77777777" w:rsidR="008205A0" w:rsidRPr="00EB4B38" w:rsidRDefault="008205A0" w:rsidP="00EB4B38">
            <w:pPr>
              <w:jc w:val="right"/>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2 963,77</w:t>
            </w:r>
          </w:p>
        </w:tc>
        <w:tc>
          <w:tcPr>
            <w:tcW w:w="1418" w:type="dxa"/>
            <w:tcBorders>
              <w:top w:val="nil"/>
              <w:left w:val="nil"/>
              <w:bottom w:val="single" w:sz="4" w:space="0" w:color="auto"/>
              <w:right w:val="single" w:sz="4" w:space="0" w:color="auto"/>
            </w:tcBorders>
            <w:shd w:val="clear" w:color="auto" w:fill="auto"/>
            <w:noWrap/>
            <w:vAlign w:val="bottom"/>
            <w:hideMark/>
          </w:tcPr>
          <w:p w14:paraId="0131C306" w14:textId="77777777" w:rsidR="008205A0" w:rsidRPr="00EB4B38" w:rsidRDefault="008205A0" w:rsidP="00EB4B38">
            <w:pPr>
              <w:jc w:val="right"/>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2 986,46</w:t>
            </w:r>
          </w:p>
        </w:tc>
      </w:tr>
      <w:tr w:rsidR="00EB4B38" w:rsidRPr="00EB4B38" w14:paraId="0CDF8A8D" w14:textId="77777777" w:rsidTr="000E5BE1">
        <w:trPr>
          <w:trHeight w:val="288"/>
        </w:trPr>
        <w:tc>
          <w:tcPr>
            <w:tcW w:w="4390" w:type="dxa"/>
            <w:tcBorders>
              <w:top w:val="nil"/>
              <w:left w:val="single" w:sz="4" w:space="0" w:color="auto"/>
              <w:bottom w:val="single" w:sz="4" w:space="0" w:color="auto"/>
              <w:right w:val="single" w:sz="4" w:space="0" w:color="auto"/>
            </w:tcBorders>
            <w:shd w:val="clear" w:color="000000" w:fill="F2F2F2"/>
            <w:noWrap/>
            <w:vAlign w:val="bottom"/>
            <w:hideMark/>
          </w:tcPr>
          <w:p w14:paraId="1B322D19" w14:textId="77777777" w:rsidR="008205A0" w:rsidRPr="00EB4B38" w:rsidRDefault="008205A0" w:rsidP="008205A0">
            <w:pPr>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 xml:space="preserve">Zaudējumi no viena </w:t>
            </w:r>
            <w:proofErr w:type="spellStart"/>
            <w:r w:rsidRPr="00EB4B38">
              <w:rPr>
                <w:rFonts w:ascii="Arial" w:eastAsia="Times New Roman" w:hAnsi="Arial" w:cs="Arial"/>
                <w:color w:val="000000"/>
                <w:sz w:val="22"/>
                <w:szCs w:val="22"/>
                <w:lang w:eastAsia="lv-LV"/>
              </w:rPr>
              <w:t>CSNg</w:t>
            </w:r>
            <w:proofErr w:type="spellEnd"/>
            <w:r w:rsidRPr="00EB4B38">
              <w:rPr>
                <w:rFonts w:ascii="Arial" w:eastAsia="Times New Roman" w:hAnsi="Arial" w:cs="Arial"/>
                <w:color w:val="000000"/>
                <w:sz w:val="22"/>
                <w:szCs w:val="22"/>
                <w:lang w:eastAsia="lv-LV"/>
              </w:rPr>
              <w:t xml:space="preserve"> smagi ievainotā</w:t>
            </w:r>
          </w:p>
        </w:tc>
        <w:tc>
          <w:tcPr>
            <w:tcW w:w="1417" w:type="dxa"/>
            <w:tcBorders>
              <w:top w:val="nil"/>
              <w:left w:val="nil"/>
              <w:bottom w:val="single" w:sz="4" w:space="0" w:color="auto"/>
              <w:right w:val="single" w:sz="4" w:space="0" w:color="auto"/>
            </w:tcBorders>
            <w:shd w:val="clear" w:color="auto" w:fill="auto"/>
            <w:noWrap/>
            <w:vAlign w:val="bottom"/>
            <w:hideMark/>
          </w:tcPr>
          <w:p w14:paraId="6EF8E016" w14:textId="77777777" w:rsidR="008205A0" w:rsidRPr="00EB4B38" w:rsidRDefault="008205A0" w:rsidP="008205A0">
            <w:pPr>
              <w:jc w:val="right"/>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14 958,90</w:t>
            </w:r>
          </w:p>
        </w:tc>
        <w:tc>
          <w:tcPr>
            <w:tcW w:w="1493" w:type="dxa"/>
            <w:tcBorders>
              <w:top w:val="nil"/>
              <w:left w:val="nil"/>
              <w:bottom w:val="single" w:sz="4" w:space="0" w:color="auto"/>
              <w:right w:val="single" w:sz="4" w:space="0" w:color="auto"/>
            </w:tcBorders>
            <w:shd w:val="clear" w:color="auto" w:fill="auto"/>
            <w:noWrap/>
            <w:vAlign w:val="bottom"/>
            <w:hideMark/>
          </w:tcPr>
          <w:p w14:paraId="5CB99B2F" w14:textId="77777777" w:rsidR="008205A0" w:rsidRPr="00EB4B38" w:rsidRDefault="008205A0" w:rsidP="00EB4B38">
            <w:pPr>
              <w:jc w:val="right"/>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15 825,00</w:t>
            </w:r>
          </w:p>
        </w:tc>
        <w:tc>
          <w:tcPr>
            <w:tcW w:w="1342" w:type="dxa"/>
            <w:tcBorders>
              <w:top w:val="nil"/>
              <w:left w:val="nil"/>
              <w:bottom w:val="single" w:sz="4" w:space="0" w:color="auto"/>
              <w:right w:val="single" w:sz="4" w:space="0" w:color="auto"/>
            </w:tcBorders>
            <w:shd w:val="clear" w:color="auto" w:fill="auto"/>
            <w:noWrap/>
            <w:vAlign w:val="bottom"/>
            <w:hideMark/>
          </w:tcPr>
          <w:p w14:paraId="57834931" w14:textId="77777777" w:rsidR="008205A0" w:rsidRPr="00EB4B38" w:rsidRDefault="008205A0" w:rsidP="00EB4B38">
            <w:pPr>
              <w:jc w:val="right"/>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16 909,79</w:t>
            </w:r>
          </w:p>
        </w:tc>
        <w:tc>
          <w:tcPr>
            <w:tcW w:w="1418" w:type="dxa"/>
            <w:tcBorders>
              <w:top w:val="nil"/>
              <w:left w:val="nil"/>
              <w:bottom w:val="single" w:sz="4" w:space="0" w:color="auto"/>
              <w:right w:val="single" w:sz="4" w:space="0" w:color="auto"/>
            </w:tcBorders>
            <w:shd w:val="clear" w:color="auto" w:fill="auto"/>
            <w:noWrap/>
            <w:vAlign w:val="bottom"/>
            <w:hideMark/>
          </w:tcPr>
          <w:p w14:paraId="629BC4F3" w14:textId="77777777" w:rsidR="008205A0" w:rsidRPr="00EB4B38" w:rsidRDefault="008205A0" w:rsidP="00EB4B38">
            <w:pPr>
              <w:jc w:val="right"/>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17 444,54</w:t>
            </w:r>
          </w:p>
        </w:tc>
      </w:tr>
      <w:tr w:rsidR="008205A0" w:rsidRPr="00EB4B38" w14:paraId="18111961" w14:textId="77777777" w:rsidTr="000E5BE1">
        <w:trPr>
          <w:trHeight w:val="288"/>
        </w:trPr>
        <w:tc>
          <w:tcPr>
            <w:tcW w:w="4390" w:type="dxa"/>
            <w:tcBorders>
              <w:top w:val="nil"/>
              <w:left w:val="single" w:sz="4" w:space="0" w:color="auto"/>
              <w:bottom w:val="single" w:sz="4" w:space="0" w:color="auto"/>
              <w:right w:val="single" w:sz="4" w:space="0" w:color="auto"/>
            </w:tcBorders>
            <w:shd w:val="clear" w:color="000000" w:fill="F2F2F2"/>
            <w:noWrap/>
            <w:vAlign w:val="bottom"/>
            <w:hideMark/>
          </w:tcPr>
          <w:p w14:paraId="76D308C1" w14:textId="77777777" w:rsidR="008205A0" w:rsidRPr="00EB4B38" w:rsidRDefault="008205A0" w:rsidP="008205A0">
            <w:pPr>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 xml:space="preserve">Zaudējumi no viena </w:t>
            </w:r>
            <w:proofErr w:type="spellStart"/>
            <w:r w:rsidRPr="00EB4B38">
              <w:rPr>
                <w:rFonts w:ascii="Arial" w:eastAsia="Times New Roman" w:hAnsi="Arial" w:cs="Arial"/>
                <w:color w:val="000000"/>
                <w:sz w:val="22"/>
                <w:szCs w:val="22"/>
                <w:lang w:eastAsia="lv-LV"/>
              </w:rPr>
              <w:t>CSNg</w:t>
            </w:r>
            <w:proofErr w:type="spellEnd"/>
            <w:r w:rsidRPr="00EB4B38">
              <w:rPr>
                <w:rFonts w:ascii="Arial" w:eastAsia="Times New Roman" w:hAnsi="Arial" w:cs="Arial"/>
                <w:color w:val="000000"/>
                <w:sz w:val="22"/>
                <w:szCs w:val="22"/>
                <w:lang w:eastAsia="lv-LV"/>
              </w:rPr>
              <w:t xml:space="preserve"> bojāgājušā</w:t>
            </w:r>
          </w:p>
        </w:tc>
        <w:tc>
          <w:tcPr>
            <w:tcW w:w="1417" w:type="dxa"/>
            <w:tcBorders>
              <w:top w:val="nil"/>
              <w:left w:val="nil"/>
              <w:bottom w:val="single" w:sz="4" w:space="0" w:color="auto"/>
              <w:right w:val="single" w:sz="4" w:space="0" w:color="auto"/>
            </w:tcBorders>
            <w:shd w:val="clear" w:color="000000" w:fill="F2F2F2"/>
            <w:noWrap/>
            <w:vAlign w:val="bottom"/>
            <w:hideMark/>
          </w:tcPr>
          <w:p w14:paraId="1903C389" w14:textId="77777777" w:rsidR="008205A0" w:rsidRPr="00EB4B38" w:rsidRDefault="008205A0" w:rsidP="008205A0">
            <w:pPr>
              <w:jc w:val="right"/>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474 957,28</w:t>
            </w:r>
          </w:p>
        </w:tc>
        <w:tc>
          <w:tcPr>
            <w:tcW w:w="1493" w:type="dxa"/>
            <w:tcBorders>
              <w:top w:val="nil"/>
              <w:left w:val="nil"/>
              <w:bottom w:val="single" w:sz="4" w:space="0" w:color="auto"/>
              <w:right w:val="single" w:sz="4" w:space="0" w:color="auto"/>
            </w:tcBorders>
            <w:shd w:val="clear" w:color="000000" w:fill="F2F2F2"/>
            <w:noWrap/>
            <w:vAlign w:val="bottom"/>
            <w:hideMark/>
          </w:tcPr>
          <w:p w14:paraId="40711624" w14:textId="77777777" w:rsidR="008205A0" w:rsidRPr="00EB4B38" w:rsidRDefault="008205A0" w:rsidP="00EB4B38">
            <w:pPr>
              <w:jc w:val="right"/>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473 948,36</w:t>
            </w:r>
          </w:p>
        </w:tc>
        <w:tc>
          <w:tcPr>
            <w:tcW w:w="1342" w:type="dxa"/>
            <w:tcBorders>
              <w:top w:val="nil"/>
              <w:left w:val="nil"/>
              <w:bottom w:val="single" w:sz="4" w:space="0" w:color="auto"/>
              <w:right w:val="single" w:sz="4" w:space="0" w:color="auto"/>
            </w:tcBorders>
            <w:shd w:val="clear" w:color="000000" w:fill="F2F2F2"/>
            <w:noWrap/>
            <w:vAlign w:val="bottom"/>
            <w:hideMark/>
          </w:tcPr>
          <w:p w14:paraId="4D6B45D5" w14:textId="77777777" w:rsidR="008205A0" w:rsidRPr="00EB4B38" w:rsidRDefault="008205A0" w:rsidP="00EB4B38">
            <w:pPr>
              <w:jc w:val="right"/>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488 673,96</w:t>
            </w:r>
          </w:p>
        </w:tc>
        <w:tc>
          <w:tcPr>
            <w:tcW w:w="1418" w:type="dxa"/>
            <w:tcBorders>
              <w:top w:val="nil"/>
              <w:left w:val="nil"/>
              <w:bottom w:val="single" w:sz="4" w:space="0" w:color="auto"/>
              <w:right w:val="single" w:sz="4" w:space="0" w:color="auto"/>
            </w:tcBorders>
            <w:shd w:val="clear" w:color="000000" w:fill="F2F2F2"/>
            <w:noWrap/>
            <w:vAlign w:val="bottom"/>
            <w:hideMark/>
          </w:tcPr>
          <w:p w14:paraId="2762E5A8" w14:textId="77777777" w:rsidR="008205A0" w:rsidRPr="00EB4B38" w:rsidRDefault="008205A0" w:rsidP="00EB4B38">
            <w:pPr>
              <w:jc w:val="right"/>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502 718,23</w:t>
            </w:r>
          </w:p>
        </w:tc>
      </w:tr>
      <w:tr w:rsidR="00EB4B38" w:rsidRPr="00EB4B38" w14:paraId="0FC42E3D" w14:textId="77777777" w:rsidTr="000E5BE1">
        <w:trPr>
          <w:trHeight w:val="288"/>
        </w:trPr>
        <w:tc>
          <w:tcPr>
            <w:tcW w:w="4390" w:type="dxa"/>
            <w:tcBorders>
              <w:top w:val="nil"/>
              <w:left w:val="single" w:sz="4" w:space="0" w:color="auto"/>
              <w:bottom w:val="single" w:sz="4" w:space="0" w:color="auto"/>
              <w:right w:val="single" w:sz="4" w:space="0" w:color="auto"/>
            </w:tcBorders>
            <w:shd w:val="clear" w:color="000000" w:fill="F2F2F2"/>
            <w:noWrap/>
            <w:vAlign w:val="bottom"/>
            <w:hideMark/>
          </w:tcPr>
          <w:p w14:paraId="63074C51" w14:textId="77777777" w:rsidR="008205A0" w:rsidRPr="00EB4B38" w:rsidRDefault="008205A0" w:rsidP="008205A0">
            <w:pPr>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 xml:space="preserve">Vidējie zaudējumi no viena smagā </w:t>
            </w:r>
            <w:proofErr w:type="spellStart"/>
            <w:r w:rsidRPr="00EB4B38">
              <w:rPr>
                <w:rFonts w:ascii="Arial" w:eastAsia="Times New Roman" w:hAnsi="Arial" w:cs="Arial"/>
                <w:color w:val="000000"/>
                <w:sz w:val="22"/>
                <w:szCs w:val="22"/>
                <w:lang w:eastAsia="lv-LV"/>
              </w:rPr>
              <w:t>CSNg</w:t>
            </w:r>
            <w:proofErr w:type="spellEnd"/>
          </w:p>
        </w:tc>
        <w:tc>
          <w:tcPr>
            <w:tcW w:w="1417" w:type="dxa"/>
            <w:tcBorders>
              <w:top w:val="nil"/>
              <w:left w:val="nil"/>
              <w:bottom w:val="single" w:sz="4" w:space="0" w:color="auto"/>
              <w:right w:val="single" w:sz="4" w:space="0" w:color="auto"/>
            </w:tcBorders>
            <w:shd w:val="clear" w:color="auto" w:fill="auto"/>
            <w:noWrap/>
            <w:vAlign w:val="bottom"/>
            <w:hideMark/>
          </w:tcPr>
          <w:p w14:paraId="2A07B477" w14:textId="77777777" w:rsidR="008205A0" w:rsidRPr="00EB4B38" w:rsidRDefault="008205A0" w:rsidP="008205A0">
            <w:pPr>
              <w:jc w:val="right"/>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37 400,96</w:t>
            </w:r>
          </w:p>
        </w:tc>
        <w:tc>
          <w:tcPr>
            <w:tcW w:w="1493" w:type="dxa"/>
            <w:tcBorders>
              <w:top w:val="nil"/>
              <w:left w:val="nil"/>
              <w:bottom w:val="single" w:sz="4" w:space="0" w:color="auto"/>
              <w:right w:val="single" w:sz="4" w:space="0" w:color="auto"/>
            </w:tcBorders>
            <w:shd w:val="clear" w:color="auto" w:fill="auto"/>
            <w:noWrap/>
            <w:vAlign w:val="bottom"/>
            <w:hideMark/>
          </w:tcPr>
          <w:p w14:paraId="04A3086F" w14:textId="77777777" w:rsidR="008205A0" w:rsidRPr="00EB4B38" w:rsidRDefault="008205A0" w:rsidP="00EB4B38">
            <w:pPr>
              <w:jc w:val="right"/>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35 333,02</w:t>
            </w:r>
          </w:p>
        </w:tc>
        <w:tc>
          <w:tcPr>
            <w:tcW w:w="1342" w:type="dxa"/>
            <w:tcBorders>
              <w:top w:val="nil"/>
              <w:left w:val="nil"/>
              <w:bottom w:val="single" w:sz="4" w:space="0" w:color="auto"/>
              <w:right w:val="single" w:sz="4" w:space="0" w:color="auto"/>
            </w:tcBorders>
            <w:shd w:val="clear" w:color="auto" w:fill="auto"/>
            <w:noWrap/>
            <w:vAlign w:val="bottom"/>
            <w:hideMark/>
          </w:tcPr>
          <w:p w14:paraId="7D873D92" w14:textId="77777777" w:rsidR="008205A0" w:rsidRPr="00EB4B38" w:rsidRDefault="008205A0" w:rsidP="00EB4B38">
            <w:pPr>
              <w:jc w:val="right"/>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37 787,71</w:t>
            </w:r>
          </w:p>
        </w:tc>
        <w:tc>
          <w:tcPr>
            <w:tcW w:w="1418" w:type="dxa"/>
            <w:tcBorders>
              <w:top w:val="nil"/>
              <w:left w:val="nil"/>
              <w:bottom w:val="single" w:sz="4" w:space="0" w:color="auto"/>
              <w:right w:val="single" w:sz="4" w:space="0" w:color="auto"/>
            </w:tcBorders>
            <w:shd w:val="clear" w:color="auto" w:fill="auto"/>
            <w:noWrap/>
            <w:vAlign w:val="bottom"/>
            <w:hideMark/>
          </w:tcPr>
          <w:p w14:paraId="48521388" w14:textId="77777777" w:rsidR="008205A0" w:rsidRPr="00EB4B38" w:rsidRDefault="008205A0" w:rsidP="00EB4B38">
            <w:pPr>
              <w:jc w:val="right"/>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38 083,45</w:t>
            </w:r>
          </w:p>
        </w:tc>
      </w:tr>
    </w:tbl>
    <w:p w14:paraId="1A1D35A0" w14:textId="74B96624" w:rsidR="00367148" w:rsidRPr="00D67AF4" w:rsidRDefault="00367148" w:rsidP="00F443F7">
      <w:pPr>
        <w:rPr>
          <w:sz w:val="16"/>
          <w:szCs w:val="16"/>
        </w:rPr>
      </w:pPr>
    </w:p>
    <w:p w14:paraId="11ED8F33" w14:textId="77777777" w:rsidR="00023483" w:rsidRDefault="00023483" w:rsidP="00F443F7">
      <w:pPr>
        <w:rPr>
          <w:b/>
          <w:bCs/>
        </w:rPr>
      </w:pPr>
    </w:p>
    <w:p w14:paraId="7E3EDE51" w14:textId="619B4B3A" w:rsidR="00015DBA" w:rsidRDefault="00023483" w:rsidP="00023483">
      <w:pPr>
        <w:pStyle w:val="Heading3"/>
      </w:pPr>
      <w:bookmarkStart w:id="38" w:name="_Toc60749384"/>
      <w:r>
        <w:t xml:space="preserve">2.1.2. </w:t>
      </w:r>
      <w:r w:rsidR="00176F5B" w:rsidRPr="00DC01C9">
        <w:t>Ceļu satiksmes negadījumu statistika</w:t>
      </w:r>
      <w:bookmarkEnd w:id="38"/>
    </w:p>
    <w:p w14:paraId="1DA1D6A6" w14:textId="77777777" w:rsidR="00023483" w:rsidRPr="00DC01C9" w:rsidRDefault="00023483" w:rsidP="00F443F7">
      <w:pPr>
        <w:rPr>
          <w:b/>
          <w:bCs/>
        </w:rPr>
      </w:pPr>
    </w:p>
    <w:p w14:paraId="2941F6CF" w14:textId="62EF1670" w:rsidR="00441E81" w:rsidRDefault="00441E81" w:rsidP="00441E81">
      <w:pPr>
        <w:ind w:firstLine="567"/>
        <w:jc w:val="both"/>
      </w:pPr>
      <w:r w:rsidRPr="00441E81">
        <w:t xml:space="preserve">Kopš 2001. gada </w:t>
      </w:r>
      <w:proofErr w:type="spellStart"/>
      <w:r w:rsidRPr="00441E81">
        <w:t>CSNg</w:t>
      </w:r>
      <w:proofErr w:type="spellEnd"/>
      <w:r w:rsidRPr="00441E81">
        <w:t xml:space="preserve"> bojā gājušo skaits Latvijā uzrāda lejupejošas tendences, tajā pašā laikā smagi ievainoto skaita dinamika kopumā ir pieaugoša. Apskatot faktiskos rezultātus un uzstādītos mērķus gadu griezumā, secināms, ka 2014. gads bija vienīgais gads, kad Latvija pārsniedza uzstādītos mērķa rādītājus attiecībā uz smagi ievainoto skaita samazināšanu. Tajā pašā laikā pārskata periodā Latvija nav spējusi uzrādīt rezultātus, kas uzstādītos mērķus sasniedz vai pārsniedz attiecībā uz bojā gājušo skaita samazināšanu.</w:t>
      </w:r>
    </w:p>
    <w:p w14:paraId="19425F60" w14:textId="2251AD96" w:rsidR="006E336C" w:rsidRPr="00D67AF4" w:rsidRDefault="006E336C" w:rsidP="00D67AF4">
      <w:pPr>
        <w:pStyle w:val="NoSpacing"/>
        <w:rPr>
          <w:b/>
          <w:sz w:val="16"/>
          <w:szCs w:val="16"/>
        </w:rPr>
      </w:pPr>
    </w:p>
    <w:p w14:paraId="327D0BF4" w14:textId="53503A28" w:rsidR="006E336C" w:rsidRPr="002A03FA" w:rsidRDefault="00321C2A" w:rsidP="00D67AF4">
      <w:pPr>
        <w:pStyle w:val="NoSpacing"/>
        <w:ind w:hanging="284"/>
        <w:jc w:val="center"/>
        <w:rPr>
          <w:b/>
        </w:rPr>
      </w:pPr>
      <w:r>
        <w:rPr>
          <w:noProof/>
        </w:rPr>
        <w:drawing>
          <wp:inline distT="0" distB="0" distL="0" distR="0" wp14:anchorId="47D3E4E6" wp14:editId="1594381C">
            <wp:extent cx="6454140" cy="3962400"/>
            <wp:effectExtent l="0" t="0" r="3810" b="0"/>
            <wp:docPr id="2371" name="Chart 2371">
              <a:extLst xmlns:a="http://schemas.openxmlformats.org/drawingml/2006/main">
                <a:ext uri="{FF2B5EF4-FFF2-40B4-BE49-F238E27FC236}">
                  <a16:creationId xmlns:a16="http://schemas.microsoft.com/office/drawing/2014/main" id="{67B49ACA-9AE0-42CD-98B7-DA874B4AEC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3654190" w14:textId="63B72064" w:rsidR="00B516CE" w:rsidRDefault="00B516CE" w:rsidP="00DC01C9">
      <w:pPr>
        <w:pStyle w:val="NoSpacing"/>
        <w:ind w:firstLine="426"/>
        <w:jc w:val="center"/>
        <w:rPr>
          <w:b/>
        </w:rPr>
      </w:pPr>
      <w:r w:rsidRPr="00DC01C9">
        <w:rPr>
          <w:b/>
          <w:highlight w:val="cyan"/>
        </w:rPr>
        <w:t xml:space="preserve">XXX. </w:t>
      </w:r>
      <w:r w:rsidR="006465A3">
        <w:rPr>
          <w:b/>
          <w:highlight w:val="cyan"/>
        </w:rPr>
        <w:t>A</w:t>
      </w:r>
      <w:r w:rsidRPr="00DC01C9">
        <w:rPr>
          <w:b/>
          <w:highlight w:val="cyan"/>
        </w:rPr>
        <w:t>ttēls</w:t>
      </w:r>
      <w:r>
        <w:rPr>
          <w:b/>
        </w:rPr>
        <w:t xml:space="preserve">   Dažādu </w:t>
      </w:r>
      <w:r w:rsidRPr="00DC01C9">
        <w:rPr>
          <w:b/>
        </w:rPr>
        <w:t>raksturlielumu izmaiņas 10 gadu laikā – iedzīvotāju skaits/TL skaits/autovadītāju skaits/</w:t>
      </w:r>
      <w:proofErr w:type="spellStart"/>
      <w:r w:rsidRPr="00DC01C9">
        <w:rPr>
          <w:b/>
        </w:rPr>
        <w:t>CSNg</w:t>
      </w:r>
      <w:proofErr w:type="spellEnd"/>
      <w:r w:rsidRPr="00DC01C9">
        <w:rPr>
          <w:b/>
        </w:rPr>
        <w:t xml:space="preserve"> skaits ar cietušajiem/bojāgājušo skaits 2010., 2015. un 2019.gadā.</w:t>
      </w:r>
      <w:r w:rsidRPr="00E16F8B">
        <w:rPr>
          <w:b/>
        </w:rPr>
        <w:t xml:space="preserve"> </w:t>
      </w:r>
      <w:r w:rsidRPr="00E16F8B">
        <w:rPr>
          <w:bCs/>
        </w:rPr>
        <w:t>[avots</w:t>
      </w:r>
      <w:r w:rsidRPr="00D5202B">
        <w:rPr>
          <w:bCs/>
        </w:rPr>
        <w:t>: CSDD]</w:t>
      </w:r>
    </w:p>
    <w:p w14:paraId="6B9AF992" w14:textId="77777777" w:rsidR="00B516CE" w:rsidRDefault="00B516CE" w:rsidP="00D67AF4">
      <w:pPr>
        <w:jc w:val="both"/>
      </w:pPr>
    </w:p>
    <w:p w14:paraId="0929FE6E" w14:textId="3BDFFFF2" w:rsidR="004E4A14" w:rsidRDefault="007B09BD" w:rsidP="004E4A14">
      <w:pPr>
        <w:ind w:firstLine="567"/>
        <w:jc w:val="both"/>
      </w:pPr>
      <w:r>
        <w:lastRenderedPageBreak/>
        <w:t>D</w:t>
      </w:r>
      <w:r w:rsidR="004E4A14">
        <w:t xml:space="preserve">esmit gadu periodā no 2010.gada līdz 2020.gadam bojā gājušo skaits ir pakāpeniski samazinājies, izņemot pieaugumu 2014. un 2018. gadā, kas daļēji varētu būt skaidrojams ar to, ka  2014. gadā tika pārtraukta stacionāro </w:t>
      </w:r>
      <w:proofErr w:type="spellStart"/>
      <w:r w:rsidR="004E4A14">
        <w:t>fotoradaru</w:t>
      </w:r>
      <w:proofErr w:type="spellEnd"/>
      <w:r w:rsidR="004E4A14">
        <w:t xml:space="preserve"> izmantošana uz Latvijas ceļiem. 2018.gadā savukārt bija vairāk </w:t>
      </w:r>
      <w:proofErr w:type="spellStart"/>
      <w:r w:rsidR="004E4A14">
        <w:t>CSNg</w:t>
      </w:r>
      <w:proofErr w:type="spellEnd"/>
      <w:r w:rsidR="004E4A14">
        <w:t xml:space="preserve"> ar vairākiem cietušajiem vienā negadījumā un, ņemot vērā nelielo </w:t>
      </w:r>
      <w:proofErr w:type="spellStart"/>
      <w:r w:rsidR="004E4A14">
        <w:t>CSNg</w:t>
      </w:r>
      <w:proofErr w:type="spellEnd"/>
      <w:r w:rsidR="004E4A14">
        <w:t xml:space="preserve"> ar bojāgājušajiem skaitu šie daži gadījumi ir pasliktinājuši statistikas rādītāju.</w:t>
      </w:r>
    </w:p>
    <w:p w14:paraId="1F623D83" w14:textId="77777777" w:rsidR="006E336C" w:rsidRDefault="006E336C" w:rsidP="00441E81">
      <w:pPr>
        <w:ind w:firstLine="567"/>
        <w:jc w:val="both"/>
      </w:pPr>
    </w:p>
    <w:p w14:paraId="5FAAAD60" w14:textId="77777777" w:rsidR="004D02B9" w:rsidRDefault="004D02B9" w:rsidP="00441E81">
      <w:pPr>
        <w:ind w:firstLine="567"/>
        <w:jc w:val="both"/>
      </w:pPr>
    </w:p>
    <w:p w14:paraId="7C497607" w14:textId="0931BC53" w:rsidR="00441E81" w:rsidRDefault="004D02B9" w:rsidP="0021190B">
      <w:pPr>
        <w:jc w:val="center"/>
      </w:pPr>
      <w:r>
        <w:rPr>
          <w:noProof/>
        </w:rPr>
        <w:drawing>
          <wp:inline distT="0" distB="0" distL="0" distR="0" wp14:anchorId="67B098FA" wp14:editId="51372E76">
            <wp:extent cx="6294120" cy="3058198"/>
            <wp:effectExtent l="57150" t="0" r="49530" b="123190"/>
            <wp:docPr id="2369" name="Picture 2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0875" cy="3061480"/>
                    </a:xfrm>
                    <a:prstGeom prst="rect">
                      <a:avLst/>
                    </a:prstGeom>
                    <a:noFill/>
                    <a:effectLst>
                      <a:outerShdw blurRad="50800" dist="50800" dir="5400000" algn="ctr" rotWithShape="0">
                        <a:schemeClr val="accent5">
                          <a:lumMod val="20000"/>
                          <a:lumOff val="80000"/>
                        </a:schemeClr>
                      </a:outerShdw>
                    </a:effectLst>
                  </pic:spPr>
                </pic:pic>
              </a:graphicData>
            </a:graphic>
          </wp:inline>
        </w:drawing>
      </w:r>
    </w:p>
    <w:p w14:paraId="266DDAB8" w14:textId="048377F4" w:rsidR="00441E81" w:rsidRDefault="00441E81" w:rsidP="00CE6C6B">
      <w:pPr>
        <w:ind w:firstLine="567"/>
        <w:jc w:val="both"/>
      </w:pPr>
    </w:p>
    <w:p w14:paraId="429D8197" w14:textId="209E0233" w:rsidR="00441E81" w:rsidRPr="004D02B9" w:rsidRDefault="004D02B9" w:rsidP="004D02B9">
      <w:pPr>
        <w:ind w:firstLine="567"/>
        <w:jc w:val="center"/>
        <w:rPr>
          <w:b/>
          <w:bCs/>
        </w:rPr>
      </w:pPr>
      <w:r w:rsidRPr="006465A3">
        <w:rPr>
          <w:highlight w:val="cyan"/>
        </w:rPr>
        <w:t>XX.</w:t>
      </w:r>
      <w:r>
        <w:t xml:space="preserve"> </w:t>
      </w:r>
      <w:r>
        <w:rPr>
          <w:b/>
          <w:bCs/>
        </w:rPr>
        <w:t xml:space="preserve">attēls. </w:t>
      </w:r>
      <w:proofErr w:type="spellStart"/>
      <w:r>
        <w:rPr>
          <w:b/>
          <w:bCs/>
        </w:rPr>
        <w:t>CSNg</w:t>
      </w:r>
      <w:proofErr w:type="spellEnd"/>
      <w:r>
        <w:rPr>
          <w:b/>
          <w:bCs/>
        </w:rPr>
        <w:t xml:space="preserve"> dinamika Latvijā – </w:t>
      </w:r>
      <w:proofErr w:type="spellStart"/>
      <w:r>
        <w:rPr>
          <w:b/>
          <w:bCs/>
        </w:rPr>
        <w:t>CSNg</w:t>
      </w:r>
      <w:proofErr w:type="spellEnd"/>
      <w:r>
        <w:rPr>
          <w:b/>
          <w:bCs/>
        </w:rPr>
        <w:t xml:space="preserve"> skaits ar cietušiem, bojāgāju</w:t>
      </w:r>
      <w:r w:rsidR="00B201B4">
        <w:rPr>
          <w:b/>
          <w:bCs/>
        </w:rPr>
        <w:t>š</w:t>
      </w:r>
      <w:r>
        <w:rPr>
          <w:b/>
          <w:bCs/>
        </w:rPr>
        <w:t xml:space="preserve">ie, ievainoto kopskaits, smagi ievainotie (100% = 1985.gads)  </w:t>
      </w:r>
      <w:r w:rsidRPr="004D02B9">
        <w:t>[avots: CSDD]</w:t>
      </w:r>
    </w:p>
    <w:p w14:paraId="0ECC27D3" w14:textId="77777777" w:rsidR="00441E81" w:rsidRDefault="00441E81" w:rsidP="00CE6C6B">
      <w:pPr>
        <w:ind w:firstLine="567"/>
        <w:jc w:val="both"/>
      </w:pPr>
    </w:p>
    <w:p w14:paraId="057398C7" w14:textId="1F2F6C37" w:rsidR="00367148" w:rsidRDefault="007B42C1" w:rsidP="00DC01C9">
      <w:pPr>
        <w:ind w:firstLine="567"/>
        <w:jc w:val="both"/>
      </w:pPr>
      <w:r>
        <w:t xml:space="preserve">27 ES dalībvalstīs laika posmā no 2010. līdz 2019.gadam </w:t>
      </w:r>
      <w:r w:rsidR="008A6CEB">
        <w:t xml:space="preserve">kopumā </w:t>
      </w:r>
      <w:proofErr w:type="spellStart"/>
      <w:r>
        <w:t>CSNg</w:t>
      </w:r>
      <w:proofErr w:type="spellEnd"/>
      <w:r>
        <w:t xml:space="preserve"> bojā gāja 251 210 un smagi cieta vairāk nekā 1,7 miljoni personu. Šajā periodā ES dalībvalstīs bojāgājušo skaits ir samazinājies vidēji par 23,7%, savukārt smagi ievainoto skaits palielinājies par 2,0%. Jāsecina, ka </w:t>
      </w:r>
      <w:proofErr w:type="spellStart"/>
      <w:r>
        <w:t>CSNg</w:t>
      </w:r>
      <w:proofErr w:type="spellEnd"/>
      <w:r>
        <w:t xml:space="preserve"> bojāgājušo un smagi ievainoto skaita samazināšanā, Latvija pārsniedz 27 ES dalībvalstu vidējos rādītājus - bojāgājušo skaita samazinājums par 39,5% ir otrais labākais rādītājs 27 ES  dalībvalstu vidū.</w:t>
      </w:r>
    </w:p>
    <w:p w14:paraId="4E2D1911" w14:textId="3327928B" w:rsidR="00367148" w:rsidRDefault="00367148" w:rsidP="00F443F7"/>
    <w:p w14:paraId="102DB185" w14:textId="52103F89" w:rsidR="00367148" w:rsidRDefault="002860EF" w:rsidP="00F443F7">
      <w:r>
        <w:rPr>
          <w:noProof/>
        </w:rPr>
        <w:drawing>
          <wp:inline distT="0" distB="0" distL="0" distR="0" wp14:anchorId="4443032C" wp14:editId="60EEC719">
            <wp:extent cx="6391355" cy="206502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96701" cy="2066747"/>
                    </a:xfrm>
                    <a:prstGeom prst="rect">
                      <a:avLst/>
                    </a:prstGeom>
                    <a:noFill/>
                    <a:ln>
                      <a:noFill/>
                    </a:ln>
                  </pic:spPr>
                </pic:pic>
              </a:graphicData>
            </a:graphic>
          </wp:inline>
        </w:drawing>
      </w:r>
    </w:p>
    <w:p w14:paraId="4DF42259" w14:textId="41A2A9DE" w:rsidR="00367148" w:rsidRDefault="002860EF" w:rsidP="00DC01C9">
      <w:pPr>
        <w:jc w:val="center"/>
      </w:pPr>
      <w:r w:rsidRPr="00DC01C9">
        <w:rPr>
          <w:b/>
          <w:bCs/>
          <w:highlight w:val="cyan"/>
        </w:rPr>
        <w:t>XX.</w:t>
      </w:r>
      <w:r w:rsidRPr="00DC01C9">
        <w:rPr>
          <w:b/>
          <w:bCs/>
        </w:rPr>
        <w:t xml:space="preserve"> attēls. </w:t>
      </w:r>
      <w:proofErr w:type="spellStart"/>
      <w:r w:rsidRPr="00DC01C9">
        <w:rPr>
          <w:b/>
          <w:bCs/>
        </w:rPr>
        <w:t>CSNg</w:t>
      </w:r>
      <w:proofErr w:type="spellEnd"/>
      <w:r w:rsidRPr="00DC01C9">
        <w:rPr>
          <w:b/>
          <w:bCs/>
        </w:rPr>
        <w:t xml:space="preserve"> bojāgājušo skaita izmaiņas laika periodā no 2010. līdz 2019.gadam 27 ES dalībvalstīs </w:t>
      </w:r>
      <w:r>
        <w:t>(*izmantoti provizoriskie dati)  [ avots: pētījums</w:t>
      </w:r>
      <w:r w:rsidR="006E06C3">
        <w:t xml:space="preserve"> “</w:t>
      </w:r>
      <w:r w:rsidR="006E06C3" w:rsidRPr="006E06C3">
        <w:t xml:space="preserve">Ceļu satiksmes drošības plāna 2017.-2020. gadam ietekmes </w:t>
      </w:r>
      <w:proofErr w:type="spellStart"/>
      <w:r w:rsidR="006E06C3" w:rsidRPr="006E06C3">
        <w:t>izvērtējums</w:t>
      </w:r>
      <w:proofErr w:type="spellEnd"/>
      <w:r w:rsidR="006E06C3">
        <w:t>” ]</w:t>
      </w:r>
    </w:p>
    <w:p w14:paraId="66BBDC9A" w14:textId="500AEE64" w:rsidR="002860EF" w:rsidRDefault="002860EF" w:rsidP="00F443F7"/>
    <w:p w14:paraId="582DAC49" w14:textId="6B375544" w:rsidR="002860EF" w:rsidRDefault="002860EF" w:rsidP="00F443F7"/>
    <w:p w14:paraId="6B5168A4" w14:textId="2D2846CD" w:rsidR="000B0EDC" w:rsidRDefault="000B0EDC" w:rsidP="002D364C">
      <w:pPr>
        <w:ind w:firstLine="709"/>
      </w:pPr>
    </w:p>
    <w:p w14:paraId="7D30FD9C" w14:textId="5B7E5364" w:rsidR="000B0EDC" w:rsidRDefault="000B0EDC" w:rsidP="002D364C">
      <w:pPr>
        <w:ind w:firstLine="709"/>
      </w:pPr>
    </w:p>
    <w:p w14:paraId="4D34D912" w14:textId="623894E3" w:rsidR="009F2E9C" w:rsidRPr="00D65C12" w:rsidRDefault="009F2E9C" w:rsidP="009F2E9C">
      <w:pPr>
        <w:ind w:firstLine="426"/>
        <w:jc w:val="both"/>
        <w:rPr>
          <w:color w:val="000000" w:themeColor="text1"/>
        </w:rPr>
      </w:pPr>
      <w:r w:rsidRPr="009F2E9C">
        <w:rPr>
          <w:color w:val="000000" w:themeColor="text1"/>
        </w:rPr>
        <w:t xml:space="preserve">2010. gadā Latvijā bija 3193 </w:t>
      </w:r>
      <w:proofErr w:type="spellStart"/>
      <w:r w:rsidRPr="009F2E9C">
        <w:rPr>
          <w:color w:val="000000" w:themeColor="text1"/>
        </w:rPr>
        <w:t>CSNg</w:t>
      </w:r>
      <w:proofErr w:type="spellEnd"/>
      <w:r w:rsidRPr="009F2E9C">
        <w:rPr>
          <w:color w:val="000000" w:themeColor="text1"/>
        </w:rPr>
        <w:t xml:space="preserve"> ar cietušajiem, kuros bojā gājuši 218 cilvēki un ievainoti 4023 cilvēki. Jāatzīmē, ka 218 bojāgājušie bija vismazākais bojāgājušo skaits, kopš Latvijā tiek reģistrēta </w:t>
      </w:r>
      <w:proofErr w:type="spellStart"/>
      <w:r w:rsidRPr="009F2E9C">
        <w:rPr>
          <w:color w:val="000000" w:themeColor="text1"/>
        </w:rPr>
        <w:t>CSNg</w:t>
      </w:r>
      <w:proofErr w:type="spellEnd"/>
      <w:r w:rsidRPr="009F2E9C">
        <w:rPr>
          <w:color w:val="000000" w:themeColor="text1"/>
        </w:rPr>
        <w:t xml:space="preserve"> statistika (tā </w:t>
      </w:r>
      <w:r w:rsidRPr="00D65C12">
        <w:rPr>
          <w:color w:val="000000" w:themeColor="text1"/>
        </w:rPr>
        <w:t>tiek reģistrēta no 1970. gada).</w:t>
      </w:r>
    </w:p>
    <w:p w14:paraId="6352DB91" w14:textId="1B6ACDA5" w:rsidR="0090487F" w:rsidRPr="0090487F" w:rsidRDefault="0090487F" w:rsidP="0090487F">
      <w:pPr>
        <w:ind w:firstLine="426"/>
        <w:jc w:val="both"/>
        <w:rPr>
          <w:color w:val="000000" w:themeColor="text1"/>
        </w:rPr>
      </w:pPr>
      <w:r w:rsidRPr="00D65C12">
        <w:rPr>
          <w:color w:val="000000" w:themeColor="text1"/>
        </w:rPr>
        <w:t>Laika posmā no 2010. līdz 2019.gadam Latvijā ceļu satiksmes negadījumos bojā gāja 1727 un smagi cieta 4982 personas.</w:t>
      </w:r>
      <w:r w:rsidRPr="0090487F">
        <w:rPr>
          <w:color w:val="000000" w:themeColor="text1"/>
        </w:rPr>
        <w:t xml:space="preserve"> Šajā laika periodā ir panākts 39,5% bojāgājušo un 19% smagi ievainoto skaita samazinājums. Kopš 2001. gada </w:t>
      </w:r>
      <w:proofErr w:type="spellStart"/>
      <w:r w:rsidRPr="0090487F">
        <w:rPr>
          <w:color w:val="000000" w:themeColor="text1"/>
        </w:rPr>
        <w:t>CSNg</w:t>
      </w:r>
      <w:proofErr w:type="spellEnd"/>
      <w:r w:rsidRPr="0090487F">
        <w:rPr>
          <w:color w:val="000000" w:themeColor="text1"/>
        </w:rPr>
        <w:t xml:space="preserve"> bojā gājušo skaits Latvijā uzrāda lejupejošas tendences, tajā pašā laikā smagi ievainoto skaita dinamika kopumā ir pieaugoša. Apskatot faktiskos rezultātus un uzstādītos mērķus gadu griezumā, secināms, ka 2014. gads bija vienīgais gads, kad Latvija pārsniedza uzstādītos mērķa rādītājus attiecībā uz smagi ievainoto skaita samazināšanu. Tajā pašā laikā pārskata periodā Latvija nav spējusi uzrādīt rezultātus, kas uzstādītos mērķus sasniedz vai pārsniedz attiecībā uz bojā gājušo skaita samazināšanu.</w:t>
      </w:r>
    </w:p>
    <w:p w14:paraId="4656CDC4" w14:textId="77777777" w:rsidR="009F2E9C" w:rsidRDefault="009F2E9C" w:rsidP="009F2E9C">
      <w:pPr>
        <w:ind w:firstLine="426"/>
        <w:jc w:val="both"/>
        <w:rPr>
          <w:color w:val="000000" w:themeColor="text1"/>
        </w:rPr>
      </w:pPr>
    </w:p>
    <w:p w14:paraId="7593725C" w14:textId="720E93BD" w:rsidR="009F2E9C" w:rsidRDefault="00B516CE" w:rsidP="0021190B">
      <w:pPr>
        <w:spacing w:after="120"/>
        <w:ind w:left="-284"/>
        <w:rPr>
          <w:rFonts w:eastAsia="Times New Roman" w:cs="Times New Roman"/>
          <w:lang w:eastAsia="lv-LV"/>
        </w:rPr>
      </w:pPr>
      <w:r>
        <w:rPr>
          <w:noProof/>
        </w:rPr>
        <mc:AlternateContent>
          <mc:Choice Requires="cx1">
            <w:drawing>
              <wp:inline distT="0" distB="0" distL="0" distR="0" wp14:anchorId="3446A808" wp14:editId="6079AECD">
                <wp:extent cx="6583680" cy="3718560"/>
                <wp:effectExtent l="0" t="0" r="7620" b="15240"/>
                <wp:docPr id="2372" name="Chart 2372">
                  <a:extLst xmlns:a="http://schemas.openxmlformats.org/drawingml/2006/main">
                    <a:ext uri="{FF2B5EF4-FFF2-40B4-BE49-F238E27FC236}">
                      <a16:creationId xmlns:a16="http://schemas.microsoft.com/office/drawing/2014/main" id="{D3535ECC-C894-4AAB-ADA9-2DE208E702A2}"/>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2"/>
                  </a:graphicData>
                </a:graphic>
              </wp:inline>
            </w:drawing>
          </mc:Choice>
          <mc:Fallback>
            <w:drawing>
              <wp:inline distT="0" distB="0" distL="0" distR="0" wp14:anchorId="3446A808" wp14:editId="6079AECD">
                <wp:extent cx="6583680" cy="3718560"/>
                <wp:effectExtent l="0" t="0" r="7620" b="15240"/>
                <wp:docPr id="2372" name="Chart 2372">
                  <a:extLst xmlns:a="http://schemas.openxmlformats.org/drawingml/2006/main">
                    <a:ext uri="{FF2B5EF4-FFF2-40B4-BE49-F238E27FC236}">
                      <a16:creationId xmlns:a16="http://schemas.microsoft.com/office/drawing/2014/main" id="{D3535ECC-C894-4AAB-ADA9-2DE208E702A2}"/>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372" name="Chart 2372">
                          <a:extLst>
                            <a:ext uri="{FF2B5EF4-FFF2-40B4-BE49-F238E27FC236}">
                              <a16:creationId xmlns:a16="http://schemas.microsoft.com/office/drawing/2014/main" id="{D3535ECC-C894-4AAB-ADA9-2DE208E702A2}"/>
                            </a:ext>
                          </a:extLst>
                        </pic:cNvPr>
                        <pic:cNvPicPr>
                          <a:picLocks noGrp="1" noRot="1" noChangeAspect="1" noMove="1" noResize="1" noEditPoints="1" noAdjustHandles="1" noChangeArrowheads="1" noChangeShapeType="1"/>
                        </pic:cNvPicPr>
                      </pic:nvPicPr>
                      <pic:blipFill>
                        <a:blip r:embed="rId13"/>
                        <a:stretch>
                          <a:fillRect/>
                        </a:stretch>
                      </pic:blipFill>
                      <pic:spPr>
                        <a:xfrm>
                          <a:off x="0" y="0"/>
                          <a:ext cx="6583680" cy="3718560"/>
                        </a:xfrm>
                        <a:prstGeom prst="rect">
                          <a:avLst/>
                        </a:prstGeom>
                      </pic:spPr>
                    </pic:pic>
                  </a:graphicData>
                </a:graphic>
              </wp:inline>
            </w:drawing>
          </mc:Fallback>
        </mc:AlternateContent>
      </w:r>
    </w:p>
    <w:p w14:paraId="1851F7C6" w14:textId="37E42232" w:rsidR="000B0EDC" w:rsidRDefault="000B0EDC" w:rsidP="002D364C">
      <w:pPr>
        <w:ind w:firstLine="709"/>
      </w:pPr>
    </w:p>
    <w:p w14:paraId="29645C3F" w14:textId="0A33AD70" w:rsidR="003E2B81" w:rsidRDefault="003E2B81" w:rsidP="00E16F8B"/>
    <w:p w14:paraId="13010C79" w14:textId="56EE21F6" w:rsidR="003E2B81" w:rsidRPr="003E2B81" w:rsidRDefault="00E16F8B" w:rsidP="003E2B81">
      <w:pPr>
        <w:spacing w:after="120"/>
        <w:ind w:firstLine="426"/>
        <w:jc w:val="center"/>
        <w:rPr>
          <w:rFonts w:eastAsia="Times New Roman" w:cs="Times New Roman"/>
          <w:b/>
          <w:lang w:eastAsia="lv-LV"/>
        </w:rPr>
      </w:pPr>
      <w:r w:rsidRPr="00502FEE">
        <w:rPr>
          <w:rFonts w:eastAsia="Times New Roman" w:cs="Times New Roman"/>
          <w:b/>
          <w:highlight w:val="cyan"/>
          <w:lang w:eastAsia="lv-LV"/>
        </w:rPr>
        <w:t>XXX</w:t>
      </w:r>
      <w:r>
        <w:rPr>
          <w:rFonts w:eastAsia="Times New Roman" w:cs="Times New Roman"/>
          <w:b/>
          <w:lang w:eastAsia="lv-LV"/>
        </w:rPr>
        <w:t xml:space="preserve">. </w:t>
      </w:r>
      <w:r w:rsidR="00502FEE">
        <w:rPr>
          <w:rFonts w:eastAsia="Times New Roman" w:cs="Times New Roman"/>
          <w:b/>
          <w:lang w:eastAsia="lv-LV"/>
        </w:rPr>
        <w:t>A</w:t>
      </w:r>
      <w:r w:rsidR="003E2B81" w:rsidRPr="00502FEE">
        <w:rPr>
          <w:rFonts w:eastAsia="Times New Roman" w:cs="Times New Roman"/>
          <w:b/>
          <w:lang w:eastAsia="lv-LV"/>
        </w:rPr>
        <w:t>ttēls.</w:t>
      </w:r>
      <w:r w:rsidR="003E2B81" w:rsidRPr="003E2B81">
        <w:rPr>
          <w:rFonts w:eastAsia="Times New Roman" w:cs="Times New Roman"/>
          <w:b/>
          <w:lang w:eastAsia="lv-LV"/>
        </w:rPr>
        <w:t xml:space="preserve"> </w:t>
      </w:r>
      <w:proofErr w:type="spellStart"/>
      <w:r w:rsidR="003E2B81" w:rsidRPr="003E2B81">
        <w:rPr>
          <w:rFonts w:eastAsia="Times New Roman" w:cs="Times New Roman"/>
          <w:b/>
          <w:lang w:eastAsia="lv-LV"/>
        </w:rPr>
        <w:t>CSNg</w:t>
      </w:r>
      <w:proofErr w:type="spellEnd"/>
      <w:r w:rsidR="003E2B81" w:rsidRPr="003E2B81">
        <w:rPr>
          <w:rFonts w:eastAsia="Times New Roman" w:cs="Times New Roman"/>
          <w:b/>
          <w:lang w:eastAsia="lv-LV"/>
        </w:rPr>
        <w:t xml:space="preserve"> bojāgājušo </w:t>
      </w:r>
      <w:r>
        <w:rPr>
          <w:rFonts w:eastAsia="Times New Roman" w:cs="Times New Roman"/>
          <w:b/>
          <w:lang w:eastAsia="lv-LV"/>
        </w:rPr>
        <w:t>skaits uz miljons iedzīvotājiem</w:t>
      </w:r>
      <w:r w:rsidR="003E2B81" w:rsidRPr="003E2B81">
        <w:rPr>
          <w:rFonts w:eastAsia="Times New Roman" w:cs="Times New Roman"/>
          <w:b/>
          <w:lang w:eastAsia="lv-LV"/>
        </w:rPr>
        <w:t xml:space="preserve"> ES dalībvalstīs </w:t>
      </w:r>
      <w:r>
        <w:rPr>
          <w:rFonts w:eastAsia="Times New Roman" w:cs="Times New Roman"/>
          <w:b/>
          <w:lang w:eastAsia="lv-LV"/>
        </w:rPr>
        <w:t xml:space="preserve">2019.gadā </w:t>
      </w:r>
      <w:r w:rsidRPr="00E16F8B">
        <w:rPr>
          <w:rFonts w:eastAsia="Times New Roman" w:cs="Times New Roman"/>
          <w:bCs/>
          <w:lang w:eastAsia="lv-LV"/>
        </w:rPr>
        <w:t>[avots: Eiropas Komisija]</w:t>
      </w:r>
    </w:p>
    <w:p w14:paraId="7B915F46" w14:textId="4CF9B54E" w:rsidR="003E2B81" w:rsidRDefault="00E16F8B" w:rsidP="00E16F8B">
      <w:pPr>
        <w:ind w:firstLine="709"/>
        <w:jc w:val="both"/>
      </w:pPr>
      <w:r>
        <w:t>Aplūkojot kopējo ES dalībvalstu statistiku, jāsecina -</w:t>
      </w:r>
      <w:r w:rsidRPr="00E16F8B">
        <w:t xml:space="preserve"> Latvijā bojāgājušo skaits uz miljons iedzīvotājiem joprojām ir viens no augstākajiem ES. Saskaņā ar 2019. gada datiem, Latvijā uz miljons iedzīvotājiem bojā gāja 69, kamēr vidēji </w:t>
      </w:r>
      <w:r>
        <w:t xml:space="preserve"> 27 </w:t>
      </w:r>
      <w:r w:rsidRPr="00E16F8B">
        <w:t>ES</w:t>
      </w:r>
      <w:r>
        <w:t xml:space="preserve"> dalībvalstīs</w:t>
      </w:r>
      <w:r w:rsidRPr="00E16F8B">
        <w:t>– 51.</w:t>
      </w:r>
      <w:r>
        <w:t xml:space="preserve"> </w:t>
      </w:r>
      <w:r w:rsidR="004D5330">
        <w:t>V</w:t>
      </w:r>
      <w:r>
        <w:t xml:space="preserve">islabākais rezultāts ir sasniegts Islandē – 17 personas, tad seko Norvēģija – 20, Zviedrija – 22 persona. Latvijas faktiskais rādītājs (69 personas) ir </w:t>
      </w:r>
      <w:r w:rsidR="004D5330">
        <w:t>piektais</w:t>
      </w:r>
      <w:r>
        <w:t xml:space="preserve"> sliktākais ES – vēl vairāk bojāgājušo uz 1 miljonu iedzīvotāju ir Rumānijā – 96 personas, tad Bulgārijā – 89 personas, Polijā – 77 un Horvātijā – 73 personas. </w:t>
      </w:r>
    </w:p>
    <w:p w14:paraId="738393C4" w14:textId="19C8B579" w:rsidR="009A40DD" w:rsidRDefault="009A40DD" w:rsidP="00E16F8B">
      <w:pPr>
        <w:ind w:firstLine="709"/>
        <w:jc w:val="both"/>
      </w:pPr>
    </w:p>
    <w:p w14:paraId="43E6B2C1" w14:textId="0464811D" w:rsidR="009A40DD" w:rsidRDefault="009A40DD" w:rsidP="00E16F8B">
      <w:pPr>
        <w:ind w:firstLine="709"/>
        <w:jc w:val="both"/>
      </w:pPr>
    </w:p>
    <w:p w14:paraId="1EB9F7B3" w14:textId="5F60506A" w:rsidR="009A40DD" w:rsidRDefault="009A40DD" w:rsidP="00E16F8B">
      <w:pPr>
        <w:ind w:firstLine="709"/>
        <w:jc w:val="both"/>
      </w:pPr>
    </w:p>
    <w:p w14:paraId="0CF9C9CD" w14:textId="4CDE9BE9" w:rsidR="009A40DD" w:rsidRDefault="009A40DD" w:rsidP="00E16F8B">
      <w:pPr>
        <w:ind w:firstLine="709"/>
        <w:jc w:val="both"/>
      </w:pPr>
    </w:p>
    <w:p w14:paraId="13100D6B" w14:textId="77777777" w:rsidR="00E54788" w:rsidRDefault="00E54788" w:rsidP="00E16F8B">
      <w:pPr>
        <w:ind w:firstLine="709"/>
        <w:jc w:val="both"/>
      </w:pPr>
    </w:p>
    <w:p w14:paraId="081C9114" w14:textId="77777777" w:rsidR="00D75C9C" w:rsidRPr="00D75C9C" w:rsidRDefault="00D75C9C" w:rsidP="00D67AF4">
      <w:pPr>
        <w:pStyle w:val="NoSpacing"/>
        <w:jc w:val="both"/>
        <w:rPr>
          <w:color w:val="000000" w:themeColor="text1"/>
        </w:rPr>
      </w:pPr>
    </w:p>
    <w:p w14:paraId="4B18064D" w14:textId="7ED5FFE5" w:rsidR="00D75C9C" w:rsidRPr="006465A3" w:rsidRDefault="00502FEE" w:rsidP="00502FEE">
      <w:pPr>
        <w:pStyle w:val="Heading2"/>
      </w:pPr>
      <w:bookmarkStart w:id="39" w:name="_Toc60749385"/>
      <w:r w:rsidRPr="006465A3">
        <w:lastRenderedPageBreak/>
        <w:t>2.</w:t>
      </w:r>
      <w:r w:rsidR="00D67AF4" w:rsidRPr="006465A3">
        <w:t>2</w:t>
      </w:r>
      <w:r w:rsidRPr="006465A3">
        <w:t xml:space="preserve">. </w:t>
      </w:r>
      <w:r w:rsidR="00A71EA0" w:rsidRPr="006465A3">
        <w:t xml:space="preserve"> </w:t>
      </w:r>
      <w:bookmarkStart w:id="40" w:name="_Toc56166592"/>
      <w:proofErr w:type="spellStart"/>
      <w:r w:rsidR="00A71EA0" w:rsidRPr="006465A3">
        <w:t>Mazaizsargātāko</w:t>
      </w:r>
      <w:proofErr w:type="spellEnd"/>
      <w:r w:rsidR="00A71EA0" w:rsidRPr="006465A3">
        <w:t xml:space="preserve"> ceļu satiksmes dalībnieku drošība</w:t>
      </w:r>
      <w:bookmarkEnd w:id="39"/>
      <w:bookmarkEnd w:id="40"/>
    </w:p>
    <w:p w14:paraId="62D90006" w14:textId="39E2DAD8" w:rsidR="00124302" w:rsidRDefault="00124302" w:rsidP="00A71EA0">
      <w:pPr>
        <w:rPr>
          <w:b/>
          <w:highlight w:val="yellow"/>
        </w:rPr>
      </w:pPr>
    </w:p>
    <w:p w14:paraId="6946A0F5" w14:textId="3D401943" w:rsidR="00B956C2" w:rsidRDefault="00124302" w:rsidP="00B956C2">
      <w:pPr>
        <w:ind w:firstLine="851"/>
        <w:jc w:val="both"/>
        <w:rPr>
          <w:bCs/>
        </w:rPr>
      </w:pPr>
      <w:r w:rsidRPr="00124302">
        <w:rPr>
          <w:bCs/>
        </w:rPr>
        <w:t>Ceļu satiksmes dalībniek</w:t>
      </w:r>
      <w:r>
        <w:rPr>
          <w:bCs/>
        </w:rPr>
        <w:t xml:space="preserve">iem, kuri tiek definēti kā </w:t>
      </w:r>
      <w:proofErr w:type="spellStart"/>
      <w:r>
        <w:rPr>
          <w:bCs/>
        </w:rPr>
        <w:t>mazaiz</w:t>
      </w:r>
      <w:r w:rsidR="00EA7647">
        <w:rPr>
          <w:bCs/>
        </w:rPr>
        <w:t>s</w:t>
      </w:r>
      <w:r>
        <w:rPr>
          <w:bCs/>
        </w:rPr>
        <w:t>argātākie</w:t>
      </w:r>
      <w:proofErr w:type="spellEnd"/>
      <w:r w:rsidRPr="00124302">
        <w:rPr>
          <w:bCs/>
        </w:rPr>
        <w:t xml:space="preserve"> (piem</w:t>
      </w:r>
      <w:r>
        <w:rPr>
          <w:bCs/>
        </w:rPr>
        <w:t>ēram</w:t>
      </w:r>
      <w:r w:rsidRPr="00124302">
        <w:rPr>
          <w:bCs/>
        </w:rPr>
        <w:t>, gājēji un velosipēdisti) nav aizsargājoša “apvalka”</w:t>
      </w:r>
      <w:r>
        <w:rPr>
          <w:bCs/>
        </w:rPr>
        <w:t xml:space="preserve"> (piemēram, automobiļa virsbūve)</w:t>
      </w:r>
      <w:r w:rsidRPr="00124302">
        <w:rPr>
          <w:bCs/>
        </w:rPr>
        <w:t xml:space="preserve">, </w:t>
      </w:r>
      <w:r w:rsidR="002F26B0">
        <w:rPr>
          <w:bCs/>
        </w:rPr>
        <w:t>tāpat arī sadursmes brīdī, piemēram, ar vieglo automobili</w:t>
      </w:r>
      <w:r w:rsidRPr="00124302">
        <w:rPr>
          <w:bCs/>
        </w:rPr>
        <w:t xml:space="preserve"> </w:t>
      </w:r>
      <w:r>
        <w:rPr>
          <w:bCs/>
        </w:rPr>
        <w:t xml:space="preserve">pastāv </w:t>
      </w:r>
      <w:r w:rsidR="002F26B0">
        <w:rPr>
          <w:bCs/>
        </w:rPr>
        <w:t xml:space="preserve">savstarpēji </w:t>
      </w:r>
      <w:r>
        <w:rPr>
          <w:bCs/>
        </w:rPr>
        <w:t xml:space="preserve">ievērojama </w:t>
      </w:r>
      <w:r w:rsidR="002F26B0">
        <w:rPr>
          <w:bCs/>
        </w:rPr>
        <w:t xml:space="preserve">masas </w:t>
      </w:r>
      <w:r w:rsidRPr="00124302">
        <w:rPr>
          <w:bCs/>
        </w:rPr>
        <w:t>atšķirība</w:t>
      </w:r>
      <w:r w:rsidR="002F26B0">
        <w:rPr>
          <w:bCs/>
        </w:rPr>
        <w:t>. Pastāv dažādi risinājumi</w:t>
      </w:r>
      <w:r w:rsidR="00EA7647">
        <w:rPr>
          <w:bCs/>
        </w:rPr>
        <w:t>,</w:t>
      </w:r>
      <w:r w:rsidR="002F26B0">
        <w:rPr>
          <w:bCs/>
        </w:rPr>
        <w:t xml:space="preserve"> kā uzlabot </w:t>
      </w:r>
      <w:proofErr w:type="spellStart"/>
      <w:r w:rsidR="002F26B0">
        <w:rPr>
          <w:bCs/>
        </w:rPr>
        <w:t>mazaizsargātāko</w:t>
      </w:r>
      <w:proofErr w:type="spellEnd"/>
      <w:r w:rsidR="002F26B0">
        <w:rPr>
          <w:bCs/>
        </w:rPr>
        <w:t xml:space="preserve"> satiksmes dalībnieku drošību, taču kā būtiskākie ir jāmin atļautā braukšanas ātruma samazināšana, ja </w:t>
      </w:r>
      <w:proofErr w:type="spellStart"/>
      <w:r w:rsidR="002F26B0">
        <w:rPr>
          <w:bCs/>
        </w:rPr>
        <w:t>mazaizsargātākie</w:t>
      </w:r>
      <w:proofErr w:type="spellEnd"/>
      <w:r w:rsidR="002F26B0">
        <w:rPr>
          <w:bCs/>
        </w:rPr>
        <w:t xml:space="preserve"> satiksmes dalībnieki nav pilnībā nodalīti no pārējo transportlīdzekļu plūsmas, kā arī transportlīdzekļu plūsmas pilnīga nodalīšana no </w:t>
      </w:r>
      <w:proofErr w:type="spellStart"/>
      <w:r w:rsidR="002F26B0">
        <w:rPr>
          <w:bCs/>
        </w:rPr>
        <w:t>mazaizsargātāko</w:t>
      </w:r>
      <w:proofErr w:type="spellEnd"/>
      <w:r w:rsidR="002F26B0">
        <w:rPr>
          <w:bCs/>
        </w:rPr>
        <w:t xml:space="preserve"> ceļu satiksmes dalībnieku plūsmas, tādējādi veidojot augstākajām drošības prasībā</w:t>
      </w:r>
      <w:r w:rsidR="00EA7647">
        <w:rPr>
          <w:bCs/>
        </w:rPr>
        <w:t>m</w:t>
      </w:r>
      <w:r w:rsidR="002F26B0">
        <w:rPr>
          <w:bCs/>
        </w:rPr>
        <w:t xml:space="preserve"> atbilstošus gājēju ceļus, velosipēdu ceļus vai kopīgus gājēju/velosipēdu ceļus</w:t>
      </w:r>
      <w:r w:rsidR="00B956C2">
        <w:rPr>
          <w:bCs/>
        </w:rPr>
        <w:t>.</w:t>
      </w:r>
    </w:p>
    <w:p w14:paraId="414245B5" w14:textId="6FEAF8D9" w:rsidR="007479D4" w:rsidRDefault="007479D4" w:rsidP="007479D4">
      <w:pPr>
        <w:ind w:firstLine="851"/>
        <w:jc w:val="both"/>
        <w:rPr>
          <w:bCs/>
        </w:rPr>
      </w:pPr>
      <w:r>
        <w:rPr>
          <w:bCs/>
        </w:rPr>
        <w:t>Tāpat arī jāpiemin, ka</w:t>
      </w:r>
      <w:r w:rsidRPr="00124302">
        <w:rPr>
          <w:bCs/>
        </w:rPr>
        <w:t xml:space="preserve"> </w:t>
      </w:r>
      <w:r>
        <w:rPr>
          <w:bCs/>
        </w:rPr>
        <w:t xml:space="preserve">tiek pilnveidotas arī </w:t>
      </w:r>
      <w:r w:rsidRPr="00124302">
        <w:rPr>
          <w:bCs/>
        </w:rPr>
        <w:t>transportlīdzekļu</w:t>
      </w:r>
      <w:r>
        <w:rPr>
          <w:bCs/>
        </w:rPr>
        <w:t xml:space="preserve"> konstrukcijas un tajos tiek uzstādītas dažādas drošības sistēmas, kuras var samazināt traumu smagumu gājējiem sadursmes brīdī</w:t>
      </w:r>
      <w:r w:rsidRPr="00124302">
        <w:rPr>
          <w:bCs/>
        </w:rPr>
        <w:t xml:space="preserve"> (piemēram, </w:t>
      </w:r>
      <w:r>
        <w:rPr>
          <w:bCs/>
        </w:rPr>
        <w:t>gājējiem paredzēti drošības spilveni</w:t>
      </w:r>
      <w:r w:rsidRPr="00124302">
        <w:rPr>
          <w:bCs/>
        </w:rPr>
        <w:t xml:space="preserve">) var mazināt neaizsargāto satiksmes dalībnieku ievainojumu smagumu. </w:t>
      </w:r>
      <w:r>
        <w:rPr>
          <w:bCs/>
        </w:rPr>
        <w:t xml:space="preserve">Šādu risinājumu ieviešana gan ir laikietilpīga un tikai neliela daļa no jauniem transportlīdzekļiem tiek aprīkoti ar šādām vai līdzīgām sistēmām. </w:t>
      </w:r>
    </w:p>
    <w:p w14:paraId="24598E20" w14:textId="76349F63" w:rsidR="00F235EA" w:rsidRDefault="00F235EA" w:rsidP="007479D4">
      <w:pPr>
        <w:ind w:firstLine="851"/>
        <w:jc w:val="both"/>
        <w:rPr>
          <w:bCs/>
        </w:rPr>
      </w:pPr>
    </w:p>
    <w:p w14:paraId="271B2DB3" w14:textId="0B4E06CC" w:rsidR="00F235EA" w:rsidRDefault="00F235EA" w:rsidP="0021190B">
      <w:pPr>
        <w:ind w:firstLine="851"/>
        <w:jc w:val="center"/>
        <w:rPr>
          <w:bCs/>
        </w:rPr>
      </w:pPr>
      <w:r>
        <w:rPr>
          <w:noProof/>
        </w:rPr>
        <w:drawing>
          <wp:inline distT="0" distB="0" distL="0" distR="0" wp14:anchorId="121669D0" wp14:editId="27D4CC0B">
            <wp:extent cx="5661661" cy="2318385"/>
            <wp:effectExtent l="0" t="0" r="15240" b="5715"/>
            <wp:docPr id="20" name="Chart 20">
              <a:extLst xmlns:a="http://schemas.openxmlformats.org/drawingml/2006/main">
                <a:ext uri="{FF2B5EF4-FFF2-40B4-BE49-F238E27FC236}">
                  <a16:creationId xmlns:a16="http://schemas.microsoft.com/office/drawing/2014/main" id="{00000000-0008-0000-0000-000004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F29E9D3" w14:textId="6CC58450" w:rsidR="00F235EA" w:rsidRDefault="00F235EA" w:rsidP="007479D4">
      <w:pPr>
        <w:ind w:firstLine="851"/>
        <w:jc w:val="both"/>
        <w:rPr>
          <w:bCs/>
        </w:rPr>
      </w:pPr>
    </w:p>
    <w:p w14:paraId="581DBC3D" w14:textId="0EB9353E" w:rsidR="00F235EA" w:rsidRDefault="00F235EA" w:rsidP="00F235EA">
      <w:pPr>
        <w:ind w:firstLine="851"/>
        <w:jc w:val="center"/>
        <w:rPr>
          <w:bCs/>
        </w:rPr>
      </w:pPr>
      <w:r w:rsidRPr="00F235EA">
        <w:rPr>
          <w:b/>
          <w:highlight w:val="cyan"/>
        </w:rPr>
        <w:t>XX</w:t>
      </w:r>
      <w:r w:rsidRPr="00F235EA">
        <w:rPr>
          <w:b/>
        </w:rPr>
        <w:t xml:space="preserve">. att.   Smago </w:t>
      </w:r>
      <w:proofErr w:type="spellStart"/>
      <w:r w:rsidRPr="00F235EA">
        <w:rPr>
          <w:b/>
        </w:rPr>
        <w:t>CSNg</w:t>
      </w:r>
      <w:proofErr w:type="spellEnd"/>
      <w:r w:rsidRPr="00F235EA">
        <w:rPr>
          <w:b/>
        </w:rPr>
        <w:t xml:space="preserve"> skaits pēc satiksmes dalībnieka statusa (</w:t>
      </w:r>
      <w:r w:rsidR="0032228C">
        <w:rPr>
          <w:b/>
        </w:rPr>
        <w:t xml:space="preserve">vidējais </w:t>
      </w:r>
      <w:r w:rsidRPr="00F235EA">
        <w:rPr>
          <w:b/>
        </w:rPr>
        <w:t>2015.-2019.gad</w:t>
      </w:r>
      <w:r w:rsidR="0032228C">
        <w:rPr>
          <w:b/>
        </w:rPr>
        <w:t>ā</w:t>
      </w:r>
      <w:r w:rsidRPr="00F235EA">
        <w:rPr>
          <w:b/>
        </w:rPr>
        <w:t>)</w:t>
      </w:r>
      <w:r>
        <w:rPr>
          <w:bCs/>
        </w:rPr>
        <w:t xml:space="preserve"> [avots: CSDD] </w:t>
      </w:r>
      <w:r w:rsidRPr="00F235EA">
        <w:rPr>
          <w:bCs/>
        </w:rPr>
        <w:t xml:space="preserve"> </w:t>
      </w:r>
    </w:p>
    <w:p w14:paraId="1E8660CB" w14:textId="77777777" w:rsidR="00F235EA" w:rsidRDefault="00F235EA" w:rsidP="007479D4">
      <w:pPr>
        <w:ind w:firstLine="851"/>
        <w:jc w:val="both"/>
        <w:rPr>
          <w:bCs/>
        </w:rPr>
      </w:pPr>
    </w:p>
    <w:p w14:paraId="26791AC8" w14:textId="54C62BD2" w:rsidR="007479D4" w:rsidRDefault="007479D4" w:rsidP="007479D4">
      <w:pPr>
        <w:ind w:firstLine="851"/>
        <w:jc w:val="both"/>
        <w:rPr>
          <w:bCs/>
        </w:rPr>
      </w:pPr>
      <w:r w:rsidRPr="006274E6">
        <w:rPr>
          <w:bCs/>
        </w:rPr>
        <w:t xml:space="preserve">Saskaņā ar </w:t>
      </w:r>
      <w:r>
        <w:rPr>
          <w:bCs/>
        </w:rPr>
        <w:t>vairākiem veiktiem pētījumiem,</w:t>
      </w:r>
      <w:r w:rsidRPr="006274E6">
        <w:rPr>
          <w:bCs/>
        </w:rPr>
        <w:t xml:space="preserve"> gandrīz visi gājēji izdzīvo sadursmē ar </w:t>
      </w:r>
      <w:r>
        <w:rPr>
          <w:bCs/>
        </w:rPr>
        <w:t xml:space="preserve">vieglās </w:t>
      </w:r>
      <w:r w:rsidRPr="006274E6">
        <w:rPr>
          <w:bCs/>
        </w:rPr>
        <w:t>automašīnas priekšpusi</w:t>
      </w:r>
      <w:r>
        <w:rPr>
          <w:bCs/>
        </w:rPr>
        <w:t xml:space="preserve">, ja </w:t>
      </w:r>
      <w:r w:rsidRPr="006274E6">
        <w:rPr>
          <w:bCs/>
        </w:rPr>
        <w:t>sadursmes ātrums 20 km/</w:t>
      </w:r>
      <w:r>
        <w:rPr>
          <w:bCs/>
        </w:rPr>
        <w:t xml:space="preserve">st., ja </w:t>
      </w:r>
      <w:r w:rsidRPr="006274E6">
        <w:rPr>
          <w:bCs/>
        </w:rPr>
        <w:t xml:space="preserve">sadursmes ātrums ir </w:t>
      </w:r>
      <w:r>
        <w:rPr>
          <w:bCs/>
        </w:rPr>
        <w:t xml:space="preserve">jau </w:t>
      </w:r>
      <w:r w:rsidRPr="006274E6">
        <w:rPr>
          <w:bCs/>
        </w:rPr>
        <w:t>40 km/</w:t>
      </w:r>
      <w:r>
        <w:rPr>
          <w:bCs/>
        </w:rPr>
        <w:t>st.</w:t>
      </w:r>
      <w:r w:rsidRPr="006274E6">
        <w:rPr>
          <w:bCs/>
        </w:rPr>
        <w:t>, izdzīvošanas rādītājs ir aptuveni</w:t>
      </w:r>
      <w:r>
        <w:rPr>
          <w:bCs/>
        </w:rPr>
        <w:t xml:space="preserve"> </w:t>
      </w:r>
      <w:r w:rsidRPr="006274E6">
        <w:rPr>
          <w:bCs/>
        </w:rPr>
        <w:t>90%, ar ātrumu 80 km/</w:t>
      </w:r>
      <w:r>
        <w:rPr>
          <w:bCs/>
        </w:rPr>
        <w:t>st.</w:t>
      </w:r>
      <w:r w:rsidRPr="006274E6">
        <w:rPr>
          <w:bCs/>
        </w:rPr>
        <w:t xml:space="preserve"> izdzīvo mazāk nekā puse gājēju, un ar ātrumu 100 km/</w:t>
      </w:r>
      <w:r>
        <w:rPr>
          <w:bCs/>
        </w:rPr>
        <w:t>st.</w:t>
      </w:r>
      <w:r w:rsidRPr="006274E6">
        <w:rPr>
          <w:bCs/>
        </w:rPr>
        <w:t xml:space="preserve"> </w:t>
      </w:r>
      <w:r>
        <w:rPr>
          <w:bCs/>
        </w:rPr>
        <w:t>izdzīvošanas</w:t>
      </w:r>
      <w:r w:rsidRPr="006274E6">
        <w:rPr>
          <w:bCs/>
        </w:rPr>
        <w:t xml:space="preserve"> samazinās līdz</w:t>
      </w:r>
      <w:r>
        <w:rPr>
          <w:bCs/>
        </w:rPr>
        <w:t xml:space="preserve"> </w:t>
      </w:r>
      <w:r w:rsidRPr="006274E6">
        <w:rPr>
          <w:bCs/>
        </w:rPr>
        <w:t>tikai</w:t>
      </w:r>
      <w:r>
        <w:rPr>
          <w:bCs/>
        </w:rPr>
        <w:t xml:space="preserve"> mazāk kā</w:t>
      </w:r>
      <w:r w:rsidRPr="006274E6">
        <w:rPr>
          <w:bCs/>
        </w:rPr>
        <w:t xml:space="preserve"> 10%. </w:t>
      </w:r>
      <w:r>
        <w:rPr>
          <w:bCs/>
        </w:rPr>
        <w:t xml:space="preserve">Šis ir arī viens no iemesliem, kādēļ pilsētvidē un apdzīvotās vietās ir būtiski palielināt tādu zonu izplatību, kur atļautais braukšanas ātrums ir 30 km/st., tādējādi nodrošinot, ka </w:t>
      </w:r>
      <w:proofErr w:type="spellStart"/>
      <w:r>
        <w:rPr>
          <w:bCs/>
        </w:rPr>
        <w:t>mazaizsargātākie</w:t>
      </w:r>
      <w:proofErr w:type="spellEnd"/>
      <w:r>
        <w:rPr>
          <w:bCs/>
        </w:rPr>
        <w:t xml:space="preserve"> ceļu satiksmes </w:t>
      </w:r>
      <w:proofErr w:type="spellStart"/>
      <w:r>
        <w:rPr>
          <w:bCs/>
        </w:rPr>
        <w:t>CSNg</w:t>
      </w:r>
      <w:proofErr w:type="spellEnd"/>
      <w:r>
        <w:rPr>
          <w:bCs/>
        </w:rPr>
        <w:t xml:space="preserve"> negūs smagas vai letālas traumas. </w:t>
      </w:r>
    </w:p>
    <w:p w14:paraId="7871CFEA" w14:textId="4901BBD0" w:rsidR="007479D4" w:rsidRDefault="007479D4" w:rsidP="00B956C2">
      <w:pPr>
        <w:ind w:firstLine="851"/>
        <w:jc w:val="both"/>
        <w:rPr>
          <w:bCs/>
        </w:rPr>
      </w:pPr>
    </w:p>
    <w:p w14:paraId="6F44198D" w14:textId="32940203" w:rsidR="005760C2" w:rsidRDefault="00D701EF" w:rsidP="005A1797">
      <w:pPr>
        <w:ind w:firstLine="142"/>
        <w:jc w:val="center"/>
        <w:rPr>
          <w:bCs/>
        </w:rPr>
      </w:pPr>
      <w:r w:rsidRPr="00FA7E92">
        <w:rPr>
          <w:rFonts w:asciiTheme="minorHAnsi" w:hAnsiTheme="minorHAnsi" w:cstheme="minorHAnsi"/>
          <w:noProof/>
        </w:rPr>
        <w:lastRenderedPageBreak/>
        <w:drawing>
          <wp:inline distT="0" distB="0" distL="0" distR="0" wp14:anchorId="53E927AB" wp14:editId="118F28FB">
            <wp:extent cx="5806440" cy="2461260"/>
            <wp:effectExtent l="0" t="0" r="3810" b="15240"/>
            <wp:docPr id="14" name="Chart 14">
              <a:extLst xmlns:a="http://schemas.openxmlformats.org/drawingml/2006/main">
                <a:ext uri="{FF2B5EF4-FFF2-40B4-BE49-F238E27FC236}">
                  <a16:creationId xmlns:a16="http://schemas.microsoft.com/office/drawing/2014/main" id="{00000000-0008-0000-0000-000006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E2A1540" w14:textId="0D3D2CEB" w:rsidR="00B56AC4" w:rsidRDefault="00B56AC4" w:rsidP="00B956C2">
      <w:pPr>
        <w:ind w:firstLine="851"/>
        <w:jc w:val="both"/>
        <w:rPr>
          <w:bCs/>
        </w:rPr>
      </w:pPr>
    </w:p>
    <w:p w14:paraId="446F9006" w14:textId="714CB5D0" w:rsidR="005760C2" w:rsidRDefault="00D701EF" w:rsidP="00B956C2">
      <w:pPr>
        <w:ind w:firstLine="851"/>
        <w:jc w:val="both"/>
        <w:rPr>
          <w:bCs/>
        </w:rPr>
      </w:pPr>
      <w:r w:rsidRPr="00FA7E92">
        <w:rPr>
          <w:b/>
          <w:highlight w:val="cyan"/>
        </w:rPr>
        <w:t>XX</w:t>
      </w:r>
      <w:r w:rsidRPr="00FA7E92">
        <w:rPr>
          <w:b/>
        </w:rPr>
        <w:t xml:space="preserve">. att. </w:t>
      </w:r>
      <w:proofErr w:type="spellStart"/>
      <w:r w:rsidR="00B56AC4">
        <w:rPr>
          <w:b/>
        </w:rPr>
        <w:t>CSNg</w:t>
      </w:r>
      <w:proofErr w:type="spellEnd"/>
      <w:r w:rsidR="00B56AC4">
        <w:rPr>
          <w:b/>
        </w:rPr>
        <w:t xml:space="preserve"> ar cietušiem </w:t>
      </w:r>
      <w:proofErr w:type="spellStart"/>
      <w:r w:rsidR="00B56AC4">
        <w:rPr>
          <w:b/>
        </w:rPr>
        <w:t>mazaizsargātākajiem</w:t>
      </w:r>
      <w:proofErr w:type="spellEnd"/>
      <w:r w:rsidR="00B56AC4">
        <w:rPr>
          <w:b/>
        </w:rPr>
        <w:t xml:space="preserve"> dinamika (2001.gad</w:t>
      </w:r>
      <w:r w:rsidR="005F27F5">
        <w:rPr>
          <w:b/>
        </w:rPr>
        <w:t>ā</w:t>
      </w:r>
      <w:r w:rsidR="00B56AC4">
        <w:rPr>
          <w:b/>
        </w:rPr>
        <w:t xml:space="preserve"> = 100%) </w:t>
      </w:r>
      <w:r w:rsidR="00B56AC4" w:rsidRPr="00FA7E92">
        <w:rPr>
          <w:bCs/>
        </w:rPr>
        <w:t>[avots: CSDD]</w:t>
      </w:r>
    </w:p>
    <w:p w14:paraId="3A760C4A" w14:textId="77777777" w:rsidR="00124302" w:rsidRDefault="00124302" w:rsidP="00FA7E92">
      <w:pPr>
        <w:rPr>
          <w:b/>
          <w:highlight w:val="yellow"/>
        </w:rPr>
      </w:pPr>
    </w:p>
    <w:p w14:paraId="5B0161D1" w14:textId="5D15E299" w:rsidR="00124302" w:rsidRDefault="007B09BD" w:rsidP="00124302">
      <w:pPr>
        <w:tabs>
          <w:tab w:val="left" w:pos="360"/>
        </w:tabs>
        <w:ind w:firstLine="851"/>
        <w:jc w:val="both"/>
      </w:pPr>
      <w:r>
        <w:t>G</w:t>
      </w:r>
      <w:r w:rsidR="00124302" w:rsidRPr="00124302">
        <w:t>aismas atstarojošo elementu vai vestes ar gaismu atstarojošiem elementiem lietošana prasa mazākus ieguldījumus, nekā ievērojamas satiksmes un pilsētvides izmaiņa</w:t>
      </w:r>
      <w:r>
        <w:t xml:space="preserve">s. Tomēr </w:t>
      </w:r>
      <w:r w:rsidR="00124302" w:rsidRPr="00124302">
        <w:t xml:space="preserve">nākotnē jebkurā gadījumā, veidojot jaunus satiksmes risinājumus vai atjaunojot esošos, ir jāpievērš uzmanība arī, lai mazāk aizsargāto satiksmes dalībnieku plūsmas (gājēju, velosipēdistu) pēc iespējas mazāk būtu saistītas ar pārējo satiksmes plūsmu. </w:t>
      </w:r>
    </w:p>
    <w:p w14:paraId="630AC236" w14:textId="553BAA54" w:rsidR="00124302" w:rsidRPr="00124302" w:rsidRDefault="00124302" w:rsidP="007B09BD">
      <w:pPr>
        <w:tabs>
          <w:tab w:val="left" w:pos="360"/>
        </w:tabs>
        <w:jc w:val="both"/>
      </w:pPr>
    </w:p>
    <w:p w14:paraId="03653410" w14:textId="73AEED01" w:rsidR="00124302" w:rsidRDefault="00124302" w:rsidP="00124302">
      <w:pPr>
        <w:tabs>
          <w:tab w:val="left" w:pos="360"/>
        </w:tabs>
        <w:ind w:firstLine="426"/>
        <w:jc w:val="both"/>
      </w:pPr>
      <w:r w:rsidRPr="00124302">
        <w:rPr>
          <w:b/>
          <w:bCs/>
        </w:rPr>
        <w:t>Gājēji</w:t>
      </w:r>
      <w:r w:rsidRPr="00124302">
        <w:t xml:space="preserve"> ir</w:t>
      </w:r>
      <w:r w:rsidR="0013431B">
        <w:t xml:space="preserve"> visplašākā ceļu satiksmes dalībnieku grupa, jo cilvēkus var iedalīt pēc tā, kādu transportlīdzekli vai transporta veidu tie izvēlas – sabiedrisko transportu, privāto automobili, velosipēdu, taču ikkatrs no ceļu satiksmes dalībniekiem noteiktā brīdī ceļu satiksmē piedalās kā gājējs.</w:t>
      </w:r>
      <w:r w:rsidR="00E210B6">
        <w:t xml:space="preserve"> Lai arī šobrīd ir vienota izpratne par to, ka gājēju plūsma</w:t>
      </w:r>
      <w:r w:rsidR="00DC70CA">
        <w:t xml:space="preserve"> turpmāk</w:t>
      </w:r>
      <w:r w:rsidR="00E210B6">
        <w:t xml:space="preserve"> būtu jāatdala no </w:t>
      </w:r>
      <w:r w:rsidR="00DC70CA">
        <w:t>citu transportlīdzekļu plūsmas, pēdējā laikā ir palielināj</w:t>
      </w:r>
      <w:r w:rsidR="005F27F5">
        <w:t>uš</w:t>
      </w:r>
      <w:r w:rsidR="00DC70CA">
        <w:t>ies tieši apdraudējuma riski gājējiem arī uz ietvēm. Ņemot vērā, ka vēl</w:t>
      </w:r>
      <w:r w:rsidR="002F5A27">
        <w:t xml:space="preserve"> </w:t>
      </w:r>
      <w:r w:rsidR="00DC70CA">
        <w:t xml:space="preserve">joprojām velosipēdiem paredzētā infrastruktūra nav pietiekošā apjomā, velosipēdiem (un arī </w:t>
      </w:r>
      <w:proofErr w:type="spellStart"/>
      <w:r w:rsidR="00DC70CA">
        <w:t>elektroskrejriteņiem</w:t>
      </w:r>
      <w:proofErr w:type="spellEnd"/>
      <w:r w:rsidR="00DC70CA">
        <w:t xml:space="preserve">) atļauts braukt arī pa ietvēm. Šādā veidā tiek radīti arī riski gājējiem, turklāt velosipēdu un </w:t>
      </w:r>
      <w:proofErr w:type="spellStart"/>
      <w:r w:rsidR="00DC70CA">
        <w:t>elektroskrejriteņu</w:t>
      </w:r>
      <w:proofErr w:type="spellEnd"/>
      <w:r w:rsidR="00DC70CA">
        <w:t xml:space="preserve"> vadītājiem ir jāatceras, ka gājējiem uz ietves ir priekšroka.</w:t>
      </w:r>
    </w:p>
    <w:p w14:paraId="5064281A" w14:textId="5CF100AC" w:rsidR="007B09BD" w:rsidRDefault="00541B0C" w:rsidP="007B09BD">
      <w:pPr>
        <w:tabs>
          <w:tab w:val="left" w:pos="360"/>
        </w:tabs>
        <w:ind w:firstLine="426"/>
        <w:jc w:val="both"/>
      </w:pPr>
      <w:r>
        <w:t>Ņemot vērā, ka katrs ceļu satiksmes dalībnieks ir atbildīgs par savu drošību, ieteicams ir arī gājējiem ņemt vērā vairākus ieteikumus</w:t>
      </w:r>
      <w:r w:rsidR="0095783F">
        <w:t xml:space="preserve"> (kā to nosaka arī CSN)</w:t>
      </w:r>
      <w:r>
        <w:t>, kas palīdzēs justies droši uz ietvēm, ejot pa ceļa nomali vai šķērsojot brauktuvi un citos gadījumos</w:t>
      </w:r>
      <w:r w:rsidR="007B09BD">
        <w:t xml:space="preserve">, tādēļ </w:t>
      </w:r>
      <w:r>
        <w:t>jebkuram ceļu satiksmes dalībniekiem jābūt paredzamam – iesakāms izvairīties no straujām un neparedzamām kustībām vai virziena maiņas, tāpat arī gājējiem jāņem vērā luksofora signāli, atbilstošās ceļa zīmes (piemēram, zīme, kas norāda, ka gājēju kustība nav atļauta u.c.) un citi norādījumi</w:t>
      </w:r>
      <w:r w:rsidR="0095783F">
        <w:t>.</w:t>
      </w:r>
      <w:r w:rsidR="007B09BD">
        <w:t xml:space="preserve"> Tāpat arī j</w:t>
      </w:r>
      <w:r w:rsidR="00F56A3B">
        <w:t xml:space="preserve">āatceras, ka nedrīkst domāt - </w:t>
      </w:r>
      <w:r>
        <w:t xml:space="preserve">vadītājs jūs </w:t>
      </w:r>
      <w:r w:rsidR="00F56A3B">
        <w:t xml:space="preserve">vienmēr </w:t>
      </w:r>
      <w:r>
        <w:t xml:space="preserve">redz. </w:t>
      </w:r>
      <w:r w:rsidR="00F56A3B">
        <w:t>Tikai tad, kad ir izveidojies</w:t>
      </w:r>
      <w:r>
        <w:t xml:space="preserve"> acu kontakt</w:t>
      </w:r>
      <w:r w:rsidR="00F56A3B">
        <w:t>s</w:t>
      </w:r>
      <w:r>
        <w:t xml:space="preserve"> ar autovadītāj</w:t>
      </w:r>
      <w:r w:rsidR="00F56A3B">
        <w:t>u, ir skaidrs, ka vadītājs ir pamanījis gājēju. Tāpēc ieteicams v</w:t>
      </w:r>
      <w:r>
        <w:t xml:space="preserve">isu laiku </w:t>
      </w:r>
      <w:r w:rsidR="00F56A3B">
        <w:t>būt</w:t>
      </w:r>
      <w:r>
        <w:t xml:space="preserve"> redzamam</w:t>
      </w:r>
      <w:r w:rsidR="00F56A3B">
        <w:t xml:space="preserve"> – var arī d</w:t>
      </w:r>
      <w:r>
        <w:t>ienas laikā nēsā</w:t>
      </w:r>
      <w:r w:rsidR="00F56A3B">
        <w:t>t</w:t>
      </w:r>
      <w:r>
        <w:t xml:space="preserve"> spilgtu apģērbu, </w:t>
      </w:r>
      <w:r w:rsidR="00F56A3B">
        <w:t xml:space="preserve">savukārt </w:t>
      </w:r>
      <w:r>
        <w:t xml:space="preserve">naktī </w:t>
      </w:r>
      <w:r w:rsidR="00F56A3B">
        <w:t>obligāti jā</w:t>
      </w:r>
      <w:r>
        <w:t xml:space="preserve">nēsā </w:t>
      </w:r>
      <w:r w:rsidR="00F56A3B">
        <w:t xml:space="preserve">apģērbs ar </w:t>
      </w:r>
      <w:r>
        <w:t>atstarojoš</w:t>
      </w:r>
      <w:r w:rsidR="00F56A3B">
        <w:t>iem</w:t>
      </w:r>
      <w:r>
        <w:t xml:space="preserve"> materiāl</w:t>
      </w:r>
      <w:r w:rsidR="00D72739">
        <w:t>iem</w:t>
      </w:r>
      <w:r>
        <w:t xml:space="preserve"> vai </w:t>
      </w:r>
      <w:r w:rsidR="00F56A3B">
        <w:t>jā</w:t>
      </w:r>
      <w:r>
        <w:t>izmanto lukturīti</w:t>
      </w:r>
      <w:r w:rsidR="00F56A3B">
        <w:t>s</w:t>
      </w:r>
      <w:r>
        <w:t>.</w:t>
      </w:r>
      <w:r w:rsidR="007B09BD">
        <w:t xml:space="preserve"> </w:t>
      </w:r>
    </w:p>
    <w:p w14:paraId="762FCED5" w14:textId="03328AED" w:rsidR="00541B0C" w:rsidRDefault="00F56A3B" w:rsidP="007B09BD">
      <w:pPr>
        <w:tabs>
          <w:tab w:val="left" w:pos="360"/>
        </w:tabs>
        <w:ind w:firstLine="426"/>
        <w:jc w:val="both"/>
      </w:pPr>
      <w:r>
        <w:t>Arī gājējiem jāatceras, ka to rīcības spējas un reaģēšanas ātrumu ietekmē</w:t>
      </w:r>
      <w:r w:rsidR="00541B0C">
        <w:t xml:space="preserve"> alkohol</w:t>
      </w:r>
      <w:r>
        <w:t>s</w:t>
      </w:r>
      <w:r w:rsidR="00541B0C">
        <w:t xml:space="preserve"> un </w:t>
      </w:r>
      <w:r>
        <w:t xml:space="preserve">apreibinošās vielas, tāpēc ieteicams arī izvērtēt pēc šo vielu lietošanas vai apreibinošo vielu iespaidā, ja ir jāatrodas uz ielas vai jāiet pa ceļa nomali, </w:t>
      </w:r>
      <w:r w:rsidR="00422F66">
        <w:t xml:space="preserve">vai </w:t>
      </w:r>
      <w:r>
        <w:t>netiks radīti sev pārlieku lieli riski.</w:t>
      </w:r>
    </w:p>
    <w:p w14:paraId="288C1F36" w14:textId="2400430D" w:rsidR="00497E20" w:rsidRDefault="00497E20" w:rsidP="00497E20">
      <w:pPr>
        <w:tabs>
          <w:tab w:val="left" w:pos="360"/>
        </w:tabs>
        <w:jc w:val="both"/>
      </w:pPr>
    </w:p>
    <w:p w14:paraId="17C03CF1" w14:textId="79C73EFA" w:rsidR="00497E20" w:rsidRDefault="00497E20" w:rsidP="00497E20">
      <w:pPr>
        <w:tabs>
          <w:tab w:val="left" w:pos="360"/>
        </w:tabs>
        <w:jc w:val="both"/>
      </w:pPr>
    </w:p>
    <w:p w14:paraId="155D956D" w14:textId="53E33805" w:rsidR="00497E20" w:rsidRDefault="006465A3" w:rsidP="00497E20">
      <w:pPr>
        <w:tabs>
          <w:tab w:val="left" w:pos="360"/>
        </w:tabs>
        <w:jc w:val="both"/>
      </w:pPr>
      <w:r>
        <w:rPr>
          <w:noProof/>
        </w:rPr>
        <w:lastRenderedPageBreak/>
        <w:drawing>
          <wp:anchor distT="0" distB="0" distL="114300" distR="114300" simplePos="0" relativeHeight="251689984" behindDoc="0" locked="0" layoutInCell="1" allowOverlap="1" wp14:anchorId="00A78BA4" wp14:editId="5A51E2C7">
            <wp:simplePos x="0" y="0"/>
            <wp:positionH relativeFrom="page">
              <wp:align>center</wp:align>
            </wp:positionH>
            <wp:positionV relativeFrom="paragraph">
              <wp:posOffset>723900</wp:posOffset>
            </wp:positionV>
            <wp:extent cx="914400" cy="914400"/>
            <wp:effectExtent l="0" t="0" r="0" b="0"/>
            <wp:wrapNone/>
            <wp:docPr id="29" name="Graphic 29" descr="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descr="Man"/>
                    <pic:cNvPicPr/>
                  </pic:nvPicPr>
                  <pic:blipFill>
                    <a:blip r:embed="rId16">
                      <a:duotone>
                        <a:schemeClr val="accent2">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914400" cy="914400"/>
                    </a:xfrm>
                    <a:prstGeom prst="rect">
                      <a:avLst/>
                    </a:prstGeom>
                  </pic:spPr>
                </pic:pic>
              </a:graphicData>
            </a:graphic>
          </wp:anchor>
        </w:drawing>
      </w:r>
      <w:r w:rsidR="00497E20">
        <w:rPr>
          <w:noProof/>
        </w:rPr>
        <w:drawing>
          <wp:inline distT="0" distB="0" distL="0" distR="0" wp14:anchorId="3F257A93" wp14:editId="58909847">
            <wp:extent cx="6103620" cy="3124200"/>
            <wp:effectExtent l="0" t="0" r="11430" b="0"/>
            <wp:docPr id="1" name="Chart 1">
              <a:extLst xmlns:a="http://schemas.openxmlformats.org/drawingml/2006/main">
                <a:ext uri="{FF2B5EF4-FFF2-40B4-BE49-F238E27FC236}">
                  <a16:creationId xmlns:a16="http://schemas.microsoft.com/office/drawing/2014/main" id="{3F931415-DF8A-4AB5-AC5E-19C0E83D70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2006DC2" w14:textId="0E72DC78" w:rsidR="00497E20" w:rsidRDefault="00497E20" w:rsidP="00497E20">
      <w:pPr>
        <w:tabs>
          <w:tab w:val="left" w:pos="360"/>
        </w:tabs>
        <w:jc w:val="both"/>
      </w:pPr>
    </w:p>
    <w:p w14:paraId="72BF96BE" w14:textId="77777777" w:rsidR="009B2ADE" w:rsidRDefault="00497E20" w:rsidP="009B2ADE">
      <w:pPr>
        <w:tabs>
          <w:tab w:val="left" w:pos="360"/>
        </w:tabs>
        <w:jc w:val="center"/>
      </w:pPr>
      <w:r w:rsidRPr="00F235EA">
        <w:rPr>
          <w:b/>
          <w:bCs/>
          <w:highlight w:val="cyan"/>
        </w:rPr>
        <w:t>XX</w:t>
      </w:r>
      <w:r w:rsidRPr="00F235EA">
        <w:rPr>
          <w:b/>
          <w:bCs/>
        </w:rPr>
        <w:t>. Attēls. Bojāgājušo un ievainoto gājēju skaits laika periodā 2011.-2019.gads</w:t>
      </w:r>
      <w:r>
        <w:t xml:space="preserve"> [avots: CSDD ]</w:t>
      </w:r>
    </w:p>
    <w:p w14:paraId="37F92AC4" w14:textId="77777777" w:rsidR="00DB62CE" w:rsidRDefault="00DB62CE" w:rsidP="00DB62CE">
      <w:pPr>
        <w:tabs>
          <w:tab w:val="left" w:pos="360"/>
        </w:tabs>
        <w:jc w:val="both"/>
      </w:pPr>
    </w:p>
    <w:p w14:paraId="0EF3E704" w14:textId="40D8782C" w:rsidR="00DB62CE" w:rsidRDefault="009B2ADE" w:rsidP="00DB62CE">
      <w:pPr>
        <w:tabs>
          <w:tab w:val="left" w:pos="360"/>
        </w:tabs>
        <w:ind w:firstLine="567"/>
        <w:jc w:val="both"/>
      </w:pPr>
      <w:r w:rsidRPr="009B2ADE">
        <w:t xml:space="preserve">Bojāgājušo gājēju skaita </w:t>
      </w:r>
      <w:r>
        <w:t>ziņā</w:t>
      </w:r>
      <w:r w:rsidR="00DB62CE">
        <w:t xml:space="preserve"> gadu gaitā</w:t>
      </w:r>
      <w:r>
        <w:t xml:space="preserve"> ir novērojams samazinājums (60 bojāgājušie 2011.gadā, 40 bojāgājušie 2019.gadā), taču nepietiekošā apjomā</w:t>
      </w:r>
      <w:r w:rsidR="006D0AA0">
        <w:t>.</w:t>
      </w:r>
      <w:r w:rsidRPr="009B2ADE">
        <w:t xml:space="preserve"> Aptuveni puse gājēju </w:t>
      </w:r>
      <w:r>
        <w:t>(</w:t>
      </w:r>
      <w:r w:rsidRPr="009B2ADE">
        <w:t xml:space="preserve">2018. un 2019. gadā – 50%) gājuši bojā uz valsts autoceļiem un 80% (2019. gadā) gadījumu tas ir noticis diennakts tumšajā vai krēslainajā laikā. </w:t>
      </w:r>
    </w:p>
    <w:p w14:paraId="470332DC" w14:textId="5FA2237F" w:rsidR="00DB62CE" w:rsidRDefault="007B09BD" w:rsidP="00DB62CE">
      <w:pPr>
        <w:tabs>
          <w:tab w:val="left" w:pos="360"/>
        </w:tabs>
        <w:ind w:firstLine="567"/>
        <w:jc w:val="both"/>
      </w:pPr>
      <w:r>
        <w:t>A</w:t>
      </w:r>
      <w:r w:rsidR="00DB62CE" w:rsidRPr="00DB62CE">
        <w:t>ttiecībā uz</w:t>
      </w:r>
      <w:r w:rsidR="0084530B">
        <w:t xml:space="preserve"> ievainoto un īpaši</w:t>
      </w:r>
      <w:r w:rsidR="00DB62CE" w:rsidRPr="00DB62CE">
        <w:t xml:space="preserve"> smagi ievainoto gājēju skaita dinamiku</w:t>
      </w:r>
      <w:r w:rsidR="00DB62CE">
        <w:t xml:space="preserve"> apskatītajā period</w:t>
      </w:r>
      <w:r w:rsidR="006D0AA0">
        <w:t>ā, jāatzīmē, ka</w:t>
      </w:r>
      <w:r w:rsidR="002E11A0">
        <w:t xml:space="preserve"> </w:t>
      </w:r>
      <w:r w:rsidR="006D0AA0">
        <w:t>l</w:t>
      </w:r>
      <w:r w:rsidR="00DB62CE" w:rsidRPr="00DB62CE">
        <w:t>ielākā daļa gājēju ir tikuši smagi ievainoti apdzīvotās vietās (</w:t>
      </w:r>
      <w:r w:rsidR="0084530B">
        <w:t>piemēram,</w:t>
      </w:r>
      <w:r w:rsidR="00DB62CE" w:rsidRPr="00DB62CE">
        <w:t xml:space="preserve"> 2019. gadā – 92,2%). Minētais parāda, ka ir nepieciešams pastiprināt mērķtiecīgu pasākumu īstenošanu, cita starpā, veicot investīcijas infrastruktūrā. Piemēram, gājēju pāreju apgaismojums, regulējamu pāreju ieviešana, </w:t>
      </w:r>
      <w:proofErr w:type="spellStart"/>
      <w:r w:rsidR="00DB62CE" w:rsidRPr="00DB62CE">
        <w:t>ātrumsliekšņu</w:t>
      </w:r>
      <w:proofErr w:type="spellEnd"/>
      <w:r w:rsidR="00DB62CE" w:rsidRPr="00DB62CE">
        <w:t xml:space="preserve"> izveide vietās, kur satiekas lielas gājēju un TL plūsmas. </w:t>
      </w:r>
    </w:p>
    <w:p w14:paraId="25DCE1FE" w14:textId="77777777" w:rsidR="00124302" w:rsidRPr="00124302" w:rsidRDefault="00124302" w:rsidP="00F56A3B">
      <w:pPr>
        <w:tabs>
          <w:tab w:val="left" w:pos="360"/>
        </w:tabs>
        <w:jc w:val="both"/>
      </w:pPr>
    </w:p>
    <w:p w14:paraId="25D69E93" w14:textId="75D82638" w:rsidR="00124302" w:rsidRDefault="00124302" w:rsidP="00124302">
      <w:pPr>
        <w:pStyle w:val="NoSpacing"/>
        <w:ind w:firstLine="426"/>
        <w:jc w:val="both"/>
      </w:pPr>
      <w:r w:rsidRPr="00124302">
        <w:rPr>
          <w:b/>
        </w:rPr>
        <w:t>Velosipēdisti</w:t>
      </w:r>
      <w:r w:rsidRPr="00124302">
        <w:t xml:space="preserve"> </w:t>
      </w:r>
      <w:r w:rsidR="00F56A3B">
        <w:t xml:space="preserve">arī ir </w:t>
      </w:r>
      <w:proofErr w:type="spellStart"/>
      <w:r w:rsidR="00F56A3B">
        <w:t>mazsaizsargātākie</w:t>
      </w:r>
      <w:proofErr w:type="spellEnd"/>
      <w:r w:rsidR="00F56A3B">
        <w:t xml:space="preserve"> </w:t>
      </w:r>
      <w:r w:rsidRPr="00124302">
        <w:t>satiksmes dalībnieki</w:t>
      </w:r>
      <w:r w:rsidR="00F56A3B">
        <w:t xml:space="preserve">, </w:t>
      </w:r>
      <w:r w:rsidR="00200DF9">
        <w:t>ar velosipēdu i</w:t>
      </w:r>
      <w:r w:rsidRPr="00124302">
        <w:t xml:space="preserve">r atļauts pārvietoties pa vispārējās lietošanas ceļiem. Visdrošāk velosipēdisti varētu justies tad, ja </w:t>
      </w:r>
      <w:proofErr w:type="spellStart"/>
      <w:r w:rsidRPr="00124302">
        <w:t>velosatiksme</w:t>
      </w:r>
      <w:proofErr w:type="spellEnd"/>
      <w:r w:rsidRPr="00124302">
        <w:t xml:space="preserve"> tiktu nodalīta no autotransporta pa speciāli izveidotiem </w:t>
      </w:r>
      <w:proofErr w:type="spellStart"/>
      <w:r w:rsidRPr="00124302">
        <w:t>veloceļiem</w:t>
      </w:r>
      <w:proofErr w:type="spellEnd"/>
      <w:r w:rsidRPr="00124302">
        <w:t xml:space="preserve">. </w:t>
      </w:r>
    </w:p>
    <w:p w14:paraId="0F69C5E3" w14:textId="3A58370E" w:rsidR="00FA7E92" w:rsidRPr="00B56AC4" w:rsidRDefault="00FA7E92" w:rsidP="00FA7E92">
      <w:pPr>
        <w:ind w:firstLine="851"/>
        <w:jc w:val="both"/>
        <w:rPr>
          <w:bCs/>
        </w:rPr>
      </w:pPr>
      <w:r w:rsidRPr="00B56AC4">
        <w:rPr>
          <w:bCs/>
        </w:rPr>
        <w:t xml:space="preserve">Saskaņā ar </w:t>
      </w:r>
      <w:r>
        <w:rPr>
          <w:bCs/>
        </w:rPr>
        <w:t>pētījumu “</w:t>
      </w:r>
      <w:r w:rsidRPr="00B56AC4">
        <w:rPr>
          <w:bCs/>
        </w:rPr>
        <w:t xml:space="preserve">Pētījums par </w:t>
      </w:r>
      <w:proofErr w:type="spellStart"/>
      <w:r w:rsidRPr="00B56AC4">
        <w:rPr>
          <w:bCs/>
        </w:rPr>
        <w:t>velosatiksmi</w:t>
      </w:r>
      <w:proofErr w:type="spellEnd"/>
      <w:r w:rsidRPr="00B56AC4">
        <w:rPr>
          <w:bCs/>
        </w:rPr>
        <w:t xml:space="preserve"> un </w:t>
      </w:r>
      <w:proofErr w:type="spellStart"/>
      <w:r w:rsidRPr="00B56AC4">
        <w:rPr>
          <w:bCs/>
        </w:rPr>
        <w:t>velosatiksmes</w:t>
      </w:r>
      <w:proofErr w:type="spellEnd"/>
      <w:r w:rsidRPr="00B56AC4">
        <w:rPr>
          <w:bCs/>
        </w:rPr>
        <w:t xml:space="preserve"> infrastruktūru nacionālā mērogā</w:t>
      </w:r>
      <w:r>
        <w:rPr>
          <w:bCs/>
        </w:rPr>
        <w:t>”</w:t>
      </w:r>
      <w:r w:rsidRPr="004055CC">
        <w:rPr>
          <w:rStyle w:val="FootnoteReference"/>
          <w:bCs/>
          <w:highlight w:val="cyan"/>
        </w:rPr>
        <w:footnoteReference w:id="26"/>
      </w:r>
      <w:r w:rsidRPr="00B56AC4">
        <w:rPr>
          <w:bCs/>
        </w:rPr>
        <w:t xml:space="preserve"> </w:t>
      </w:r>
      <w:r>
        <w:rPr>
          <w:bCs/>
        </w:rPr>
        <w:t xml:space="preserve">un </w:t>
      </w:r>
      <w:r w:rsidRPr="00140F82">
        <w:rPr>
          <w:bCs/>
        </w:rPr>
        <w:t xml:space="preserve">pētījumā “Ceļu satiksmes drošības plāna 2017.-2020. gadam ietekmes </w:t>
      </w:r>
      <w:proofErr w:type="spellStart"/>
      <w:r w:rsidRPr="00140F82">
        <w:rPr>
          <w:bCs/>
        </w:rPr>
        <w:t>izvērtējums</w:t>
      </w:r>
      <w:proofErr w:type="spellEnd"/>
      <w:r w:rsidRPr="00140F82">
        <w:rPr>
          <w:bCs/>
        </w:rPr>
        <w:t>”</w:t>
      </w:r>
      <w:r>
        <w:rPr>
          <w:bCs/>
        </w:rPr>
        <w:t xml:space="preserve"> ietverto informāciju</w:t>
      </w:r>
      <w:r w:rsidR="00D659D0">
        <w:rPr>
          <w:bCs/>
        </w:rPr>
        <w:t>,</w:t>
      </w:r>
      <w:r w:rsidRPr="00140F82">
        <w:rPr>
          <w:bCs/>
        </w:rPr>
        <w:t xml:space="preserve"> </w:t>
      </w:r>
      <w:r w:rsidRPr="00B56AC4">
        <w:rPr>
          <w:bCs/>
        </w:rPr>
        <w:t xml:space="preserve">2019. gadā Latvijā kopumā ir 701,75 km </w:t>
      </w:r>
      <w:proofErr w:type="spellStart"/>
      <w:r w:rsidRPr="00B56AC4">
        <w:rPr>
          <w:bCs/>
        </w:rPr>
        <w:t>veloceļu</w:t>
      </w:r>
      <w:proofErr w:type="spellEnd"/>
      <w:r w:rsidRPr="00B56AC4">
        <w:rPr>
          <w:bCs/>
        </w:rPr>
        <w:t xml:space="preserve">, </w:t>
      </w:r>
      <w:proofErr w:type="spellStart"/>
      <w:r w:rsidRPr="00B56AC4">
        <w:rPr>
          <w:bCs/>
        </w:rPr>
        <w:t>velojoslu</w:t>
      </w:r>
      <w:proofErr w:type="spellEnd"/>
      <w:r w:rsidRPr="00B56AC4">
        <w:rPr>
          <w:bCs/>
        </w:rPr>
        <w:t xml:space="preserve">, kopējo gājēju un velosipēdistu ceļu. Vairāk nekā trešā daļa jeb 43 no visām pašvaldībām norādījušas, ka tajās nav šādas infrastruktūras, 41 pašvaldībā kopējais </w:t>
      </w:r>
      <w:proofErr w:type="spellStart"/>
      <w:r w:rsidRPr="00B56AC4">
        <w:rPr>
          <w:bCs/>
        </w:rPr>
        <w:t>veloceļu</w:t>
      </w:r>
      <w:proofErr w:type="spellEnd"/>
      <w:r w:rsidRPr="00B56AC4">
        <w:rPr>
          <w:bCs/>
        </w:rPr>
        <w:t xml:space="preserve">, </w:t>
      </w:r>
      <w:proofErr w:type="spellStart"/>
      <w:r w:rsidRPr="00B56AC4">
        <w:rPr>
          <w:bCs/>
        </w:rPr>
        <w:t>velojoslu</w:t>
      </w:r>
      <w:proofErr w:type="spellEnd"/>
      <w:r w:rsidRPr="00B56AC4">
        <w:rPr>
          <w:bCs/>
        </w:rPr>
        <w:t xml:space="preserve">, kopējo gājēju un velosipēdistu ceļu garums ir līdz 5 km, 28 pašvaldībās infrastruktūras garums ir 5-20 km, savukārt 7 pašvaldībās tas pārsniedz 20 km. Apjoma ziņā visgarākie </w:t>
      </w:r>
      <w:proofErr w:type="spellStart"/>
      <w:r w:rsidRPr="00B56AC4">
        <w:rPr>
          <w:bCs/>
        </w:rPr>
        <w:t>veloceļi</w:t>
      </w:r>
      <w:proofErr w:type="spellEnd"/>
      <w:r w:rsidRPr="00B56AC4">
        <w:rPr>
          <w:bCs/>
        </w:rPr>
        <w:t xml:space="preserve">, </w:t>
      </w:r>
      <w:proofErr w:type="spellStart"/>
      <w:r w:rsidRPr="00B56AC4">
        <w:rPr>
          <w:bCs/>
        </w:rPr>
        <w:t>velojoslas</w:t>
      </w:r>
      <w:proofErr w:type="spellEnd"/>
      <w:r w:rsidRPr="00B56AC4">
        <w:rPr>
          <w:bCs/>
        </w:rPr>
        <w:t>, kopējie gājēju un velosipēdistu ceļi Latvijā ir Rīgā (68,2 km), Ventspilī (65,3 km), Jūrmalā (61,7 km), Liepājā (50,9 km), Jelgavā (25,6 km), Siguldas novadā (23,4 km), Ogres novadā (23,3 km), Valmierā (18,5 km), Daugavpilī (17,8 km) un Tukuma novadā (17,4 km).</w:t>
      </w:r>
    </w:p>
    <w:p w14:paraId="1909207A" w14:textId="68D61B78" w:rsidR="00FA7E92" w:rsidRPr="00B56AC4" w:rsidRDefault="00FA7E92" w:rsidP="00F235EA">
      <w:pPr>
        <w:ind w:firstLine="851"/>
        <w:jc w:val="both"/>
        <w:rPr>
          <w:bCs/>
        </w:rPr>
      </w:pPr>
      <w:r w:rsidRPr="00B56AC4">
        <w:rPr>
          <w:bCs/>
        </w:rPr>
        <w:t>Ņemot vērā gājēju un velo plūsmu intensitāti</w:t>
      </w:r>
      <w:r>
        <w:rPr>
          <w:bCs/>
        </w:rPr>
        <w:t xml:space="preserve"> un tās pieaugumu,</w:t>
      </w:r>
      <w:r w:rsidRPr="00B56AC4">
        <w:rPr>
          <w:bCs/>
        </w:rPr>
        <w:t xml:space="preserve"> pārsvarā gadījumu ir ekonomiski lietderīgi izbūvēt apvienotos gājēju un velosipēdistu ceļus, kas atdalīti no autotransporta brauktuves.</w:t>
      </w:r>
      <w:r w:rsidR="00D72C6C">
        <w:rPr>
          <w:bCs/>
        </w:rPr>
        <w:t xml:space="preserve"> </w:t>
      </w:r>
      <w:r w:rsidRPr="00B56AC4">
        <w:rPr>
          <w:bCs/>
        </w:rPr>
        <w:t xml:space="preserve">LVC 2018. gadā izbūvēja 15,7 km gājēju un </w:t>
      </w:r>
      <w:proofErr w:type="spellStart"/>
      <w:r w:rsidRPr="00B56AC4">
        <w:rPr>
          <w:bCs/>
        </w:rPr>
        <w:t>veloceļu</w:t>
      </w:r>
      <w:proofErr w:type="spellEnd"/>
      <w:r w:rsidRPr="00B56AC4">
        <w:rPr>
          <w:bCs/>
        </w:rPr>
        <w:t>, savukārt saskaņā ar RDSD sniegto informāciju Rīgā katru gadu vidēji izbūvē orientējoši 5 km velo ceļu (izņemot 2019. gadā).</w:t>
      </w:r>
    </w:p>
    <w:p w14:paraId="54D76301" w14:textId="252EC410" w:rsidR="00FA7E92" w:rsidRPr="00B56AC4" w:rsidRDefault="00FA7E92" w:rsidP="00FA7E92">
      <w:pPr>
        <w:ind w:firstLine="851"/>
        <w:jc w:val="both"/>
        <w:rPr>
          <w:bCs/>
        </w:rPr>
      </w:pPr>
      <w:r w:rsidRPr="00B56AC4">
        <w:rPr>
          <w:bCs/>
        </w:rPr>
        <w:lastRenderedPageBreak/>
        <w:t>Saskaņā ar Pētījumu</w:t>
      </w:r>
      <w:r w:rsidR="00F235EA" w:rsidRPr="00F235EA">
        <w:rPr>
          <w:bCs/>
          <w:highlight w:val="cyan"/>
          <w:vertAlign w:val="superscript"/>
        </w:rPr>
        <w:t>20</w:t>
      </w:r>
      <w:r w:rsidRPr="00B56AC4">
        <w:rPr>
          <w:bCs/>
        </w:rPr>
        <w:t xml:space="preserve"> par </w:t>
      </w:r>
      <w:proofErr w:type="spellStart"/>
      <w:r w:rsidRPr="00B56AC4">
        <w:rPr>
          <w:bCs/>
        </w:rPr>
        <w:t>velosatiksmi</w:t>
      </w:r>
      <w:proofErr w:type="spellEnd"/>
      <w:r w:rsidRPr="00B56AC4">
        <w:rPr>
          <w:bCs/>
        </w:rPr>
        <w:t xml:space="preserve">, ir apzināti lielākie perspektīvie </w:t>
      </w:r>
      <w:proofErr w:type="spellStart"/>
      <w:r w:rsidRPr="00B56AC4">
        <w:rPr>
          <w:bCs/>
        </w:rPr>
        <w:t>velosatiksmes</w:t>
      </w:r>
      <w:proofErr w:type="spellEnd"/>
      <w:r w:rsidRPr="00B56AC4">
        <w:rPr>
          <w:bCs/>
        </w:rPr>
        <w:t xml:space="preserve"> infrastruktūras savienojumi 131 km apmērā, ar kopējo orientējošo investīciju apjomu 11,9 </w:t>
      </w:r>
      <w:r w:rsidR="00F235EA">
        <w:rPr>
          <w:bCs/>
        </w:rPr>
        <w:t xml:space="preserve">miljoni </w:t>
      </w:r>
      <w:proofErr w:type="spellStart"/>
      <w:r w:rsidR="00F235EA" w:rsidRPr="00F235EA">
        <w:rPr>
          <w:bCs/>
          <w:i/>
          <w:iCs/>
        </w:rPr>
        <w:t>euro</w:t>
      </w:r>
      <w:proofErr w:type="spellEnd"/>
      <w:r w:rsidRPr="00B56AC4">
        <w:rPr>
          <w:bCs/>
        </w:rPr>
        <w:t xml:space="preserve">. Lielāko daļu no </w:t>
      </w:r>
      <w:r w:rsidR="00004048">
        <w:rPr>
          <w:bCs/>
        </w:rPr>
        <w:t>t</w:t>
      </w:r>
      <w:r w:rsidRPr="00B56AC4">
        <w:rPr>
          <w:bCs/>
        </w:rPr>
        <w:t>iem veido Rīgas un Mārupes velo ceļu infrastruktūras projektu 69,7 km kopgarumā.</w:t>
      </w:r>
    </w:p>
    <w:p w14:paraId="05DA2286" w14:textId="073E542D" w:rsidR="00F235EA" w:rsidRDefault="00F235EA" w:rsidP="002A1547">
      <w:pPr>
        <w:pStyle w:val="NoSpacing"/>
        <w:jc w:val="both"/>
      </w:pPr>
    </w:p>
    <w:p w14:paraId="573D90DB" w14:textId="45185314" w:rsidR="00F235EA" w:rsidRDefault="00582D8F" w:rsidP="00124302">
      <w:pPr>
        <w:pStyle w:val="NoSpacing"/>
        <w:ind w:firstLine="426"/>
        <w:jc w:val="both"/>
      </w:pPr>
      <w:r>
        <w:rPr>
          <w:noProof/>
        </w:rPr>
        <w:drawing>
          <wp:anchor distT="0" distB="0" distL="114300" distR="114300" simplePos="0" relativeHeight="251672576" behindDoc="0" locked="0" layoutInCell="1" allowOverlap="1" wp14:anchorId="5137FB62" wp14:editId="2B073527">
            <wp:simplePos x="0" y="0"/>
            <wp:positionH relativeFrom="column">
              <wp:posOffset>4218940</wp:posOffset>
            </wp:positionH>
            <wp:positionV relativeFrom="paragraph">
              <wp:posOffset>571500</wp:posOffset>
            </wp:positionV>
            <wp:extent cx="1104900" cy="1104900"/>
            <wp:effectExtent l="0" t="0" r="0" b="0"/>
            <wp:wrapNone/>
            <wp:docPr id="37" name="Graphic 37" descr="Cyc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phic 37" descr="Cycling"/>
                    <pic:cNvPicPr/>
                  </pic:nvPicPr>
                  <pic:blipFill>
                    <a:blip r:embed="rId19">
                      <a:duotone>
                        <a:schemeClr val="accent2">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1104900" cy="1104900"/>
                    </a:xfrm>
                    <a:prstGeom prst="rect">
                      <a:avLst/>
                    </a:prstGeom>
                  </pic:spPr>
                </pic:pic>
              </a:graphicData>
            </a:graphic>
            <wp14:sizeRelH relativeFrom="margin">
              <wp14:pctWidth>0</wp14:pctWidth>
            </wp14:sizeRelH>
            <wp14:sizeRelV relativeFrom="margin">
              <wp14:pctHeight>0</wp14:pctHeight>
            </wp14:sizeRelV>
          </wp:anchor>
        </w:drawing>
      </w:r>
      <w:r w:rsidR="008B4728" w:rsidRPr="00433310">
        <w:rPr>
          <w:noProof/>
        </w:rPr>
        <w:drawing>
          <wp:inline distT="0" distB="0" distL="0" distR="0" wp14:anchorId="2403F68A" wp14:editId="2673942F">
            <wp:extent cx="5581650" cy="2466975"/>
            <wp:effectExtent l="0" t="0" r="0" b="9525"/>
            <wp:docPr id="23" name="Chart 23">
              <a:extLst xmlns:a="http://schemas.openxmlformats.org/drawingml/2006/main">
                <a:ext uri="{FF2B5EF4-FFF2-40B4-BE49-F238E27FC236}">
                  <a16:creationId xmlns:a16="http://schemas.microsoft.com/office/drawing/2014/main" id="{33BAC363-1876-45E7-9D9B-17324CA3D7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259006C" w14:textId="2B71F31F" w:rsidR="008B4728" w:rsidRDefault="008B4728" w:rsidP="00124302">
      <w:pPr>
        <w:pStyle w:val="NoSpacing"/>
        <w:ind w:firstLine="426"/>
        <w:jc w:val="both"/>
      </w:pPr>
    </w:p>
    <w:p w14:paraId="3C7B2DBE" w14:textId="5A74E41E" w:rsidR="00F11FDA" w:rsidRDefault="00F11FDA" w:rsidP="00F11FDA">
      <w:pPr>
        <w:tabs>
          <w:tab w:val="left" w:pos="360"/>
        </w:tabs>
        <w:jc w:val="center"/>
      </w:pPr>
      <w:r w:rsidRPr="00F235EA">
        <w:rPr>
          <w:b/>
          <w:bCs/>
          <w:highlight w:val="cyan"/>
        </w:rPr>
        <w:t>XX</w:t>
      </w:r>
      <w:r w:rsidRPr="00F235EA">
        <w:rPr>
          <w:b/>
          <w:bCs/>
        </w:rPr>
        <w:t xml:space="preserve">. Attēls. Bojāgājušo un ievainoto </w:t>
      </w:r>
      <w:r>
        <w:rPr>
          <w:b/>
          <w:bCs/>
        </w:rPr>
        <w:t>velosipēdistu</w:t>
      </w:r>
      <w:r w:rsidRPr="00F235EA">
        <w:rPr>
          <w:b/>
          <w:bCs/>
        </w:rPr>
        <w:t xml:space="preserve"> skaits laika periodā 2011.-2019.gads</w:t>
      </w:r>
      <w:r>
        <w:t xml:space="preserve"> [avots: CSDD ]</w:t>
      </w:r>
    </w:p>
    <w:p w14:paraId="7B57E60A" w14:textId="77777777" w:rsidR="00253943" w:rsidRDefault="00253943" w:rsidP="00F11FDA">
      <w:pPr>
        <w:tabs>
          <w:tab w:val="left" w:pos="360"/>
        </w:tabs>
        <w:jc w:val="center"/>
      </w:pPr>
    </w:p>
    <w:p w14:paraId="4D88B578" w14:textId="738A78EA" w:rsidR="008B4728" w:rsidRDefault="00DD4CFB" w:rsidP="00124302">
      <w:pPr>
        <w:pStyle w:val="NoSpacing"/>
        <w:ind w:firstLine="426"/>
        <w:jc w:val="both"/>
      </w:pPr>
      <w:r>
        <w:t xml:space="preserve">Aplūkojot </w:t>
      </w:r>
      <w:proofErr w:type="spellStart"/>
      <w:r>
        <w:t>CSNg</w:t>
      </w:r>
      <w:proofErr w:type="spellEnd"/>
      <w:r>
        <w:t xml:space="preserve"> statistiku, redzams, ka b</w:t>
      </w:r>
      <w:r w:rsidRPr="00DD4CFB">
        <w:t xml:space="preserve">ojāgājušo velosipēdistu skaita faktiskais rezultāts </w:t>
      </w:r>
      <w:r>
        <w:t>ir ar tendenci mazināties</w:t>
      </w:r>
      <w:r w:rsidR="00253943">
        <w:t>, tāpat pēdējos gados novērojams, ka v</w:t>
      </w:r>
      <w:r w:rsidRPr="00DD4CFB">
        <w:t>idēj</w:t>
      </w:r>
      <w:r w:rsidR="00253943">
        <w:t xml:space="preserve">i </w:t>
      </w:r>
      <w:r w:rsidRPr="00DD4CFB">
        <w:t>bojāgājuši 10 velosipēdisti gadā.</w:t>
      </w:r>
      <w:r w:rsidR="00253943">
        <w:t xml:space="preserve"> Jebkurā gadījumā arī šāds skaits nav pieņemams, turklāt pēdējos divos gados (2018. un 2019.gadā) bojāgājušo skaits nav mainījies – 9 personas.</w:t>
      </w:r>
    </w:p>
    <w:p w14:paraId="6C47E60F" w14:textId="3734B4DB" w:rsidR="00253943" w:rsidRDefault="00253943" w:rsidP="00124302">
      <w:pPr>
        <w:pStyle w:val="NoSpacing"/>
        <w:ind w:firstLine="426"/>
        <w:jc w:val="both"/>
      </w:pPr>
      <w:r w:rsidRPr="00253943">
        <w:t xml:space="preserve">Līdzīgi kā attiecībā uz gājējiem, arī </w:t>
      </w:r>
      <w:r w:rsidR="0041547E">
        <w:t xml:space="preserve">ievainoto </w:t>
      </w:r>
      <w:r w:rsidRPr="00253943">
        <w:t xml:space="preserve">velosipēdistu skaita mazināšanā situācija ir sliktāka. Vidējais smagi ievainoto velosipēdistu skaits ir </w:t>
      </w:r>
      <w:r w:rsidR="0041547E">
        <w:t xml:space="preserve"> aptuveni </w:t>
      </w:r>
      <w:r w:rsidRPr="00253943">
        <w:t>4</w:t>
      </w:r>
      <w:r w:rsidR="0041547E">
        <w:t>0 personas</w:t>
      </w:r>
      <w:r w:rsidRPr="00253943">
        <w:t xml:space="preserve"> gadā, no tiem apdzīvotajās vietās, ieskaitot Rīgu ir smagi cietuši 61,5% velosipēdistu.</w:t>
      </w:r>
      <w:r w:rsidR="0041547E">
        <w:t xml:space="preserve"> Kopēja</w:t>
      </w:r>
      <w:r w:rsidR="007465E1" w:rsidRPr="007465E1">
        <w:t xml:space="preserve"> </w:t>
      </w:r>
      <w:proofErr w:type="spellStart"/>
      <w:r w:rsidR="0041547E">
        <w:t>is</w:t>
      </w:r>
      <w:proofErr w:type="spellEnd"/>
      <w:r w:rsidR="0041547E">
        <w:t xml:space="preserve"> ievainoto velosipēdistu skaits gan ir pieaudzis no 420 2011.gadā līdz 613 2019.gadā.</w:t>
      </w:r>
      <w:r w:rsidRPr="00253943">
        <w:t xml:space="preserve"> Apskatot dažāda</w:t>
      </w:r>
      <w:r w:rsidR="0080632F">
        <w:t xml:space="preserve"> veida </w:t>
      </w:r>
      <w:r w:rsidRPr="00253943">
        <w:t>autoceļu</w:t>
      </w:r>
      <w:r w:rsidR="0080632F">
        <w:t>s</w:t>
      </w:r>
      <w:r w:rsidR="004E625C">
        <w:t>, kas tiek klasificēti kā</w:t>
      </w:r>
      <w:r w:rsidR="0080632F">
        <w:t xml:space="preserve"> valsts galvenie autoceļi, reģionālie un vietējie</w:t>
      </w:r>
      <w:r w:rsidRPr="00253943">
        <w:t xml:space="preserve">, pret kopējiem auto nobrauktiem kilometriem velosipēdisti iesaistīti līdzīgi visā autoceļu </w:t>
      </w:r>
      <w:r w:rsidR="0080632F">
        <w:t>klasifikācijā</w:t>
      </w:r>
      <w:r w:rsidRPr="00253943">
        <w:t xml:space="preserve">, taču smagi ievainoto proporcija pret </w:t>
      </w:r>
      <w:proofErr w:type="spellStart"/>
      <w:r w:rsidRPr="00253943">
        <w:t>CSNg</w:t>
      </w:r>
      <w:proofErr w:type="spellEnd"/>
      <w:r w:rsidRPr="00253943">
        <w:t xml:space="preserve"> iesaistītajiem ir daudz lielāka – laika posmā no 2015. līdz 2019. gadam 65 no 329 jeb 19,8% velosipēdistu guvuši smagus ievainojumus</w:t>
      </w:r>
      <w:r w:rsidR="003C266E">
        <w:t xml:space="preserve"> </w:t>
      </w:r>
      <w:r w:rsidR="003C266E" w:rsidRPr="00253943">
        <w:t>uz valsts autoceļiem</w:t>
      </w:r>
      <w:r w:rsidRPr="00253943">
        <w:t>. Salīdzinoši Rīgā šis rādītājs tādā pašā laika posmā ir 1,7%.</w:t>
      </w:r>
    </w:p>
    <w:p w14:paraId="5444F004" w14:textId="0364979C" w:rsidR="00253943" w:rsidRDefault="00253943" w:rsidP="008157EB">
      <w:pPr>
        <w:pStyle w:val="NoSpacing"/>
        <w:ind w:firstLine="426"/>
        <w:jc w:val="both"/>
      </w:pPr>
      <w:r>
        <w:t>Pētījuma</w:t>
      </w:r>
      <w:r w:rsidR="00004279" w:rsidRPr="008F7F25">
        <w:rPr>
          <w:highlight w:val="cyan"/>
          <w:vertAlign w:val="superscript"/>
        </w:rPr>
        <w:t>19</w:t>
      </w:r>
      <w:r>
        <w:t xml:space="preserve"> ietv</w:t>
      </w:r>
      <w:r w:rsidR="00004279">
        <w:t>a</w:t>
      </w:r>
      <w:r>
        <w:t>r</w:t>
      </w:r>
      <w:r w:rsidR="00004279">
        <w:t>o</w:t>
      </w:r>
      <w:r>
        <w:t>s</w:t>
      </w:r>
      <w:r w:rsidR="00004279">
        <w:t xml:space="preserve"> tika</w:t>
      </w:r>
      <w:r>
        <w:t xml:space="preserve"> detalizēti analizē</w:t>
      </w:r>
      <w:r w:rsidR="00004279">
        <w:t>ta</w:t>
      </w:r>
      <w:r>
        <w:t xml:space="preserve"> </w:t>
      </w:r>
      <w:proofErr w:type="spellStart"/>
      <w:r>
        <w:t>velosatiksm</w:t>
      </w:r>
      <w:r w:rsidR="00004279">
        <w:t>e</w:t>
      </w:r>
      <w:proofErr w:type="spellEnd"/>
      <w:r>
        <w:t xml:space="preserve"> Rīgā, jo laika posmā no 2015. līdz 2019. gadam vidēji 51,02% CSN, kuros iesaistīti velosipēdisti</w:t>
      </w:r>
      <w:r w:rsidR="00135B15">
        <w:t>,</w:t>
      </w:r>
      <w:r>
        <w:t xml:space="preserve"> ir notikuši Rīgā. Ņemot vērā mērīto satiksmes intensitātes korelāciju ar </w:t>
      </w:r>
      <w:proofErr w:type="spellStart"/>
      <w:r>
        <w:t>CSNg</w:t>
      </w:r>
      <w:proofErr w:type="spellEnd"/>
      <w:r>
        <w:t xml:space="preserve"> skaitu, secināms, ka lielākā </w:t>
      </w:r>
      <w:proofErr w:type="spellStart"/>
      <w:r>
        <w:t>velosatiksmes</w:t>
      </w:r>
      <w:proofErr w:type="spellEnd"/>
      <w:r>
        <w:t xml:space="preserve"> intensitāte ir Rīgā.</w:t>
      </w:r>
      <w:r w:rsidR="00004279">
        <w:t xml:space="preserve"> </w:t>
      </w:r>
      <w:r>
        <w:t xml:space="preserve">Četru gadu laikā velosipēdistu skaits uz Rīgas tiltiem pieaudzis par 40%. Tas nozīmē, ka vidēji ik gadu velosipēdistu skaits pieaug par gandrīz 9%. Šāda tendence vērtējama kā pārsteidzoši laba, ņemot vērā to, ka uz neviena tilta Rīgā nav ierīkota </w:t>
      </w:r>
      <w:proofErr w:type="spellStart"/>
      <w:r>
        <w:t>veloinfrastruktūra</w:t>
      </w:r>
      <w:proofErr w:type="spellEnd"/>
      <w:r>
        <w:t>. Tās trūkums un velosipēdistu skaita pieaugums nozīmē arvien bīstamāku un nedrošāku situāciju uz tiltu ietvēm, pa kurām lielākoties pārvietojas velosipēdisti.</w:t>
      </w:r>
    </w:p>
    <w:p w14:paraId="6346A84C" w14:textId="73C8C806" w:rsidR="002A1547" w:rsidRDefault="002A1547" w:rsidP="0052237C">
      <w:pPr>
        <w:ind w:firstLine="567"/>
        <w:jc w:val="both"/>
        <w:rPr>
          <w:rFonts w:cs="Times New Roman"/>
        </w:rPr>
      </w:pPr>
    </w:p>
    <w:p w14:paraId="78AE84A3" w14:textId="301DA644" w:rsidR="002A1547" w:rsidRDefault="002A1547" w:rsidP="0052237C">
      <w:pPr>
        <w:ind w:firstLine="567"/>
        <w:jc w:val="both"/>
        <w:rPr>
          <w:rFonts w:cs="Times New Roman"/>
        </w:rPr>
      </w:pPr>
      <w:proofErr w:type="spellStart"/>
      <w:r w:rsidRPr="00200DF9">
        <w:rPr>
          <w:rFonts w:cs="Times New Roman"/>
          <w:b/>
          <w:bCs/>
        </w:rPr>
        <w:t>Elektroskrejritenis</w:t>
      </w:r>
      <w:proofErr w:type="spellEnd"/>
      <w:r w:rsidRPr="00953DFE">
        <w:rPr>
          <w:rFonts w:cs="Times New Roman"/>
        </w:rPr>
        <w:t xml:space="preserve"> </w:t>
      </w:r>
      <w:r>
        <w:rPr>
          <w:rFonts w:cs="Times New Roman"/>
        </w:rPr>
        <w:t>ir</w:t>
      </w:r>
      <w:r w:rsidRPr="00953DFE">
        <w:rPr>
          <w:rFonts w:cs="Times New Roman"/>
        </w:rPr>
        <w:t xml:space="preserve"> ar elektromotoru aprīkots transportlīdzeklis, kura konstrukcijā paredzētais maksimālais ātrums nepārsniedz 25 kilometrus stundā, kuram nav pedāļu un kurš paredzēts vienam cilvēkam un aprīkots ar stūri vai roku atbalstu, kas ir mehāniski savienots ar kāju atbalsta virsmu</w:t>
      </w:r>
      <w:r w:rsidR="00805297">
        <w:rPr>
          <w:rFonts w:cs="Times New Roman"/>
        </w:rPr>
        <w:t>.</w:t>
      </w:r>
    </w:p>
    <w:p w14:paraId="0FE195E9" w14:textId="5435CC65" w:rsidR="0052237C" w:rsidRPr="00BE5CC9" w:rsidRDefault="00805297" w:rsidP="0052237C">
      <w:pPr>
        <w:ind w:firstLine="567"/>
        <w:jc w:val="both"/>
        <w:rPr>
          <w:rFonts w:cs="Times New Roman"/>
        </w:rPr>
      </w:pPr>
      <w:r>
        <w:rPr>
          <w:rFonts w:cs="Times New Roman"/>
        </w:rPr>
        <w:t>Ir d</w:t>
      </w:r>
      <w:r w:rsidR="0052237C" w:rsidRPr="00BE5CC9">
        <w:rPr>
          <w:rFonts w:cs="Times New Roman"/>
        </w:rPr>
        <w:t>ažādi</w:t>
      </w:r>
      <w:r w:rsidR="0052237C">
        <w:rPr>
          <w:rFonts w:cs="Times New Roman"/>
        </w:rPr>
        <w:t xml:space="preserve"> individuālie </w:t>
      </w:r>
      <w:r w:rsidR="0052237C" w:rsidRPr="00BE5CC9">
        <w:rPr>
          <w:rFonts w:cs="Times New Roman"/>
        </w:rPr>
        <w:t xml:space="preserve">elektriskie pārvietošanās līdzekļi, t.sk. </w:t>
      </w:r>
      <w:proofErr w:type="spellStart"/>
      <w:r w:rsidR="0052237C" w:rsidRPr="00BE5CC9">
        <w:rPr>
          <w:rFonts w:cs="Times New Roman"/>
          <w:b/>
          <w:bCs/>
        </w:rPr>
        <w:t>elektroskrejriteņi</w:t>
      </w:r>
      <w:proofErr w:type="spellEnd"/>
      <w:r w:rsidR="0052237C" w:rsidRPr="00BE5CC9">
        <w:rPr>
          <w:rFonts w:cs="Times New Roman"/>
          <w:b/>
          <w:bCs/>
        </w:rPr>
        <w:t xml:space="preserve">, </w:t>
      </w:r>
      <w:r w:rsidR="0052237C" w:rsidRPr="00BE5CC9">
        <w:rPr>
          <w:rFonts w:cs="Times New Roman"/>
        </w:rPr>
        <w:t>ko cilvēki izmanto nokļūšanai uz darbu un citās ikdienas gaitās</w:t>
      </w:r>
      <w:r w:rsidR="00171731">
        <w:rPr>
          <w:rFonts w:cs="Times New Roman"/>
        </w:rPr>
        <w:t>. C</w:t>
      </w:r>
      <w:r w:rsidR="0052237C" w:rsidRPr="00BE5CC9">
        <w:rPr>
          <w:rFonts w:cs="Times New Roman"/>
        </w:rPr>
        <w:t xml:space="preserve">ilvēki vairāk sākuši izmanto šos ekoloģiski tīros pārvietošanās līdzekļus, kas nerada piesārņojumu, </w:t>
      </w:r>
      <w:r w:rsidR="00171731">
        <w:rPr>
          <w:rFonts w:cs="Times New Roman"/>
        </w:rPr>
        <w:t>to vērtē</w:t>
      </w:r>
      <w:r w:rsidR="0052237C" w:rsidRPr="00BE5CC9">
        <w:rPr>
          <w:rFonts w:cs="Times New Roman"/>
        </w:rPr>
        <w:t xml:space="preserve"> pozitīvi</w:t>
      </w:r>
      <w:r w:rsidR="0052237C">
        <w:rPr>
          <w:rFonts w:cs="Times New Roman"/>
        </w:rPr>
        <w:t xml:space="preserve">, tomēr nedrīkst aizmirst arī </w:t>
      </w:r>
      <w:r w:rsidR="00171731">
        <w:rPr>
          <w:rFonts w:cs="Times New Roman"/>
        </w:rPr>
        <w:t xml:space="preserve">par </w:t>
      </w:r>
      <w:r w:rsidR="0052237C">
        <w:rPr>
          <w:rFonts w:cs="Times New Roman"/>
        </w:rPr>
        <w:t>drošības principu ievērošanu.</w:t>
      </w:r>
      <w:r w:rsidR="0052237C" w:rsidRPr="00BE5CC9">
        <w:rPr>
          <w:rFonts w:cs="Times New Roman"/>
        </w:rPr>
        <w:t xml:space="preserve"> </w:t>
      </w:r>
    </w:p>
    <w:p w14:paraId="3D0D419F" w14:textId="26B74C81" w:rsidR="0052237C" w:rsidRPr="002A1547" w:rsidRDefault="0052237C" w:rsidP="002A1547">
      <w:pPr>
        <w:ind w:firstLine="567"/>
        <w:jc w:val="both"/>
        <w:rPr>
          <w:rFonts w:cs="Times New Roman"/>
        </w:rPr>
      </w:pPr>
    </w:p>
    <w:p w14:paraId="4E8ED1DF" w14:textId="58163D50" w:rsidR="006465A3" w:rsidRDefault="006465A3" w:rsidP="0052237C">
      <w:pPr>
        <w:autoSpaceDE w:val="0"/>
        <w:autoSpaceDN w:val="0"/>
        <w:adjustRightInd w:val="0"/>
        <w:ind w:firstLine="426"/>
        <w:jc w:val="center"/>
        <w:rPr>
          <w:b/>
          <w:bCs/>
          <w:sz w:val="20"/>
          <w:szCs w:val="20"/>
          <w:highlight w:val="yellow"/>
        </w:rPr>
      </w:pPr>
    </w:p>
    <w:p w14:paraId="683B1614" w14:textId="65BF8866" w:rsidR="006465A3" w:rsidRDefault="006465A3" w:rsidP="0052237C">
      <w:pPr>
        <w:autoSpaceDE w:val="0"/>
        <w:autoSpaceDN w:val="0"/>
        <w:adjustRightInd w:val="0"/>
        <w:ind w:firstLine="426"/>
        <w:jc w:val="center"/>
        <w:rPr>
          <w:b/>
          <w:bCs/>
          <w:sz w:val="20"/>
          <w:szCs w:val="20"/>
          <w:highlight w:val="yellow"/>
        </w:rPr>
      </w:pPr>
    </w:p>
    <w:p w14:paraId="7FE0A377" w14:textId="77777777" w:rsidR="009A40DD" w:rsidRDefault="009A40DD" w:rsidP="0052237C">
      <w:pPr>
        <w:autoSpaceDE w:val="0"/>
        <w:autoSpaceDN w:val="0"/>
        <w:adjustRightInd w:val="0"/>
        <w:ind w:firstLine="426"/>
        <w:jc w:val="center"/>
        <w:rPr>
          <w:b/>
          <w:bCs/>
          <w:sz w:val="20"/>
          <w:szCs w:val="20"/>
          <w:highlight w:val="yellow"/>
        </w:rPr>
      </w:pPr>
    </w:p>
    <w:p w14:paraId="409B42A9" w14:textId="4A40338F" w:rsidR="0052237C" w:rsidRPr="00A55895" w:rsidRDefault="0052237C" w:rsidP="0052237C">
      <w:pPr>
        <w:autoSpaceDE w:val="0"/>
        <w:autoSpaceDN w:val="0"/>
        <w:adjustRightInd w:val="0"/>
        <w:ind w:firstLine="142"/>
        <w:jc w:val="both"/>
        <w:rPr>
          <w:b/>
          <w:bCs/>
          <w:highlight w:val="cyan"/>
        </w:rPr>
      </w:pPr>
      <w:proofErr w:type="spellStart"/>
      <w:r w:rsidRPr="00A55895">
        <w:rPr>
          <w:b/>
          <w:bCs/>
          <w:highlight w:val="cyan"/>
        </w:rPr>
        <w:lastRenderedPageBreak/>
        <w:t>XX.tabula</w:t>
      </w:r>
      <w:proofErr w:type="spellEnd"/>
      <w:r w:rsidRPr="00A55895">
        <w:rPr>
          <w:b/>
          <w:bCs/>
          <w:highlight w:val="cyan"/>
        </w:rPr>
        <w:t xml:space="preserve">. </w:t>
      </w:r>
      <w:r>
        <w:rPr>
          <w:b/>
          <w:bCs/>
          <w:highlight w:val="cyan"/>
        </w:rPr>
        <w:t xml:space="preserve"> </w:t>
      </w:r>
      <w:proofErr w:type="spellStart"/>
      <w:r w:rsidRPr="00A55895">
        <w:rPr>
          <w:b/>
          <w:bCs/>
        </w:rPr>
        <w:t>CSNg</w:t>
      </w:r>
      <w:proofErr w:type="spellEnd"/>
      <w:r w:rsidRPr="00A55895">
        <w:rPr>
          <w:b/>
          <w:bCs/>
        </w:rPr>
        <w:t xml:space="preserve"> statistika </w:t>
      </w:r>
      <w:r w:rsidR="002B4254">
        <w:rPr>
          <w:b/>
          <w:bCs/>
        </w:rPr>
        <w:t>p</w:t>
      </w:r>
      <w:r w:rsidRPr="00A55895">
        <w:rPr>
          <w:b/>
          <w:bCs/>
        </w:rPr>
        <w:t xml:space="preserve">ar </w:t>
      </w:r>
      <w:proofErr w:type="spellStart"/>
      <w:r w:rsidRPr="00A55895">
        <w:rPr>
          <w:b/>
          <w:bCs/>
        </w:rPr>
        <w:t>elektroskrejriteņu</w:t>
      </w:r>
      <w:proofErr w:type="spellEnd"/>
      <w:r w:rsidRPr="00A55895">
        <w:rPr>
          <w:b/>
          <w:bCs/>
        </w:rPr>
        <w:t xml:space="preserve"> vadītājiem </w:t>
      </w:r>
      <w:r w:rsidRPr="00A55895">
        <w:t>[ avots: VP ]</w:t>
      </w:r>
    </w:p>
    <w:p w14:paraId="1F591554" w14:textId="77777777" w:rsidR="0052237C" w:rsidRPr="00A55895" w:rsidRDefault="0052237C" w:rsidP="0052237C">
      <w:pPr>
        <w:autoSpaceDE w:val="0"/>
        <w:autoSpaceDN w:val="0"/>
        <w:adjustRightInd w:val="0"/>
        <w:ind w:firstLine="426"/>
        <w:jc w:val="center"/>
        <w:rPr>
          <w:b/>
          <w:bCs/>
          <w:sz w:val="20"/>
          <w:szCs w:val="20"/>
          <w:highlight w:val="yellow"/>
        </w:rPr>
      </w:pPr>
    </w:p>
    <w:tbl>
      <w:tblPr>
        <w:tblW w:w="9497" w:type="dxa"/>
        <w:tblBorders>
          <w:insideH w:val="single" w:sz="8" w:space="0" w:color="595959"/>
          <w:insideV w:val="single" w:sz="8" w:space="0" w:color="595959"/>
        </w:tblBorders>
        <w:shd w:val="pct40" w:color="FFF2CC" w:themeColor="accent4" w:themeTint="33" w:fill="auto"/>
        <w:tblCellMar>
          <w:left w:w="0" w:type="dxa"/>
          <w:right w:w="0" w:type="dxa"/>
        </w:tblCellMar>
        <w:tblLook w:val="0420" w:firstRow="1" w:lastRow="0" w:firstColumn="0" w:lastColumn="0" w:noHBand="0" w:noVBand="1"/>
      </w:tblPr>
      <w:tblGrid>
        <w:gridCol w:w="1184"/>
        <w:gridCol w:w="1888"/>
        <w:gridCol w:w="2471"/>
        <w:gridCol w:w="1923"/>
        <w:gridCol w:w="2031"/>
      </w:tblGrid>
      <w:tr w:rsidR="002B4254" w:rsidRPr="002B4254" w14:paraId="75353830" w14:textId="77777777" w:rsidTr="002B4254">
        <w:trPr>
          <w:trHeight w:val="431"/>
        </w:trPr>
        <w:tc>
          <w:tcPr>
            <w:tcW w:w="1184" w:type="dxa"/>
            <w:shd w:val="pct40" w:color="FFF2CC" w:themeColor="accent4" w:themeTint="33" w:fill="auto"/>
            <w:tcMar>
              <w:top w:w="54" w:type="dxa"/>
              <w:left w:w="108" w:type="dxa"/>
              <w:bottom w:w="54" w:type="dxa"/>
              <w:right w:w="108" w:type="dxa"/>
            </w:tcMar>
            <w:hideMark/>
          </w:tcPr>
          <w:p w14:paraId="3793F961" w14:textId="77777777" w:rsidR="0052237C" w:rsidRPr="005A1797" w:rsidRDefault="0052237C" w:rsidP="004070C7">
            <w:pPr>
              <w:rPr>
                <w:rFonts w:eastAsia="Times New Roman" w:cs="Times New Roman"/>
                <w:color w:val="000000" w:themeColor="text1"/>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88" w:type="dxa"/>
            <w:shd w:val="pct40" w:color="FFF2CC" w:themeColor="accent4" w:themeTint="33" w:fill="auto"/>
            <w:tcMar>
              <w:top w:w="54" w:type="dxa"/>
              <w:left w:w="108" w:type="dxa"/>
              <w:bottom w:w="54" w:type="dxa"/>
              <w:right w:w="108" w:type="dxa"/>
            </w:tcMar>
            <w:hideMark/>
          </w:tcPr>
          <w:p w14:paraId="42D2CB1D" w14:textId="77777777" w:rsidR="0052237C" w:rsidRPr="005A1797" w:rsidRDefault="0052237C" w:rsidP="004070C7">
            <w:pPr>
              <w:jc w:val="center"/>
              <w:rPr>
                <w:rFonts w:ascii="Arial" w:eastAsia="Times New Roman" w:hAnsi="Arial" w:cs="Arial"/>
                <w:color w:val="000000" w:themeColor="text1"/>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5A1797">
              <w:rPr>
                <w:rFonts w:ascii="Arial" w:eastAsia="Verdana" w:hAnsi="Arial" w:cs="Arial"/>
                <w:bCs/>
                <w:color w:val="000000" w:themeColor="text1"/>
                <w:kern w:val="24"/>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CSNg</w:t>
            </w:r>
            <w:proofErr w:type="spellEnd"/>
            <w:r w:rsidRPr="005A1797">
              <w:rPr>
                <w:rFonts w:ascii="Arial" w:eastAsia="Verdana" w:hAnsi="Arial" w:cs="Arial"/>
                <w:bCs/>
                <w:color w:val="000000" w:themeColor="text1"/>
                <w:kern w:val="24"/>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KOPĀ</w:t>
            </w:r>
          </w:p>
        </w:tc>
        <w:tc>
          <w:tcPr>
            <w:tcW w:w="2471" w:type="dxa"/>
            <w:shd w:val="pct40" w:color="FFF2CC" w:themeColor="accent4" w:themeTint="33" w:fill="auto"/>
            <w:tcMar>
              <w:top w:w="54" w:type="dxa"/>
              <w:left w:w="108" w:type="dxa"/>
              <w:bottom w:w="54" w:type="dxa"/>
              <w:right w:w="108" w:type="dxa"/>
            </w:tcMar>
            <w:hideMark/>
          </w:tcPr>
          <w:p w14:paraId="2BC6FF50" w14:textId="77777777" w:rsidR="0052237C" w:rsidRPr="005A1797" w:rsidRDefault="0052237C" w:rsidP="004070C7">
            <w:pPr>
              <w:jc w:val="center"/>
              <w:rPr>
                <w:rFonts w:ascii="Arial" w:eastAsia="Times New Roman" w:hAnsi="Arial" w:cs="Arial"/>
                <w:color w:val="000000" w:themeColor="text1"/>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5A1797">
              <w:rPr>
                <w:rFonts w:ascii="Arial" w:eastAsia="Verdana" w:hAnsi="Arial" w:cs="Arial"/>
                <w:bCs/>
                <w:color w:val="000000" w:themeColor="text1"/>
                <w:kern w:val="24"/>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CSNg</w:t>
            </w:r>
            <w:proofErr w:type="spellEnd"/>
            <w:r w:rsidRPr="005A1797">
              <w:rPr>
                <w:rFonts w:ascii="Arial" w:eastAsia="Verdana" w:hAnsi="Arial" w:cs="Arial"/>
                <w:bCs/>
                <w:color w:val="000000" w:themeColor="text1"/>
                <w:kern w:val="24"/>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AR CIETUŠAJIEM</w:t>
            </w:r>
          </w:p>
        </w:tc>
        <w:tc>
          <w:tcPr>
            <w:tcW w:w="1923" w:type="dxa"/>
            <w:shd w:val="pct40" w:color="FFF2CC" w:themeColor="accent4" w:themeTint="33" w:fill="auto"/>
            <w:tcMar>
              <w:top w:w="54" w:type="dxa"/>
              <w:left w:w="108" w:type="dxa"/>
              <w:bottom w:w="54" w:type="dxa"/>
              <w:right w:w="108" w:type="dxa"/>
            </w:tcMar>
            <w:hideMark/>
          </w:tcPr>
          <w:p w14:paraId="0C3D697F" w14:textId="77777777" w:rsidR="0052237C" w:rsidRPr="005A1797" w:rsidRDefault="0052237C" w:rsidP="004070C7">
            <w:pPr>
              <w:jc w:val="center"/>
              <w:rPr>
                <w:rFonts w:ascii="Arial" w:eastAsia="Times New Roman" w:hAnsi="Arial" w:cs="Arial"/>
                <w:color w:val="000000" w:themeColor="text1"/>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797">
              <w:rPr>
                <w:rFonts w:ascii="Arial" w:eastAsia="Verdana" w:hAnsi="Arial" w:cs="Arial"/>
                <w:bCs/>
                <w:color w:val="000000" w:themeColor="text1"/>
                <w:kern w:val="24"/>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IEVAINOTI</w:t>
            </w:r>
          </w:p>
        </w:tc>
        <w:tc>
          <w:tcPr>
            <w:tcW w:w="2031" w:type="dxa"/>
            <w:shd w:val="pct40" w:color="FFF2CC" w:themeColor="accent4" w:themeTint="33" w:fill="auto"/>
            <w:tcMar>
              <w:top w:w="54" w:type="dxa"/>
              <w:left w:w="108" w:type="dxa"/>
              <w:bottom w:w="54" w:type="dxa"/>
              <w:right w:w="108" w:type="dxa"/>
            </w:tcMar>
            <w:hideMark/>
          </w:tcPr>
          <w:p w14:paraId="2B04E0EA" w14:textId="77777777" w:rsidR="0052237C" w:rsidRPr="005A1797" w:rsidRDefault="0052237C" w:rsidP="004070C7">
            <w:pPr>
              <w:jc w:val="center"/>
              <w:rPr>
                <w:rFonts w:ascii="Arial" w:eastAsia="Times New Roman" w:hAnsi="Arial" w:cs="Arial"/>
                <w:color w:val="000000" w:themeColor="text1"/>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797">
              <w:rPr>
                <w:rFonts w:ascii="Arial" w:eastAsia="Verdana" w:hAnsi="Arial" w:cs="Arial"/>
                <w:bCs/>
                <w:color w:val="000000" w:themeColor="text1"/>
                <w:kern w:val="24"/>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BOJĀ GĀJUŠI</w:t>
            </w:r>
          </w:p>
        </w:tc>
      </w:tr>
      <w:tr w:rsidR="002B4254" w:rsidRPr="002B4254" w14:paraId="0906985A" w14:textId="77777777" w:rsidTr="002B4254">
        <w:trPr>
          <w:trHeight w:val="485"/>
        </w:trPr>
        <w:tc>
          <w:tcPr>
            <w:tcW w:w="1184" w:type="dxa"/>
            <w:shd w:val="pct40" w:color="FFF2CC" w:themeColor="accent4" w:themeTint="33" w:fill="auto"/>
            <w:tcMar>
              <w:top w:w="54" w:type="dxa"/>
              <w:left w:w="108" w:type="dxa"/>
              <w:bottom w:w="54" w:type="dxa"/>
              <w:right w:w="108" w:type="dxa"/>
            </w:tcMar>
            <w:hideMark/>
          </w:tcPr>
          <w:p w14:paraId="15B978B5" w14:textId="77777777" w:rsidR="0052237C" w:rsidRPr="005A1797" w:rsidRDefault="0052237C" w:rsidP="004070C7">
            <w:pPr>
              <w:jc w:val="center"/>
              <w:rPr>
                <w:rFonts w:ascii="Arial" w:eastAsia="Times New Roman" w:hAnsi="Arial" w:cs="Arial"/>
                <w:color w:val="000000" w:themeColor="text1"/>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797">
              <w:rPr>
                <w:rFonts w:ascii="Arial" w:eastAsia="Verdana" w:hAnsi="Arial" w:cs="Arial"/>
                <w:bCs/>
                <w:color w:val="000000" w:themeColor="text1"/>
                <w:kern w:val="24"/>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2018.gadā</w:t>
            </w:r>
          </w:p>
        </w:tc>
        <w:tc>
          <w:tcPr>
            <w:tcW w:w="1888" w:type="dxa"/>
            <w:shd w:val="pct40" w:color="FFF2CC" w:themeColor="accent4" w:themeTint="33" w:fill="auto"/>
            <w:tcMar>
              <w:top w:w="54" w:type="dxa"/>
              <w:left w:w="108" w:type="dxa"/>
              <w:bottom w:w="54" w:type="dxa"/>
              <w:right w:w="108" w:type="dxa"/>
            </w:tcMar>
            <w:hideMark/>
          </w:tcPr>
          <w:p w14:paraId="0758878E" w14:textId="77777777" w:rsidR="0052237C" w:rsidRPr="005A1797" w:rsidRDefault="0052237C" w:rsidP="004070C7">
            <w:pPr>
              <w:jc w:val="center"/>
              <w:rPr>
                <w:rFonts w:ascii="Arial" w:eastAsia="Times New Roman" w:hAnsi="Arial" w:cs="Arial"/>
                <w:color w:val="000000" w:themeColor="text1"/>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797">
              <w:rPr>
                <w:rFonts w:ascii="Arial" w:eastAsia="Verdana" w:hAnsi="Arial" w:cs="Arial"/>
                <w:bCs/>
                <w:color w:val="000000" w:themeColor="text1"/>
                <w:kern w:val="24"/>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2471" w:type="dxa"/>
            <w:shd w:val="pct40" w:color="FFF2CC" w:themeColor="accent4" w:themeTint="33" w:fill="auto"/>
            <w:tcMar>
              <w:top w:w="54" w:type="dxa"/>
              <w:left w:w="108" w:type="dxa"/>
              <w:bottom w:w="54" w:type="dxa"/>
              <w:right w:w="108" w:type="dxa"/>
            </w:tcMar>
            <w:hideMark/>
          </w:tcPr>
          <w:p w14:paraId="6A551738" w14:textId="77777777" w:rsidR="0052237C" w:rsidRPr="005A1797" w:rsidRDefault="0052237C" w:rsidP="004070C7">
            <w:pPr>
              <w:jc w:val="center"/>
              <w:rPr>
                <w:rFonts w:ascii="Arial" w:eastAsia="Times New Roman" w:hAnsi="Arial" w:cs="Arial"/>
                <w:color w:val="000000" w:themeColor="text1"/>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797">
              <w:rPr>
                <w:rFonts w:ascii="Arial" w:eastAsia="Verdana" w:hAnsi="Arial" w:cs="Arial"/>
                <w:bCs/>
                <w:color w:val="000000" w:themeColor="text1"/>
                <w:kern w:val="24"/>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923" w:type="dxa"/>
            <w:shd w:val="pct40" w:color="FFF2CC" w:themeColor="accent4" w:themeTint="33" w:fill="auto"/>
            <w:tcMar>
              <w:top w:w="54" w:type="dxa"/>
              <w:left w:w="108" w:type="dxa"/>
              <w:bottom w:w="54" w:type="dxa"/>
              <w:right w:w="108" w:type="dxa"/>
            </w:tcMar>
            <w:hideMark/>
          </w:tcPr>
          <w:p w14:paraId="5D68A7DE" w14:textId="77777777" w:rsidR="0052237C" w:rsidRPr="005A1797" w:rsidRDefault="0052237C" w:rsidP="004070C7">
            <w:pPr>
              <w:jc w:val="center"/>
              <w:rPr>
                <w:rFonts w:ascii="Arial" w:eastAsia="Times New Roman" w:hAnsi="Arial" w:cs="Arial"/>
                <w:color w:val="000000" w:themeColor="text1"/>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797">
              <w:rPr>
                <w:rFonts w:ascii="Arial" w:eastAsia="Verdana" w:hAnsi="Arial" w:cs="Arial"/>
                <w:bCs/>
                <w:color w:val="000000" w:themeColor="text1"/>
                <w:kern w:val="24"/>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2031" w:type="dxa"/>
            <w:shd w:val="pct40" w:color="FFF2CC" w:themeColor="accent4" w:themeTint="33" w:fill="auto"/>
            <w:tcMar>
              <w:top w:w="54" w:type="dxa"/>
              <w:left w:w="108" w:type="dxa"/>
              <w:bottom w:w="54" w:type="dxa"/>
              <w:right w:w="108" w:type="dxa"/>
            </w:tcMar>
            <w:hideMark/>
          </w:tcPr>
          <w:p w14:paraId="12FCD867" w14:textId="77777777" w:rsidR="0052237C" w:rsidRPr="005A1797" w:rsidRDefault="0052237C" w:rsidP="004070C7">
            <w:pPr>
              <w:jc w:val="center"/>
              <w:rPr>
                <w:rFonts w:ascii="Arial" w:eastAsia="Times New Roman" w:hAnsi="Arial" w:cs="Arial"/>
                <w:color w:val="000000" w:themeColor="text1"/>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797">
              <w:rPr>
                <w:rFonts w:ascii="Arial" w:eastAsia="Verdana" w:hAnsi="Arial" w:cs="Arial"/>
                <w:bCs/>
                <w:color w:val="000000" w:themeColor="text1"/>
                <w:kern w:val="24"/>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r>
      <w:tr w:rsidR="002B4254" w:rsidRPr="002B4254" w14:paraId="0789B35C" w14:textId="77777777" w:rsidTr="002B4254">
        <w:trPr>
          <w:trHeight w:val="494"/>
        </w:trPr>
        <w:tc>
          <w:tcPr>
            <w:tcW w:w="1184" w:type="dxa"/>
            <w:shd w:val="pct40" w:color="FFF2CC" w:themeColor="accent4" w:themeTint="33" w:fill="auto"/>
            <w:tcMar>
              <w:top w:w="54" w:type="dxa"/>
              <w:left w:w="108" w:type="dxa"/>
              <w:bottom w:w="54" w:type="dxa"/>
              <w:right w:w="108" w:type="dxa"/>
            </w:tcMar>
            <w:hideMark/>
          </w:tcPr>
          <w:p w14:paraId="5D0F5942" w14:textId="77777777" w:rsidR="0052237C" w:rsidRPr="005A1797" w:rsidRDefault="0052237C" w:rsidP="004070C7">
            <w:pPr>
              <w:jc w:val="center"/>
              <w:rPr>
                <w:rFonts w:ascii="Arial" w:eastAsia="Times New Roman" w:hAnsi="Arial" w:cs="Arial"/>
                <w:color w:val="000000" w:themeColor="text1"/>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797">
              <w:rPr>
                <w:rFonts w:ascii="Arial" w:eastAsia="Verdana" w:hAnsi="Arial" w:cs="Arial"/>
                <w:bCs/>
                <w:color w:val="000000" w:themeColor="text1"/>
                <w:kern w:val="24"/>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2019.gadā</w:t>
            </w:r>
          </w:p>
        </w:tc>
        <w:tc>
          <w:tcPr>
            <w:tcW w:w="1888" w:type="dxa"/>
            <w:shd w:val="pct40" w:color="FFF2CC" w:themeColor="accent4" w:themeTint="33" w:fill="auto"/>
            <w:tcMar>
              <w:top w:w="54" w:type="dxa"/>
              <w:left w:w="108" w:type="dxa"/>
              <w:bottom w:w="54" w:type="dxa"/>
              <w:right w:w="108" w:type="dxa"/>
            </w:tcMar>
            <w:hideMark/>
          </w:tcPr>
          <w:p w14:paraId="30E02B65" w14:textId="77777777" w:rsidR="0052237C" w:rsidRPr="005A1797" w:rsidRDefault="0052237C" w:rsidP="004070C7">
            <w:pPr>
              <w:jc w:val="center"/>
              <w:rPr>
                <w:rFonts w:ascii="Arial" w:eastAsia="Times New Roman" w:hAnsi="Arial" w:cs="Arial"/>
                <w:color w:val="000000" w:themeColor="text1"/>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797">
              <w:rPr>
                <w:rFonts w:ascii="Arial" w:eastAsia="Verdana" w:hAnsi="Arial" w:cs="Arial"/>
                <w:bCs/>
                <w:color w:val="000000" w:themeColor="text1"/>
                <w:kern w:val="24"/>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53</w:t>
            </w:r>
          </w:p>
        </w:tc>
        <w:tc>
          <w:tcPr>
            <w:tcW w:w="2471" w:type="dxa"/>
            <w:shd w:val="pct40" w:color="FFF2CC" w:themeColor="accent4" w:themeTint="33" w:fill="auto"/>
            <w:tcMar>
              <w:top w:w="54" w:type="dxa"/>
              <w:left w:w="108" w:type="dxa"/>
              <w:bottom w:w="54" w:type="dxa"/>
              <w:right w:w="108" w:type="dxa"/>
            </w:tcMar>
            <w:hideMark/>
          </w:tcPr>
          <w:p w14:paraId="22ED832E" w14:textId="77777777" w:rsidR="0052237C" w:rsidRPr="005A1797" w:rsidRDefault="0052237C" w:rsidP="004070C7">
            <w:pPr>
              <w:jc w:val="center"/>
              <w:rPr>
                <w:rFonts w:ascii="Arial" w:eastAsia="Times New Roman" w:hAnsi="Arial" w:cs="Arial"/>
                <w:color w:val="000000" w:themeColor="text1"/>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797">
              <w:rPr>
                <w:rFonts w:ascii="Arial" w:eastAsia="Verdana" w:hAnsi="Arial" w:cs="Arial"/>
                <w:bCs/>
                <w:color w:val="000000" w:themeColor="text1"/>
                <w:kern w:val="24"/>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37</w:t>
            </w:r>
          </w:p>
        </w:tc>
        <w:tc>
          <w:tcPr>
            <w:tcW w:w="1923" w:type="dxa"/>
            <w:shd w:val="pct40" w:color="FFF2CC" w:themeColor="accent4" w:themeTint="33" w:fill="auto"/>
            <w:tcMar>
              <w:top w:w="54" w:type="dxa"/>
              <w:left w:w="108" w:type="dxa"/>
              <w:bottom w:w="54" w:type="dxa"/>
              <w:right w:w="108" w:type="dxa"/>
            </w:tcMar>
            <w:hideMark/>
          </w:tcPr>
          <w:p w14:paraId="0CCE4C1D" w14:textId="77777777" w:rsidR="0052237C" w:rsidRPr="005A1797" w:rsidRDefault="0052237C" w:rsidP="004070C7">
            <w:pPr>
              <w:jc w:val="center"/>
              <w:rPr>
                <w:rFonts w:ascii="Arial" w:eastAsia="Times New Roman" w:hAnsi="Arial" w:cs="Arial"/>
                <w:color w:val="000000" w:themeColor="text1"/>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797">
              <w:rPr>
                <w:rFonts w:ascii="Arial" w:eastAsia="Verdana" w:hAnsi="Arial" w:cs="Arial"/>
                <w:bCs/>
                <w:color w:val="000000" w:themeColor="text1"/>
                <w:kern w:val="24"/>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35</w:t>
            </w:r>
          </w:p>
        </w:tc>
        <w:tc>
          <w:tcPr>
            <w:tcW w:w="2031" w:type="dxa"/>
            <w:shd w:val="pct40" w:color="FFF2CC" w:themeColor="accent4" w:themeTint="33" w:fill="auto"/>
            <w:tcMar>
              <w:top w:w="54" w:type="dxa"/>
              <w:left w:w="108" w:type="dxa"/>
              <w:bottom w:w="54" w:type="dxa"/>
              <w:right w:w="108" w:type="dxa"/>
            </w:tcMar>
            <w:hideMark/>
          </w:tcPr>
          <w:p w14:paraId="614AA430" w14:textId="77777777" w:rsidR="0052237C" w:rsidRPr="005A1797" w:rsidRDefault="0052237C" w:rsidP="004070C7">
            <w:pPr>
              <w:jc w:val="center"/>
              <w:rPr>
                <w:rFonts w:ascii="Arial" w:eastAsia="Times New Roman" w:hAnsi="Arial" w:cs="Arial"/>
                <w:color w:val="000000" w:themeColor="text1"/>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797">
              <w:rPr>
                <w:rFonts w:ascii="Arial" w:eastAsia="Verdana" w:hAnsi="Arial" w:cs="Arial"/>
                <w:bCs/>
                <w:color w:val="000000" w:themeColor="text1"/>
                <w:kern w:val="24"/>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r w:rsidR="002A1547" w:rsidRPr="002B4254" w14:paraId="29466EA5" w14:textId="77777777" w:rsidTr="002B4254">
        <w:trPr>
          <w:trHeight w:val="494"/>
        </w:trPr>
        <w:tc>
          <w:tcPr>
            <w:tcW w:w="1184" w:type="dxa"/>
            <w:shd w:val="pct40" w:color="FFF2CC" w:themeColor="accent4" w:themeTint="33" w:fill="auto"/>
            <w:tcMar>
              <w:top w:w="54" w:type="dxa"/>
              <w:left w:w="108" w:type="dxa"/>
              <w:bottom w:w="54" w:type="dxa"/>
              <w:right w:w="108" w:type="dxa"/>
            </w:tcMar>
          </w:tcPr>
          <w:p w14:paraId="5461F450" w14:textId="21351E7B" w:rsidR="002A1547" w:rsidRPr="005A1797" w:rsidRDefault="002A1547" w:rsidP="004070C7">
            <w:pPr>
              <w:jc w:val="center"/>
              <w:rPr>
                <w:rFonts w:ascii="Arial" w:eastAsia="Verdana" w:hAnsi="Arial" w:cs="Arial"/>
                <w:bCs/>
                <w:color w:val="000000" w:themeColor="text1"/>
                <w:kern w:val="24"/>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Verdana" w:hAnsi="Arial" w:cs="Arial"/>
                <w:bCs/>
                <w:color w:val="000000" w:themeColor="text1"/>
                <w:kern w:val="24"/>
                <w:sz w:val="20"/>
                <w:szCs w:val="20"/>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2020.gadā </w:t>
            </w:r>
          </w:p>
        </w:tc>
        <w:tc>
          <w:tcPr>
            <w:tcW w:w="1888" w:type="dxa"/>
            <w:shd w:val="pct40" w:color="FFF2CC" w:themeColor="accent4" w:themeTint="33" w:fill="auto"/>
            <w:tcMar>
              <w:top w:w="54" w:type="dxa"/>
              <w:left w:w="108" w:type="dxa"/>
              <w:bottom w:w="54" w:type="dxa"/>
              <w:right w:w="108" w:type="dxa"/>
            </w:tcMar>
          </w:tcPr>
          <w:p w14:paraId="4CE68DDC" w14:textId="449E6CA6" w:rsidR="002A1547" w:rsidRPr="002A1547" w:rsidRDefault="002A1547" w:rsidP="004070C7">
            <w:pPr>
              <w:jc w:val="center"/>
              <w:rPr>
                <w:rFonts w:ascii="Arial" w:eastAsia="Verdana" w:hAnsi="Arial" w:cs="Arial"/>
                <w:bCs/>
                <w:color w:val="000000" w:themeColor="text1"/>
                <w:kern w:val="24"/>
                <w:sz w:val="20"/>
                <w:szCs w:val="20"/>
                <w:highlight w:val="cyan"/>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1547">
              <w:rPr>
                <w:rFonts w:ascii="Arial" w:eastAsia="Verdana" w:hAnsi="Arial" w:cs="Arial"/>
                <w:bCs/>
                <w:color w:val="000000" w:themeColor="text1"/>
                <w:kern w:val="24"/>
                <w:sz w:val="20"/>
                <w:szCs w:val="20"/>
                <w:highlight w:val="cyan"/>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XX</w:t>
            </w:r>
          </w:p>
        </w:tc>
        <w:tc>
          <w:tcPr>
            <w:tcW w:w="2471" w:type="dxa"/>
            <w:shd w:val="pct40" w:color="FFF2CC" w:themeColor="accent4" w:themeTint="33" w:fill="auto"/>
            <w:tcMar>
              <w:top w:w="54" w:type="dxa"/>
              <w:left w:w="108" w:type="dxa"/>
              <w:bottom w:w="54" w:type="dxa"/>
              <w:right w:w="108" w:type="dxa"/>
            </w:tcMar>
          </w:tcPr>
          <w:p w14:paraId="43DD00DF" w14:textId="78C45AAA" w:rsidR="002A1547" w:rsidRPr="002A1547" w:rsidRDefault="002A1547" w:rsidP="004070C7">
            <w:pPr>
              <w:jc w:val="center"/>
              <w:rPr>
                <w:rFonts w:ascii="Arial" w:eastAsia="Verdana" w:hAnsi="Arial" w:cs="Arial"/>
                <w:bCs/>
                <w:color w:val="000000" w:themeColor="text1"/>
                <w:kern w:val="24"/>
                <w:sz w:val="20"/>
                <w:szCs w:val="20"/>
                <w:highlight w:val="cyan"/>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1547">
              <w:rPr>
                <w:rFonts w:ascii="Arial" w:eastAsia="Verdana" w:hAnsi="Arial" w:cs="Arial"/>
                <w:bCs/>
                <w:color w:val="000000" w:themeColor="text1"/>
                <w:kern w:val="24"/>
                <w:sz w:val="20"/>
                <w:szCs w:val="20"/>
                <w:highlight w:val="cyan"/>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XX</w:t>
            </w:r>
          </w:p>
        </w:tc>
        <w:tc>
          <w:tcPr>
            <w:tcW w:w="1923" w:type="dxa"/>
            <w:shd w:val="pct40" w:color="FFF2CC" w:themeColor="accent4" w:themeTint="33" w:fill="auto"/>
            <w:tcMar>
              <w:top w:w="54" w:type="dxa"/>
              <w:left w:w="108" w:type="dxa"/>
              <w:bottom w:w="54" w:type="dxa"/>
              <w:right w:w="108" w:type="dxa"/>
            </w:tcMar>
          </w:tcPr>
          <w:p w14:paraId="10773D96" w14:textId="1DE380ED" w:rsidR="002A1547" w:rsidRPr="002A1547" w:rsidRDefault="002A1547" w:rsidP="004070C7">
            <w:pPr>
              <w:jc w:val="center"/>
              <w:rPr>
                <w:rFonts w:ascii="Arial" w:eastAsia="Verdana" w:hAnsi="Arial" w:cs="Arial"/>
                <w:bCs/>
                <w:color w:val="000000" w:themeColor="text1"/>
                <w:kern w:val="24"/>
                <w:sz w:val="20"/>
                <w:szCs w:val="20"/>
                <w:highlight w:val="cyan"/>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1547">
              <w:rPr>
                <w:rFonts w:ascii="Arial" w:eastAsia="Verdana" w:hAnsi="Arial" w:cs="Arial"/>
                <w:bCs/>
                <w:color w:val="000000" w:themeColor="text1"/>
                <w:kern w:val="24"/>
                <w:sz w:val="20"/>
                <w:szCs w:val="20"/>
                <w:highlight w:val="cyan"/>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XX</w:t>
            </w:r>
          </w:p>
        </w:tc>
        <w:tc>
          <w:tcPr>
            <w:tcW w:w="2031" w:type="dxa"/>
            <w:shd w:val="pct40" w:color="FFF2CC" w:themeColor="accent4" w:themeTint="33" w:fill="auto"/>
            <w:tcMar>
              <w:top w:w="54" w:type="dxa"/>
              <w:left w:w="108" w:type="dxa"/>
              <w:bottom w:w="54" w:type="dxa"/>
              <w:right w:w="108" w:type="dxa"/>
            </w:tcMar>
          </w:tcPr>
          <w:p w14:paraId="49825D69" w14:textId="1229A5FB" w:rsidR="002A1547" w:rsidRPr="002A1547" w:rsidRDefault="002A1547" w:rsidP="004070C7">
            <w:pPr>
              <w:jc w:val="center"/>
              <w:rPr>
                <w:rFonts w:ascii="Arial" w:eastAsia="Verdana" w:hAnsi="Arial" w:cs="Arial"/>
                <w:bCs/>
                <w:color w:val="000000" w:themeColor="text1"/>
                <w:kern w:val="24"/>
                <w:sz w:val="20"/>
                <w:szCs w:val="20"/>
                <w:highlight w:val="cyan"/>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1547">
              <w:rPr>
                <w:rFonts w:ascii="Arial" w:eastAsia="Verdana" w:hAnsi="Arial" w:cs="Arial"/>
                <w:bCs/>
                <w:color w:val="000000" w:themeColor="text1"/>
                <w:kern w:val="24"/>
                <w:sz w:val="20"/>
                <w:szCs w:val="20"/>
                <w:highlight w:val="cyan"/>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XX</w:t>
            </w:r>
          </w:p>
        </w:tc>
      </w:tr>
    </w:tbl>
    <w:p w14:paraId="0629E152" w14:textId="77777777" w:rsidR="0052237C" w:rsidRDefault="0052237C" w:rsidP="006465A3">
      <w:pPr>
        <w:autoSpaceDE w:val="0"/>
        <w:autoSpaceDN w:val="0"/>
        <w:adjustRightInd w:val="0"/>
        <w:rPr>
          <w:b/>
          <w:bCs/>
          <w:highlight w:val="yellow"/>
        </w:rPr>
      </w:pPr>
    </w:p>
    <w:p w14:paraId="0FB5C655" w14:textId="1A54410F" w:rsidR="0052237C" w:rsidRPr="00A55895" w:rsidRDefault="0052237C" w:rsidP="0052237C">
      <w:pPr>
        <w:autoSpaceDE w:val="0"/>
        <w:autoSpaceDN w:val="0"/>
        <w:adjustRightInd w:val="0"/>
        <w:ind w:firstLine="426"/>
        <w:jc w:val="both"/>
      </w:pPr>
      <w:r w:rsidRPr="00A55895">
        <w:t xml:space="preserve">Tomēr jāpatur prātā, ka </w:t>
      </w:r>
      <w:proofErr w:type="spellStart"/>
      <w:r>
        <w:t>elektroskrejriteņu</w:t>
      </w:r>
      <w:proofErr w:type="spellEnd"/>
      <w:r>
        <w:t xml:space="preserve"> popularitātei augot, </w:t>
      </w:r>
      <w:r w:rsidRPr="00A55895">
        <w:t xml:space="preserve">pieaug </w:t>
      </w:r>
      <w:proofErr w:type="spellStart"/>
      <w:r>
        <w:t>CSNg</w:t>
      </w:r>
      <w:proofErr w:type="spellEnd"/>
      <w:r>
        <w:t xml:space="preserve"> </w:t>
      </w:r>
      <w:r w:rsidRPr="00A55895">
        <w:t>risks</w:t>
      </w:r>
      <w:r>
        <w:t xml:space="preserve">, kurā iesaistīti </w:t>
      </w:r>
      <w:proofErr w:type="spellStart"/>
      <w:r>
        <w:t>elektroskrejriteņi</w:t>
      </w:r>
      <w:proofErr w:type="spellEnd"/>
      <w:r w:rsidRPr="00A55895">
        <w:t xml:space="preserve">. </w:t>
      </w:r>
      <w:proofErr w:type="spellStart"/>
      <w:r w:rsidRPr="00A55895">
        <w:t>Elektr</w:t>
      </w:r>
      <w:r>
        <w:t>oskrejriteņu</w:t>
      </w:r>
      <w:proofErr w:type="spellEnd"/>
      <w:r w:rsidRPr="00A55895">
        <w:t xml:space="preserve"> vadītāji</w:t>
      </w:r>
      <w:r w:rsidR="005937A3">
        <w:t>,</w:t>
      </w:r>
      <w:r w:rsidRPr="00A55895">
        <w:t xml:space="preserve"> līdzīgi kā velosipēdisti un gājēji ir </w:t>
      </w:r>
      <w:proofErr w:type="spellStart"/>
      <w:r w:rsidRPr="00A55895">
        <w:t>mazaizsargātie</w:t>
      </w:r>
      <w:proofErr w:type="spellEnd"/>
      <w:r w:rsidRPr="00A55895">
        <w:t xml:space="preserve"> ceļu satiksmes dalībnieki</w:t>
      </w:r>
      <w:r>
        <w:t>.</w:t>
      </w:r>
      <w:r w:rsidRPr="00A55895">
        <w:t xml:space="preserve"> </w:t>
      </w:r>
    </w:p>
    <w:p w14:paraId="4B865F8E" w14:textId="794CE145" w:rsidR="0052237C" w:rsidRDefault="0052237C" w:rsidP="0052237C">
      <w:pPr>
        <w:autoSpaceDE w:val="0"/>
        <w:autoSpaceDN w:val="0"/>
        <w:adjustRightInd w:val="0"/>
        <w:ind w:firstLine="426"/>
        <w:jc w:val="both"/>
      </w:pPr>
      <w:r>
        <w:t xml:space="preserve">Kā liecina statistika, 2019.gadā VP fiksēti vairāk kā 50 ceļu </w:t>
      </w:r>
      <w:proofErr w:type="spellStart"/>
      <w:r>
        <w:t>CSNg</w:t>
      </w:r>
      <w:proofErr w:type="spellEnd"/>
      <w:r>
        <w:t xml:space="preserve">, kuros ievainotas vairāk kā 30 personas, turklāt </w:t>
      </w:r>
      <w:r w:rsidR="00D308CA">
        <w:t>divas</w:t>
      </w:r>
      <w:r>
        <w:t xml:space="preserve"> personas ir gājušas bojā. Tādējādi ir jāņem vērā, ka </w:t>
      </w:r>
      <w:proofErr w:type="spellStart"/>
      <w:r>
        <w:t>elektroskrejritenis</w:t>
      </w:r>
      <w:proofErr w:type="spellEnd"/>
      <w:r>
        <w:t xml:space="preserve"> ir piemērots galvenokārt izmantošanai tikai pilsētās (uz gājēju ietvēm, velosipēdu joslām, brauktuves, parkos, skvēros u.c.), kur prioritāte būtu jādod gājējiem, sabiedriskajam transportam. Prioritāri elektrisko skrejriteņu lietotājiem būtu jāizmanto velosipēdiem paredzētā infrastruktūra, taču atbilstošas infrastruktūras trūkums vietās, kur plaši tiek lietoti </w:t>
      </w:r>
      <w:proofErr w:type="spellStart"/>
      <w:r>
        <w:t>elektroskrejriteņi</w:t>
      </w:r>
      <w:proofErr w:type="spellEnd"/>
      <w:r>
        <w:t xml:space="preserve">, ir iemesls, kādēļ ir ieviests regulējums, kas ietver tiešas prasības </w:t>
      </w:r>
      <w:proofErr w:type="spellStart"/>
      <w:r>
        <w:t>elektroskrejriteņu</w:t>
      </w:r>
      <w:proofErr w:type="spellEnd"/>
      <w:r>
        <w:t xml:space="preserve"> iekļaušanai kopējā ceļu satiksmē. Izstrādājot noteikumus </w:t>
      </w:r>
      <w:proofErr w:type="spellStart"/>
      <w:r>
        <w:t>elektroskrejriteņu</w:t>
      </w:r>
      <w:proofErr w:type="spellEnd"/>
      <w:r>
        <w:t xml:space="preserve"> izmantošanai satiksmē, tika vērtēta arī citu ES valstu pieredze.</w:t>
      </w:r>
    </w:p>
    <w:p w14:paraId="4767F0A9" w14:textId="798870A3" w:rsidR="00200DF9" w:rsidRDefault="00200DF9" w:rsidP="006465A3">
      <w:pPr>
        <w:pStyle w:val="NoSpacing"/>
        <w:jc w:val="both"/>
      </w:pPr>
    </w:p>
    <w:p w14:paraId="3CA5BF70" w14:textId="0C3C4995" w:rsidR="00ED2408" w:rsidRDefault="00ED2408" w:rsidP="00ED2408">
      <w:pPr>
        <w:pStyle w:val="NoSpacing"/>
        <w:ind w:firstLine="426"/>
        <w:jc w:val="both"/>
      </w:pPr>
      <w:r>
        <w:t xml:space="preserve">Arī </w:t>
      </w:r>
      <w:proofErr w:type="spellStart"/>
      <w:r w:rsidRPr="008C5CA6">
        <w:rPr>
          <w:b/>
          <w:bCs/>
        </w:rPr>
        <w:t>mototransporta</w:t>
      </w:r>
      <w:proofErr w:type="spellEnd"/>
      <w:r w:rsidRPr="008C5CA6">
        <w:rPr>
          <w:b/>
          <w:bCs/>
        </w:rPr>
        <w:t xml:space="preserve"> vadītāji un pasažieri</w:t>
      </w:r>
      <w:r>
        <w:t xml:space="preserve"> ir pieskaitāmi pie </w:t>
      </w:r>
      <w:proofErr w:type="spellStart"/>
      <w:r>
        <w:t>mazaizsargātākajiem</w:t>
      </w:r>
      <w:proofErr w:type="spellEnd"/>
      <w:r>
        <w:t xml:space="preserve"> ceļu satiksmes dalībniekiem, turklāt pēdējos gados </w:t>
      </w:r>
      <w:proofErr w:type="spellStart"/>
      <w:r>
        <w:t>vistraujāk</w:t>
      </w:r>
      <w:proofErr w:type="spellEnd"/>
      <w:r>
        <w:t xml:space="preserve"> gan Latvijā, gan arī citās valstīs ir pieaugusi tieši </w:t>
      </w:r>
      <w:proofErr w:type="spellStart"/>
      <w:r>
        <w:t>mototransporta</w:t>
      </w:r>
      <w:proofErr w:type="spellEnd"/>
      <w:r>
        <w:t xml:space="preserve"> popularitāte</w:t>
      </w:r>
      <w:r w:rsidR="0063749C" w:rsidRPr="00BE5CC9">
        <w:rPr>
          <w:rStyle w:val="FootnoteReference"/>
          <w:highlight w:val="cyan"/>
        </w:rPr>
        <w:footnoteReference w:id="27"/>
      </w:r>
      <w:r w:rsidRPr="00BE5CC9">
        <w:rPr>
          <w:highlight w:val="cyan"/>
        </w:rPr>
        <w:t>.</w:t>
      </w:r>
      <w:r>
        <w:t xml:space="preserve"> 2020.gadā Latvijā kopumā ir reģistrētas vairāk kā 26 000 </w:t>
      </w:r>
      <w:proofErr w:type="spellStart"/>
      <w:r>
        <w:t>mototransporta</w:t>
      </w:r>
      <w:proofErr w:type="spellEnd"/>
      <w:r>
        <w:t xml:space="preserve"> vienības, kā arī ir aptuveni 23 000 aktīvu motobraucēju. Savukārt, </w:t>
      </w:r>
      <w:proofErr w:type="spellStart"/>
      <w:r>
        <w:t>mototransporta</w:t>
      </w:r>
      <w:proofErr w:type="spellEnd"/>
      <w:r>
        <w:t xml:space="preserve"> organizācijās ir apvienojušies aptuveni 1500 motobraucēju (aptuveni 6,5% no kopējā skaita).</w:t>
      </w:r>
    </w:p>
    <w:p w14:paraId="55313F14" w14:textId="441F4D8A" w:rsidR="00ED2408" w:rsidRDefault="00ED2408" w:rsidP="00ED2408">
      <w:pPr>
        <w:pStyle w:val="NoSpacing"/>
        <w:ind w:firstLine="426"/>
        <w:jc w:val="both"/>
      </w:pPr>
      <w:r>
        <w:t xml:space="preserve">Attiecībā uz TL, kuri iekļūst </w:t>
      </w:r>
      <w:proofErr w:type="spellStart"/>
      <w:r>
        <w:t>CSNg</w:t>
      </w:r>
      <w:proofErr w:type="spellEnd"/>
      <w:r>
        <w:t xml:space="preserve"> ar cietušajiem, 2019. gadā 4,9% gadījumu tie ir motociklu vadītāji, 2,26% mopēdu vadītāji un 0,36% </w:t>
      </w:r>
      <w:proofErr w:type="spellStart"/>
      <w:r>
        <w:t>kvadraciklu</w:t>
      </w:r>
      <w:proofErr w:type="spellEnd"/>
      <w:r>
        <w:t xml:space="preserve"> vadītāji. Būtiskāk</w:t>
      </w:r>
      <w:r w:rsidR="009D5497">
        <w:t>a</w:t>
      </w:r>
      <w:r>
        <w:t xml:space="preserve"> problēma</w:t>
      </w:r>
      <w:r w:rsidR="009D5497">
        <w:t xml:space="preserve"> motobraucēju vidū</w:t>
      </w:r>
      <w:r>
        <w:t xml:space="preserve"> ir iekļūšana </w:t>
      </w:r>
      <w:proofErr w:type="spellStart"/>
      <w:r>
        <w:t>CSNg</w:t>
      </w:r>
      <w:proofErr w:type="spellEnd"/>
      <w:r>
        <w:t xml:space="preserve"> alkohola reibumā. </w:t>
      </w:r>
      <w:r w:rsidR="009D5497">
        <w:t xml:space="preserve">Pēdējo gadu laikā </w:t>
      </w:r>
      <w:r>
        <w:t xml:space="preserve">alkohola reibumā </w:t>
      </w:r>
      <w:proofErr w:type="spellStart"/>
      <w:r>
        <w:t>CSNg</w:t>
      </w:r>
      <w:proofErr w:type="spellEnd"/>
      <w:r>
        <w:t xml:space="preserve"> iekļuva vidēji 5,2% motociklu vadītāju (2019. gadā – 4,7%). Situācija attiecībā uz kvadr</w:t>
      </w:r>
      <w:r w:rsidR="009D5497">
        <w:t>i</w:t>
      </w:r>
      <w:r>
        <w:t xml:space="preserve">cikliem un mopēdiem ir ievērojami negatīvāka. </w:t>
      </w:r>
      <w:r w:rsidR="009D5497">
        <w:t>Pēdējos gados</w:t>
      </w:r>
      <w:r>
        <w:t xml:space="preserve"> 15,6% </w:t>
      </w:r>
      <w:proofErr w:type="spellStart"/>
      <w:r>
        <w:t>kvadraciklu</w:t>
      </w:r>
      <w:proofErr w:type="spellEnd"/>
      <w:r>
        <w:t xml:space="preserve"> vadītāju un 18,1% mopēdu vadītāju, kuri iekļuva </w:t>
      </w:r>
      <w:proofErr w:type="spellStart"/>
      <w:r>
        <w:t>CSNg</w:t>
      </w:r>
      <w:proofErr w:type="spellEnd"/>
      <w:r>
        <w:t xml:space="preserve"> ar cietušajiem, ir bijuši alkohola reibumā (2019. gadā attiecīgi – 20,0% un 22,5%).</w:t>
      </w:r>
    </w:p>
    <w:p w14:paraId="364569CF" w14:textId="1FF8FF2C" w:rsidR="009B6D49" w:rsidRDefault="009B6D49" w:rsidP="00ED2408">
      <w:pPr>
        <w:pStyle w:val="NoSpacing"/>
        <w:ind w:firstLine="426"/>
        <w:jc w:val="both"/>
      </w:pPr>
    </w:p>
    <w:p w14:paraId="2E61EDB6" w14:textId="44449805" w:rsidR="009B6D49" w:rsidRDefault="00582D8F" w:rsidP="00ED2408">
      <w:pPr>
        <w:pStyle w:val="NoSpacing"/>
        <w:ind w:firstLine="426"/>
        <w:jc w:val="both"/>
      </w:pPr>
      <w:r>
        <w:rPr>
          <w:noProof/>
        </w:rPr>
        <w:drawing>
          <wp:anchor distT="0" distB="0" distL="114300" distR="114300" simplePos="0" relativeHeight="251671552" behindDoc="0" locked="0" layoutInCell="1" allowOverlap="1" wp14:anchorId="68090C0D" wp14:editId="4D451120">
            <wp:simplePos x="0" y="0"/>
            <wp:positionH relativeFrom="column">
              <wp:posOffset>4394200</wp:posOffset>
            </wp:positionH>
            <wp:positionV relativeFrom="paragraph">
              <wp:posOffset>527050</wp:posOffset>
            </wp:positionV>
            <wp:extent cx="914400" cy="740298"/>
            <wp:effectExtent l="0" t="0" r="0" b="3175"/>
            <wp:wrapNone/>
            <wp:docPr id="31" name="Picture 31" descr="Motorcycle vect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torcycle vector icon"/>
                    <pic:cNvPicPr>
                      <a:picLocks noChangeAspect="1" noChangeArrowheads="1"/>
                    </pic:cNvPicPr>
                  </pic:nvPicPr>
                  <pic:blipFill>
                    <a:blip r:embed="rId22"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14400" cy="74029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65AF">
        <w:rPr>
          <w:noProof/>
        </w:rPr>
        <w:drawing>
          <wp:inline distT="0" distB="0" distL="0" distR="0" wp14:anchorId="4A32AE8D" wp14:editId="142B3B90">
            <wp:extent cx="5608320" cy="1866900"/>
            <wp:effectExtent l="0" t="0" r="11430" b="0"/>
            <wp:docPr id="26" name="Chart 26">
              <a:extLst xmlns:a="http://schemas.openxmlformats.org/drawingml/2006/main">
                <a:ext uri="{FF2B5EF4-FFF2-40B4-BE49-F238E27FC236}">
                  <a16:creationId xmlns:a16="http://schemas.microsoft.com/office/drawing/2014/main" id="{982E7222-15C0-4F6A-9AAB-78C8AD6740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70FC29D" w14:textId="35769351" w:rsidR="009B6D49" w:rsidRDefault="009B6D49" w:rsidP="00ED2408">
      <w:pPr>
        <w:pStyle w:val="NoSpacing"/>
        <w:ind w:firstLine="426"/>
        <w:jc w:val="both"/>
      </w:pPr>
    </w:p>
    <w:p w14:paraId="712D5EB7" w14:textId="77777777" w:rsidR="00FA65AF" w:rsidRDefault="00FA65AF" w:rsidP="00ED2408">
      <w:pPr>
        <w:pStyle w:val="NoSpacing"/>
        <w:ind w:firstLine="426"/>
        <w:jc w:val="both"/>
      </w:pPr>
    </w:p>
    <w:p w14:paraId="3CB3ED4A" w14:textId="6DAEDCE0" w:rsidR="009B6D49" w:rsidRDefault="00FA65AF" w:rsidP="009A40DD">
      <w:pPr>
        <w:tabs>
          <w:tab w:val="left" w:pos="360"/>
        </w:tabs>
        <w:jc w:val="center"/>
      </w:pPr>
      <w:r w:rsidRPr="00F235EA">
        <w:rPr>
          <w:b/>
          <w:bCs/>
          <w:highlight w:val="cyan"/>
        </w:rPr>
        <w:t>XX</w:t>
      </w:r>
      <w:r w:rsidRPr="00F235EA">
        <w:rPr>
          <w:b/>
          <w:bCs/>
        </w:rPr>
        <w:t xml:space="preserve">. Attēls. Bojāgājušo un ievainoto </w:t>
      </w:r>
      <w:proofErr w:type="spellStart"/>
      <w:r>
        <w:rPr>
          <w:b/>
          <w:bCs/>
        </w:rPr>
        <w:t>mototransporta</w:t>
      </w:r>
      <w:proofErr w:type="spellEnd"/>
      <w:r>
        <w:rPr>
          <w:b/>
          <w:bCs/>
        </w:rPr>
        <w:t xml:space="preserve"> vadītāju un pasažieru skaits (motocikli</w:t>
      </w:r>
      <w:r w:rsidR="00BE0072">
        <w:rPr>
          <w:b/>
          <w:bCs/>
        </w:rPr>
        <w:t xml:space="preserve"> kopā ar mopēdiem un kvadricikliem)</w:t>
      </w:r>
      <w:r w:rsidRPr="00F235EA">
        <w:rPr>
          <w:b/>
          <w:bCs/>
        </w:rPr>
        <w:t xml:space="preserve"> laika periodā 2011.-2019.gads</w:t>
      </w:r>
      <w:r>
        <w:t xml:space="preserve"> [avots: CSDD ]</w:t>
      </w:r>
    </w:p>
    <w:p w14:paraId="53346A51" w14:textId="030A7C06" w:rsidR="009B6D49" w:rsidRDefault="009B6D49" w:rsidP="00ED2408">
      <w:pPr>
        <w:pStyle w:val="NoSpacing"/>
        <w:ind w:firstLine="426"/>
        <w:jc w:val="both"/>
      </w:pPr>
    </w:p>
    <w:p w14:paraId="7EE375EF" w14:textId="23F75683" w:rsidR="00124302" w:rsidRPr="00D67AF4" w:rsidRDefault="009D5497" w:rsidP="00D67AF4">
      <w:pPr>
        <w:pStyle w:val="NoSpacing"/>
        <w:ind w:firstLine="426"/>
        <w:jc w:val="both"/>
      </w:pPr>
      <w:r>
        <w:t xml:space="preserve">Ceļu satiksmes drošības </w:t>
      </w:r>
      <w:r w:rsidR="00ED2408">
        <w:t xml:space="preserve">uzlabošanā </w:t>
      </w:r>
      <w:r>
        <w:t xml:space="preserve">var akcentēt arī </w:t>
      </w:r>
      <w:proofErr w:type="spellStart"/>
      <w:r w:rsidR="00ED2408">
        <w:t>mototransporta</w:t>
      </w:r>
      <w:proofErr w:type="spellEnd"/>
      <w:r>
        <w:t xml:space="preserve"> nevalstisko</w:t>
      </w:r>
      <w:r w:rsidR="00ED2408">
        <w:t xml:space="preserve"> organizāciju veikum</w:t>
      </w:r>
      <w:r w:rsidR="000E30ED">
        <w:t>u</w:t>
      </w:r>
      <w:r w:rsidR="00ED2408">
        <w:t xml:space="preserve"> attiecībā uz to biedru disciplinēšanu (TL tehniskais stāvoklis, rīcība uz ceļa) un informatīvo kampaņu organizēšan</w:t>
      </w:r>
      <w:r w:rsidR="000E30ED">
        <w:t>u</w:t>
      </w:r>
      <w:r w:rsidR="00ED2408">
        <w:t xml:space="preserve">. Procentuālais rādītājs attiecībā uz iekļūšanu </w:t>
      </w:r>
      <w:proofErr w:type="spellStart"/>
      <w:r w:rsidR="00ED2408">
        <w:t>CSNg</w:t>
      </w:r>
      <w:proofErr w:type="spellEnd"/>
      <w:r w:rsidR="00ED2408">
        <w:t xml:space="preserve"> starp </w:t>
      </w:r>
      <w:proofErr w:type="spellStart"/>
      <w:r w:rsidR="00ED2408">
        <w:t>mototransporta</w:t>
      </w:r>
      <w:proofErr w:type="spellEnd"/>
      <w:r w:rsidR="00ED2408">
        <w:t xml:space="preserve"> organizācijās esošajiem motobraucējiem un </w:t>
      </w:r>
      <w:proofErr w:type="spellStart"/>
      <w:r w:rsidR="00ED2408">
        <w:t>mototransporta</w:t>
      </w:r>
      <w:proofErr w:type="spellEnd"/>
      <w:r w:rsidR="00ED2408">
        <w:t xml:space="preserve"> organizācijām nepiederošajiem atšķiras 10,3 reizes – </w:t>
      </w:r>
      <w:proofErr w:type="spellStart"/>
      <w:r w:rsidR="00ED2408">
        <w:t>mototransporta</w:t>
      </w:r>
      <w:proofErr w:type="spellEnd"/>
      <w:r w:rsidR="00ED2408">
        <w:t xml:space="preserve"> organizāciju iekšējā disciplīna nodrošina daudz augstāku drošības līmeni satiksmē. </w:t>
      </w:r>
    </w:p>
    <w:p w14:paraId="7E6AEA9D" w14:textId="66B772E8" w:rsidR="002F26B0" w:rsidRDefault="002F26B0" w:rsidP="00A71EA0">
      <w:pPr>
        <w:rPr>
          <w:highlight w:val="cyan"/>
        </w:rPr>
      </w:pPr>
    </w:p>
    <w:p w14:paraId="26C02173" w14:textId="5558CA2F" w:rsidR="002F26B0" w:rsidRPr="006465A3" w:rsidRDefault="005A1797" w:rsidP="005A1797">
      <w:pPr>
        <w:pStyle w:val="Heading2"/>
      </w:pPr>
      <w:bookmarkStart w:id="41" w:name="_Toc60749386"/>
      <w:r w:rsidRPr="006465A3">
        <w:t>2.</w:t>
      </w:r>
      <w:r w:rsidR="00D67AF4" w:rsidRPr="006465A3">
        <w:t>3</w:t>
      </w:r>
      <w:r w:rsidRPr="006465A3">
        <w:t xml:space="preserve">. </w:t>
      </w:r>
      <w:r w:rsidR="00804D3A" w:rsidRPr="006465A3">
        <w:t xml:space="preserve"> </w:t>
      </w:r>
      <w:bookmarkStart w:id="42" w:name="_Toc56166593"/>
      <w:r w:rsidR="001F18F7" w:rsidRPr="006465A3">
        <w:t>Pārkāpumi ceļu satiksmē</w:t>
      </w:r>
      <w:bookmarkEnd w:id="41"/>
      <w:bookmarkEnd w:id="42"/>
    </w:p>
    <w:p w14:paraId="36A20351" w14:textId="77777777" w:rsidR="00DC01C9" w:rsidRPr="006465A3" w:rsidRDefault="00DC01C9" w:rsidP="00D67AF4">
      <w:pPr>
        <w:pStyle w:val="NoSpacing"/>
        <w:jc w:val="both"/>
        <w:rPr>
          <w:rFonts w:eastAsia="Times New Roman" w:cs="Times New Roman"/>
          <w:bCs/>
          <w:color w:val="000000"/>
          <w:sz w:val="16"/>
          <w:szCs w:val="16"/>
          <w:lang w:eastAsia="lv-LV"/>
        </w:rPr>
      </w:pPr>
    </w:p>
    <w:p w14:paraId="0D2D5C53" w14:textId="45F14FC4" w:rsidR="00DC01C9" w:rsidRPr="00DC01C9" w:rsidRDefault="00486D49" w:rsidP="000B2C3A">
      <w:pPr>
        <w:pStyle w:val="NoSpacing"/>
        <w:ind w:firstLine="426"/>
        <w:jc w:val="both"/>
        <w:rPr>
          <w:rFonts w:eastAsia="Times New Roman" w:cs="Times New Roman"/>
          <w:bCs/>
          <w:color w:val="000000"/>
          <w:lang w:eastAsia="lv-LV"/>
        </w:rPr>
      </w:pPr>
      <w:r>
        <w:rPr>
          <w:rFonts w:eastAsia="Times New Roman" w:cs="Times New Roman"/>
          <w:bCs/>
          <w:color w:val="000000"/>
          <w:lang w:eastAsia="lv-LV"/>
        </w:rPr>
        <w:t>Nenoliedzami, ka atļauto ā</w:t>
      </w:r>
      <w:r w:rsidR="00DC01C9" w:rsidRPr="00DC01C9">
        <w:rPr>
          <w:rFonts w:eastAsia="Times New Roman" w:cs="Times New Roman"/>
          <w:bCs/>
          <w:color w:val="000000"/>
          <w:lang w:eastAsia="lv-LV"/>
        </w:rPr>
        <w:t xml:space="preserve">truma ierobežojumu pārsniegšana, </w:t>
      </w:r>
      <w:r>
        <w:rPr>
          <w:rFonts w:eastAsia="Times New Roman" w:cs="Times New Roman"/>
          <w:bCs/>
          <w:color w:val="000000"/>
          <w:lang w:eastAsia="lv-LV"/>
        </w:rPr>
        <w:t xml:space="preserve">transportlīdzekļa vadīšana </w:t>
      </w:r>
      <w:r w:rsidR="00DC01C9" w:rsidRPr="00DC01C9">
        <w:rPr>
          <w:rFonts w:eastAsia="Times New Roman" w:cs="Times New Roman"/>
          <w:bCs/>
          <w:color w:val="000000"/>
          <w:lang w:eastAsia="lv-LV"/>
        </w:rPr>
        <w:t>alkohola reibum</w:t>
      </w:r>
      <w:r>
        <w:rPr>
          <w:rFonts w:eastAsia="Times New Roman" w:cs="Times New Roman"/>
          <w:bCs/>
          <w:color w:val="000000"/>
          <w:lang w:eastAsia="lv-LV"/>
        </w:rPr>
        <w:t>ā</w:t>
      </w:r>
      <w:r w:rsidR="00DC01C9" w:rsidRPr="00DC01C9">
        <w:rPr>
          <w:rFonts w:eastAsia="Times New Roman" w:cs="Times New Roman"/>
          <w:bCs/>
          <w:color w:val="000000"/>
          <w:lang w:eastAsia="lv-LV"/>
        </w:rPr>
        <w:t xml:space="preserve"> vai izklaidīga braukšana</w:t>
      </w:r>
      <w:r>
        <w:rPr>
          <w:rFonts w:eastAsia="Times New Roman" w:cs="Times New Roman"/>
          <w:bCs/>
          <w:color w:val="000000"/>
          <w:lang w:eastAsia="lv-LV"/>
        </w:rPr>
        <w:t>,</w:t>
      </w:r>
      <w:r w:rsidR="00DC01C9" w:rsidRPr="00DC01C9">
        <w:rPr>
          <w:rFonts w:eastAsia="Times New Roman" w:cs="Times New Roman"/>
          <w:bCs/>
          <w:color w:val="000000"/>
          <w:lang w:eastAsia="lv-LV"/>
        </w:rPr>
        <w:t xml:space="preserve"> drošības jostu </w:t>
      </w:r>
      <w:r>
        <w:rPr>
          <w:rFonts w:eastAsia="Times New Roman" w:cs="Times New Roman"/>
          <w:bCs/>
          <w:color w:val="000000"/>
          <w:lang w:eastAsia="lv-LV"/>
        </w:rPr>
        <w:t>nelietošana vēl</w:t>
      </w:r>
      <w:r w:rsidR="000E30ED">
        <w:rPr>
          <w:rFonts w:eastAsia="Times New Roman" w:cs="Times New Roman"/>
          <w:bCs/>
          <w:color w:val="000000"/>
          <w:lang w:eastAsia="lv-LV"/>
        </w:rPr>
        <w:t xml:space="preserve"> </w:t>
      </w:r>
      <w:r>
        <w:rPr>
          <w:rFonts w:eastAsia="Times New Roman" w:cs="Times New Roman"/>
          <w:bCs/>
          <w:color w:val="000000"/>
          <w:lang w:eastAsia="lv-LV"/>
        </w:rPr>
        <w:t>joprojām</w:t>
      </w:r>
      <w:r w:rsidR="00DC01C9" w:rsidRPr="00DC01C9">
        <w:rPr>
          <w:rFonts w:eastAsia="Times New Roman" w:cs="Times New Roman"/>
          <w:bCs/>
          <w:color w:val="000000"/>
          <w:lang w:eastAsia="lv-LV"/>
        </w:rPr>
        <w:t xml:space="preserve"> </w:t>
      </w:r>
      <w:r>
        <w:rPr>
          <w:rFonts w:eastAsia="Times New Roman" w:cs="Times New Roman"/>
          <w:bCs/>
          <w:color w:val="000000"/>
          <w:lang w:eastAsia="lv-LV"/>
        </w:rPr>
        <w:t xml:space="preserve"> ir būtiski faktori, kas ietekmē gan </w:t>
      </w:r>
      <w:proofErr w:type="spellStart"/>
      <w:r>
        <w:rPr>
          <w:rFonts w:eastAsia="Times New Roman" w:cs="Times New Roman"/>
          <w:bCs/>
          <w:color w:val="000000"/>
          <w:lang w:eastAsia="lv-LV"/>
        </w:rPr>
        <w:t>CSNg</w:t>
      </w:r>
      <w:proofErr w:type="spellEnd"/>
      <w:r>
        <w:rPr>
          <w:rFonts w:eastAsia="Times New Roman" w:cs="Times New Roman"/>
          <w:bCs/>
          <w:color w:val="000000"/>
          <w:lang w:eastAsia="lv-LV"/>
        </w:rPr>
        <w:t xml:space="preserve"> norisi, gan tā sekas</w:t>
      </w:r>
      <w:r w:rsidR="00DC01C9" w:rsidRPr="00DC01C9">
        <w:rPr>
          <w:rFonts w:eastAsia="Times New Roman" w:cs="Times New Roman"/>
          <w:bCs/>
          <w:color w:val="000000"/>
          <w:lang w:eastAsia="lv-LV"/>
        </w:rPr>
        <w:t xml:space="preserve">. </w:t>
      </w:r>
      <w:r>
        <w:rPr>
          <w:rFonts w:eastAsia="Times New Roman" w:cs="Times New Roman"/>
          <w:bCs/>
          <w:color w:val="000000"/>
          <w:lang w:eastAsia="lv-LV"/>
        </w:rPr>
        <w:t>Pat ņemot vērā, ka sodi par pārkāpumiem gadu laikā ir ievērojami celti,  liela daļa</w:t>
      </w:r>
      <w:r w:rsidR="00DC01C9" w:rsidRPr="00DC01C9">
        <w:rPr>
          <w:rFonts w:eastAsia="Times New Roman" w:cs="Times New Roman"/>
          <w:bCs/>
          <w:color w:val="000000"/>
          <w:lang w:eastAsia="lv-LV"/>
        </w:rPr>
        <w:t xml:space="preserve"> </w:t>
      </w:r>
      <w:r>
        <w:rPr>
          <w:rFonts w:eastAsia="Times New Roman" w:cs="Times New Roman"/>
          <w:bCs/>
          <w:color w:val="000000"/>
          <w:lang w:eastAsia="lv-LV"/>
        </w:rPr>
        <w:t xml:space="preserve">transportlīdzekļu </w:t>
      </w:r>
      <w:r w:rsidR="00DC01C9" w:rsidRPr="00DC01C9">
        <w:rPr>
          <w:rFonts w:eastAsia="Times New Roman" w:cs="Times New Roman"/>
          <w:bCs/>
          <w:color w:val="000000"/>
          <w:lang w:eastAsia="lv-LV"/>
        </w:rPr>
        <w:t>vadītāj</w:t>
      </w:r>
      <w:r>
        <w:rPr>
          <w:rFonts w:eastAsia="Times New Roman" w:cs="Times New Roman"/>
          <w:bCs/>
          <w:color w:val="000000"/>
          <w:lang w:eastAsia="lv-LV"/>
        </w:rPr>
        <w:t>u</w:t>
      </w:r>
      <w:r w:rsidR="00DC01C9" w:rsidRPr="00DC01C9">
        <w:rPr>
          <w:rFonts w:eastAsia="Times New Roman" w:cs="Times New Roman"/>
          <w:bCs/>
          <w:color w:val="000000"/>
          <w:lang w:eastAsia="lv-LV"/>
        </w:rPr>
        <w:t xml:space="preserve">, kas iesaistīti </w:t>
      </w:r>
      <w:proofErr w:type="spellStart"/>
      <w:r>
        <w:rPr>
          <w:rFonts w:eastAsia="Times New Roman" w:cs="Times New Roman"/>
          <w:bCs/>
          <w:color w:val="000000"/>
          <w:lang w:eastAsia="lv-LV"/>
        </w:rPr>
        <w:t>CSNg</w:t>
      </w:r>
      <w:proofErr w:type="spellEnd"/>
      <w:r w:rsidR="00DC01C9" w:rsidRPr="00DC01C9">
        <w:rPr>
          <w:rFonts w:eastAsia="Times New Roman" w:cs="Times New Roman"/>
          <w:bCs/>
          <w:color w:val="000000"/>
          <w:lang w:eastAsia="lv-LV"/>
        </w:rPr>
        <w:t>,</w:t>
      </w:r>
      <w:r>
        <w:rPr>
          <w:rFonts w:eastAsia="Times New Roman" w:cs="Times New Roman"/>
          <w:bCs/>
          <w:color w:val="000000"/>
          <w:lang w:eastAsia="lv-LV"/>
        </w:rPr>
        <w:t xml:space="preserve"> pirms vai </w:t>
      </w:r>
      <w:proofErr w:type="spellStart"/>
      <w:r>
        <w:rPr>
          <w:rFonts w:eastAsia="Times New Roman" w:cs="Times New Roman"/>
          <w:bCs/>
          <w:color w:val="000000"/>
          <w:lang w:eastAsia="lv-LV"/>
        </w:rPr>
        <w:t>CSNg</w:t>
      </w:r>
      <w:proofErr w:type="spellEnd"/>
      <w:r>
        <w:rPr>
          <w:rFonts w:eastAsia="Times New Roman" w:cs="Times New Roman"/>
          <w:bCs/>
          <w:color w:val="000000"/>
          <w:lang w:eastAsia="lv-LV"/>
        </w:rPr>
        <w:t xml:space="preserve"> brīdī</w:t>
      </w:r>
      <w:r w:rsidR="00DC01C9" w:rsidRPr="00DC01C9">
        <w:rPr>
          <w:rFonts w:eastAsia="Times New Roman" w:cs="Times New Roman"/>
          <w:bCs/>
          <w:color w:val="000000"/>
          <w:lang w:eastAsia="lv-LV"/>
        </w:rPr>
        <w:t xml:space="preserve"> neievēroja </w:t>
      </w:r>
      <w:r>
        <w:rPr>
          <w:rFonts w:eastAsia="Times New Roman" w:cs="Times New Roman"/>
          <w:bCs/>
          <w:color w:val="000000"/>
          <w:lang w:eastAsia="lv-LV"/>
        </w:rPr>
        <w:t>vienu vai vairākas CSN prasības</w:t>
      </w:r>
      <w:r w:rsidR="00DC01C9" w:rsidRPr="00DC01C9">
        <w:rPr>
          <w:rFonts w:eastAsia="Times New Roman" w:cs="Times New Roman"/>
          <w:bCs/>
          <w:color w:val="000000"/>
          <w:lang w:eastAsia="lv-LV"/>
        </w:rPr>
        <w:t>.</w:t>
      </w:r>
    </w:p>
    <w:p w14:paraId="203B93AD" w14:textId="558DFE66" w:rsidR="00DC01C9" w:rsidRDefault="000B2C3A" w:rsidP="00DC01C9">
      <w:pPr>
        <w:pStyle w:val="NoSpacing"/>
        <w:ind w:firstLine="426"/>
        <w:jc w:val="both"/>
        <w:rPr>
          <w:rFonts w:eastAsia="Times New Roman" w:cs="Times New Roman"/>
          <w:bCs/>
          <w:color w:val="000000"/>
          <w:lang w:eastAsia="lv-LV"/>
        </w:rPr>
      </w:pPr>
      <w:r>
        <w:rPr>
          <w:rFonts w:eastAsia="Times New Roman" w:cs="Times New Roman"/>
          <w:bCs/>
          <w:color w:val="000000"/>
          <w:lang w:eastAsia="lv-LV"/>
        </w:rPr>
        <w:t>Citu valstu pieredze liecina, ka CSN ievērošanas kontrolei ir</w:t>
      </w:r>
      <w:r w:rsidR="00DC01C9" w:rsidRPr="00DC01C9">
        <w:rPr>
          <w:rFonts w:eastAsia="Times New Roman" w:cs="Times New Roman"/>
          <w:bCs/>
          <w:color w:val="000000"/>
          <w:lang w:eastAsia="lv-LV"/>
        </w:rPr>
        <w:t xml:space="preserve"> jābūt daļai no integrētas ceļu satiksmes drošības politikas, </w:t>
      </w:r>
      <w:r>
        <w:rPr>
          <w:rFonts w:eastAsia="Times New Roman" w:cs="Times New Roman"/>
          <w:bCs/>
          <w:color w:val="000000"/>
          <w:lang w:eastAsia="lv-LV"/>
        </w:rPr>
        <w:t>tāpat ir novērots, ka</w:t>
      </w:r>
      <w:r w:rsidR="000E30ED">
        <w:rPr>
          <w:rFonts w:eastAsia="Times New Roman" w:cs="Times New Roman"/>
          <w:bCs/>
          <w:color w:val="000000"/>
          <w:lang w:eastAsia="lv-LV"/>
        </w:rPr>
        <w:t>,</w:t>
      </w:r>
      <w:r w:rsidR="00DC01C9" w:rsidRPr="00DC01C9">
        <w:rPr>
          <w:rFonts w:eastAsia="Times New Roman" w:cs="Times New Roman"/>
          <w:bCs/>
          <w:color w:val="000000"/>
          <w:lang w:eastAsia="lv-LV"/>
        </w:rPr>
        <w:t xml:space="preserve"> piemērojot labāko praksi, strauji</w:t>
      </w:r>
      <w:r>
        <w:rPr>
          <w:rFonts w:eastAsia="Times New Roman" w:cs="Times New Roman"/>
          <w:bCs/>
          <w:color w:val="000000"/>
          <w:lang w:eastAsia="lv-LV"/>
        </w:rPr>
        <w:t xml:space="preserve"> var</w:t>
      </w:r>
      <w:r w:rsidR="00DC01C9" w:rsidRPr="00DC01C9">
        <w:rPr>
          <w:rFonts w:eastAsia="Times New Roman" w:cs="Times New Roman"/>
          <w:bCs/>
          <w:color w:val="000000"/>
          <w:lang w:eastAsia="lv-LV"/>
        </w:rPr>
        <w:t xml:space="preserve"> samazinā</w:t>
      </w:r>
      <w:r>
        <w:rPr>
          <w:rFonts w:eastAsia="Times New Roman" w:cs="Times New Roman"/>
          <w:bCs/>
          <w:color w:val="000000"/>
          <w:lang w:eastAsia="lv-LV"/>
        </w:rPr>
        <w:t>t</w:t>
      </w:r>
      <w:r w:rsidR="00DC01C9" w:rsidRPr="00DC01C9">
        <w:rPr>
          <w:rFonts w:eastAsia="Times New Roman" w:cs="Times New Roman"/>
          <w:bCs/>
          <w:color w:val="000000"/>
          <w:lang w:eastAsia="lv-LV"/>
        </w:rPr>
        <w:t xml:space="preserve"> </w:t>
      </w:r>
      <w:proofErr w:type="spellStart"/>
      <w:r>
        <w:rPr>
          <w:rFonts w:eastAsia="Times New Roman" w:cs="Times New Roman"/>
          <w:bCs/>
          <w:color w:val="000000"/>
          <w:lang w:eastAsia="lv-LV"/>
        </w:rPr>
        <w:t>CSNg</w:t>
      </w:r>
      <w:proofErr w:type="spellEnd"/>
      <w:r>
        <w:rPr>
          <w:rFonts w:eastAsia="Times New Roman" w:cs="Times New Roman"/>
          <w:bCs/>
          <w:color w:val="000000"/>
          <w:lang w:eastAsia="lv-LV"/>
        </w:rPr>
        <w:t xml:space="preserve"> bojāgājušo</w:t>
      </w:r>
      <w:r w:rsidR="00DC01C9" w:rsidRPr="00DC01C9">
        <w:rPr>
          <w:rFonts w:eastAsia="Times New Roman" w:cs="Times New Roman"/>
          <w:bCs/>
          <w:color w:val="000000"/>
          <w:lang w:eastAsia="lv-LV"/>
        </w:rPr>
        <w:t xml:space="preserve"> un </w:t>
      </w:r>
      <w:r>
        <w:rPr>
          <w:rFonts w:eastAsia="Times New Roman" w:cs="Times New Roman"/>
          <w:bCs/>
          <w:color w:val="000000"/>
          <w:lang w:eastAsia="lv-LV"/>
        </w:rPr>
        <w:t>smagi ievainoto</w:t>
      </w:r>
      <w:r w:rsidR="00DC01C9" w:rsidRPr="00DC01C9">
        <w:rPr>
          <w:rFonts w:eastAsia="Times New Roman" w:cs="Times New Roman"/>
          <w:bCs/>
          <w:color w:val="000000"/>
          <w:lang w:eastAsia="lv-LV"/>
        </w:rPr>
        <w:t xml:space="preserve"> skait</w:t>
      </w:r>
      <w:r>
        <w:rPr>
          <w:rFonts w:eastAsia="Times New Roman" w:cs="Times New Roman"/>
          <w:bCs/>
          <w:color w:val="000000"/>
          <w:lang w:eastAsia="lv-LV"/>
        </w:rPr>
        <w:t>u</w:t>
      </w:r>
      <w:r w:rsidR="00DC01C9" w:rsidRPr="00DC01C9">
        <w:rPr>
          <w:rFonts w:eastAsia="Times New Roman" w:cs="Times New Roman"/>
          <w:bCs/>
          <w:color w:val="000000"/>
          <w:lang w:eastAsia="lv-LV"/>
        </w:rPr>
        <w:t>.</w:t>
      </w:r>
    </w:p>
    <w:p w14:paraId="1486293B" w14:textId="382601C6" w:rsidR="007B0AC7" w:rsidRPr="007B0AC7" w:rsidRDefault="007B0AC7" w:rsidP="007B0AC7">
      <w:pPr>
        <w:pStyle w:val="NoSpacing"/>
        <w:ind w:firstLine="426"/>
        <w:jc w:val="both"/>
        <w:rPr>
          <w:rFonts w:eastAsia="Times New Roman" w:cs="Times New Roman"/>
          <w:bCs/>
          <w:color w:val="000000"/>
          <w:lang w:eastAsia="lv-LV"/>
        </w:rPr>
      </w:pPr>
      <w:r>
        <w:rPr>
          <w:rFonts w:eastAsia="Times New Roman" w:cs="Times New Roman"/>
          <w:bCs/>
          <w:color w:val="000000"/>
          <w:lang w:eastAsia="lv-LV"/>
        </w:rPr>
        <w:t>Pētījuma</w:t>
      </w:r>
      <w:r w:rsidRPr="006F3787">
        <w:rPr>
          <w:rFonts w:eastAsia="Times New Roman" w:cs="Times New Roman"/>
          <w:bCs/>
          <w:color w:val="000000"/>
          <w:highlight w:val="cyan"/>
          <w:vertAlign w:val="superscript"/>
          <w:lang w:eastAsia="lv-LV"/>
        </w:rPr>
        <w:t>19</w:t>
      </w:r>
      <w:r>
        <w:rPr>
          <w:rFonts w:eastAsia="Times New Roman" w:cs="Times New Roman"/>
          <w:bCs/>
          <w:color w:val="000000"/>
          <w:lang w:eastAsia="lv-LV"/>
        </w:rPr>
        <w:t xml:space="preserve"> </w:t>
      </w:r>
      <w:proofErr w:type="spellStart"/>
      <w:r>
        <w:rPr>
          <w:rFonts w:eastAsia="Times New Roman" w:cs="Times New Roman"/>
          <w:bCs/>
          <w:color w:val="000000"/>
          <w:lang w:eastAsia="lv-LV"/>
        </w:rPr>
        <w:t>i</w:t>
      </w:r>
      <w:r w:rsidRPr="007B0AC7">
        <w:rPr>
          <w:rFonts w:eastAsia="Times New Roman" w:cs="Times New Roman"/>
          <w:bCs/>
          <w:color w:val="000000"/>
          <w:lang w:eastAsia="lv-LV"/>
        </w:rPr>
        <w:t>zvērtējuma</w:t>
      </w:r>
      <w:proofErr w:type="spellEnd"/>
      <w:r w:rsidRPr="007B0AC7">
        <w:rPr>
          <w:rFonts w:eastAsia="Times New Roman" w:cs="Times New Roman"/>
          <w:bCs/>
          <w:color w:val="000000"/>
          <w:lang w:eastAsia="lv-LV"/>
        </w:rPr>
        <w:t xml:space="preserve"> ietvaros </w:t>
      </w:r>
      <w:r>
        <w:rPr>
          <w:rFonts w:eastAsia="Times New Roman" w:cs="Times New Roman"/>
          <w:bCs/>
          <w:color w:val="000000"/>
          <w:lang w:eastAsia="lv-LV"/>
        </w:rPr>
        <w:t xml:space="preserve">tika </w:t>
      </w:r>
      <w:r w:rsidRPr="007B0AC7">
        <w:rPr>
          <w:rFonts w:eastAsia="Times New Roman" w:cs="Times New Roman"/>
          <w:bCs/>
          <w:color w:val="000000"/>
          <w:lang w:eastAsia="lv-LV"/>
        </w:rPr>
        <w:t>analizē</w:t>
      </w:r>
      <w:r>
        <w:rPr>
          <w:rFonts w:eastAsia="Times New Roman" w:cs="Times New Roman"/>
          <w:bCs/>
          <w:color w:val="000000"/>
          <w:lang w:eastAsia="lv-LV"/>
        </w:rPr>
        <w:t>t</w:t>
      </w:r>
      <w:r w:rsidR="00D12366">
        <w:rPr>
          <w:rFonts w:eastAsia="Times New Roman" w:cs="Times New Roman"/>
          <w:bCs/>
          <w:color w:val="000000"/>
          <w:lang w:eastAsia="lv-LV"/>
        </w:rPr>
        <w:t>i</w:t>
      </w:r>
      <w:r w:rsidRPr="007B0AC7">
        <w:rPr>
          <w:rFonts w:eastAsia="Times New Roman" w:cs="Times New Roman"/>
          <w:bCs/>
          <w:color w:val="000000"/>
          <w:lang w:eastAsia="lv-LV"/>
        </w:rPr>
        <w:t xml:space="preserve"> satiksmes noteikumu izpildes panākšanas komponenti, koncentrējoties uz </w:t>
      </w:r>
      <w:r>
        <w:rPr>
          <w:rFonts w:eastAsia="Times New Roman" w:cs="Times New Roman"/>
          <w:bCs/>
          <w:color w:val="000000"/>
          <w:lang w:eastAsia="lv-LV"/>
        </w:rPr>
        <w:t xml:space="preserve">atļautā </w:t>
      </w:r>
      <w:r w:rsidRPr="007B0AC7">
        <w:rPr>
          <w:rFonts w:eastAsia="Times New Roman" w:cs="Times New Roman"/>
          <w:bCs/>
          <w:color w:val="000000"/>
          <w:lang w:eastAsia="lv-LV"/>
        </w:rPr>
        <w:t>ātruma ievērošanu, drošības jostu lietošanu, alkohola lietošanas mazināšanu un uzmanības novēršanas mazināšanu.</w:t>
      </w:r>
      <w:r>
        <w:rPr>
          <w:rFonts w:eastAsia="Times New Roman" w:cs="Times New Roman"/>
          <w:bCs/>
          <w:color w:val="000000"/>
          <w:lang w:eastAsia="lv-LV"/>
        </w:rPr>
        <w:t xml:space="preserve"> </w:t>
      </w:r>
      <w:r w:rsidRPr="007B0AC7">
        <w:rPr>
          <w:rFonts w:eastAsia="Times New Roman" w:cs="Times New Roman"/>
          <w:bCs/>
          <w:color w:val="000000"/>
          <w:lang w:eastAsia="lv-LV"/>
        </w:rPr>
        <w:t>C</w:t>
      </w:r>
      <w:r>
        <w:rPr>
          <w:rFonts w:eastAsia="Times New Roman" w:cs="Times New Roman"/>
          <w:bCs/>
          <w:color w:val="000000"/>
          <w:lang w:eastAsia="lv-LV"/>
        </w:rPr>
        <w:t>eļu satiksmes drošības</w:t>
      </w:r>
      <w:r w:rsidRPr="007B0AC7">
        <w:rPr>
          <w:rFonts w:eastAsia="Times New Roman" w:cs="Times New Roman"/>
          <w:bCs/>
          <w:color w:val="000000"/>
          <w:lang w:eastAsia="lv-LV"/>
        </w:rPr>
        <w:t xml:space="preserve"> plānā ietvertie pasākumi ir vērsti uz satiksmes dalībnieku uzvedības paradumu maiņu. Lai novērtētu preventīvo pasākumu efektivitāti, </w:t>
      </w:r>
      <w:r>
        <w:rPr>
          <w:rFonts w:eastAsia="Times New Roman" w:cs="Times New Roman"/>
          <w:bCs/>
          <w:color w:val="000000"/>
          <w:lang w:eastAsia="lv-LV"/>
        </w:rPr>
        <w:t xml:space="preserve">tika veikta </w:t>
      </w:r>
      <w:proofErr w:type="spellStart"/>
      <w:r>
        <w:rPr>
          <w:rFonts w:eastAsia="Times New Roman" w:cs="Times New Roman"/>
          <w:bCs/>
          <w:color w:val="000000"/>
          <w:lang w:eastAsia="lv-LV"/>
        </w:rPr>
        <w:t>CSNg</w:t>
      </w:r>
      <w:proofErr w:type="spellEnd"/>
      <w:r>
        <w:rPr>
          <w:rFonts w:eastAsia="Times New Roman" w:cs="Times New Roman"/>
          <w:bCs/>
          <w:color w:val="000000"/>
          <w:lang w:eastAsia="lv-LV"/>
        </w:rPr>
        <w:t xml:space="preserve"> </w:t>
      </w:r>
      <w:r w:rsidRPr="007B0AC7">
        <w:rPr>
          <w:rFonts w:eastAsia="Times New Roman" w:cs="Times New Roman"/>
          <w:bCs/>
          <w:color w:val="000000"/>
          <w:lang w:eastAsia="lv-LV"/>
        </w:rPr>
        <w:t>iemeslu analīz</w:t>
      </w:r>
      <w:r>
        <w:rPr>
          <w:rFonts w:eastAsia="Times New Roman" w:cs="Times New Roman"/>
          <w:bCs/>
          <w:color w:val="000000"/>
          <w:lang w:eastAsia="lv-LV"/>
        </w:rPr>
        <w:t>e</w:t>
      </w:r>
      <w:r w:rsidRPr="007B0AC7">
        <w:rPr>
          <w:rFonts w:eastAsia="Times New Roman" w:cs="Times New Roman"/>
          <w:bCs/>
          <w:color w:val="000000"/>
          <w:lang w:eastAsia="lv-LV"/>
        </w:rPr>
        <w:t xml:space="preserve"> </w:t>
      </w:r>
      <w:proofErr w:type="spellStart"/>
      <w:r w:rsidRPr="007B0AC7">
        <w:rPr>
          <w:rFonts w:eastAsia="Times New Roman" w:cs="Times New Roman"/>
          <w:bCs/>
          <w:color w:val="000000"/>
          <w:lang w:eastAsia="lv-LV"/>
        </w:rPr>
        <w:t>CSNg</w:t>
      </w:r>
      <w:proofErr w:type="spellEnd"/>
      <w:r w:rsidRPr="007B0AC7">
        <w:rPr>
          <w:rFonts w:eastAsia="Times New Roman" w:cs="Times New Roman"/>
          <w:bCs/>
          <w:color w:val="000000"/>
          <w:lang w:eastAsia="lv-LV"/>
        </w:rPr>
        <w:t xml:space="preserve"> ar bojā gājušajiem un smagi ievainotajiem. Pārskata periodā nav pieejama informācija par </w:t>
      </w:r>
      <w:proofErr w:type="spellStart"/>
      <w:r w:rsidRPr="007B0AC7">
        <w:rPr>
          <w:rFonts w:eastAsia="Times New Roman" w:cs="Times New Roman"/>
          <w:bCs/>
          <w:color w:val="000000"/>
          <w:lang w:eastAsia="lv-LV"/>
        </w:rPr>
        <w:t>CSNg</w:t>
      </w:r>
      <w:proofErr w:type="spellEnd"/>
      <w:r w:rsidRPr="007B0AC7">
        <w:rPr>
          <w:rFonts w:eastAsia="Times New Roman" w:cs="Times New Roman"/>
          <w:bCs/>
          <w:color w:val="000000"/>
          <w:lang w:eastAsia="lv-LV"/>
        </w:rPr>
        <w:t xml:space="preserve"> iemeslu 46,4% gadījumu ar bojāgājušajiem un 33,7% gadījumu ar smagi ievainotajiem. Tomēr pieejamā datu kopa ir pietiekama, lai novērtētu īstenoto pasākumu ietekmi attiecībā uz satiksmes noteikumu izpildes panākšanu. </w:t>
      </w:r>
      <w:r>
        <w:rPr>
          <w:rFonts w:eastAsia="Times New Roman" w:cs="Times New Roman"/>
          <w:bCs/>
          <w:color w:val="000000"/>
          <w:lang w:eastAsia="lv-LV"/>
        </w:rPr>
        <w:t>J</w:t>
      </w:r>
      <w:r w:rsidRPr="007B0AC7">
        <w:rPr>
          <w:rFonts w:eastAsia="Times New Roman" w:cs="Times New Roman"/>
          <w:bCs/>
          <w:color w:val="000000"/>
          <w:lang w:eastAsia="lv-LV"/>
        </w:rPr>
        <w:t xml:space="preserve">āatzīmē, ka 2018. gadā ir mainīta </w:t>
      </w:r>
      <w:proofErr w:type="spellStart"/>
      <w:r w:rsidRPr="007B0AC7">
        <w:rPr>
          <w:rFonts w:eastAsia="Times New Roman" w:cs="Times New Roman"/>
          <w:bCs/>
          <w:color w:val="000000"/>
          <w:lang w:eastAsia="lv-LV"/>
        </w:rPr>
        <w:t>CSNg</w:t>
      </w:r>
      <w:proofErr w:type="spellEnd"/>
      <w:r w:rsidRPr="007B0AC7">
        <w:rPr>
          <w:rFonts w:eastAsia="Times New Roman" w:cs="Times New Roman"/>
          <w:bCs/>
          <w:color w:val="000000"/>
          <w:lang w:eastAsia="lv-LV"/>
        </w:rPr>
        <w:t xml:space="preserve"> iemeslu klasifikācija, tādēļ daži iemesli nav tieši savietojami. </w:t>
      </w:r>
    </w:p>
    <w:p w14:paraId="52D523F5" w14:textId="576603C6" w:rsidR="007B0AC7" w:rsidRDefault="007B0AC7" w:rsidP="007B0AC7">
      <w:pPr>
        <w:pStyle w:val="NoSpacing"/>
        <w:ind w:firstLine="426"/>
        <w:jc w:val="both"/>
        <w:rPr>
          <w:rFonts w:eastAsia="Times New Roman" w:cs="Times New Roman"/>
          <w:bCs/>
          <w:color w:val="000000"/>
          <w:lang w:eastAsia="lv-LV"/>
        </w:rPr>
      </w:pPr>
      <w:r w:rsidRPr="007B0AC7">
        <w:rPr>
          <w:rFonts w:eastAsia="Times New Roman" w:cs="Times New Roman"/>
          <w:bCs/>
          <w:color w:val="000000"/>
          <w:lang w:eastAsia="lv-LV"/>
        </w:rPr>
        <w:t xml:space="preserve">Visbiežāk sastopamie iemesli </w:t>
      </w:r>
      <w:proofErr w:type="spellStart"/>
      <w:r w:rsidRPr="007B0AC7">
        <w:rPr>
          <w:rFonts w:eastAsia="Times New Roman" w:cs="Times New Roman"/>
          <w:bCs/>
          <w:color w:val="000000"/>
          <w:lang w:eastAsia="lv-LV"/>
        </w:rPr>
        <w:t>CSNg</w:t>
      </w:r>
      <w:proofErr w:type="spellEnd"/>
      <w:r w:rsidRPr="007B0AC7">
        <w:rPr>
          <w:rFonts w:eastAsia="Times New Roman" w:cs="Times New Roman"/>
          <w:bCs/>
          <w:color w:val="000000"/>
          <w:lang w:eastAsia="lv-LV"/>
        </w:rPr>
        <w:t xml:space="preserve"> ar bojāgājušajiem ir nepareiza ātruma izvēle, nepārliecināšanās </w:t>
      </w:r>
      <w:r w:rsidR="007D5A83">
        <w:rPr>
          <w:rFonts w:eastAsia="Times New Roman" w:cs="Times New Roman"/>
          <w:bCs/>
          <w:color w:val="000000"/>
          <w:lang w:eastAsia="lv-LV"/>
        </w:rPr>
        <w:t xml:space="preserve">par </w:t>
      </w:r>
      <w:r>
        <w:rPr>
          <w:rFonts w:eastAsia="Times New Roman" w:cs="Times New Roman"/>
          <w:bCs/>
          <w:color w:val="000000"/>
          <w:lang w:eastAsia="lv-LV"/>
        </w:rPr>
        <w:t xml:space="preserve">ceļu satiksmes drošību - </w:t>
      </w:r>
      <w:r w:rsidRPr="007B0AC7">
        <w:rPr>
          <w:rFonts w:eastAsia="Times New Roman" w:cs="Times New Roman"/>
          <w:bCs/>
          <w:color w:val="000000"/>
          <w:lang w:eastAsia="lv-LV"/>
        </w:rPr>
        <w:t xml:space="preserve">neuzmanība un gājēju atrašanās uz brauktuves tam neparedzētajā vietā. </w:t>
      </w:r>
      <w:r w:rsidR="007D5A83">
        <w:rPr>
          <w:rFonts w:eastAsia="Times New Roman" w:cs="Times New Roman"/>
          <w:bCs/>
          <w:color w:val="000000"/>
          <w:lang w:eastAsia="lv-LV"/>
        </w:rPr>
        <w:t>C</w:t>
      </w:r>
      <w:r>
        <w:rPr>
          <w:rFonts w:eastAsia="Times New Roman" w:cs="Times New Roman"/>
          <w:bCs/>
          <w:color w:val="000000"/>
          <w:lang w:eastAsia="lv-LV"/>
        </w:rPr>
        <w:t>iti</w:t>
      </w:r>
      <w:r w:rsidRPr="007B0AC7">
        <w:rPr>
          <w:rFonts w:eastAsia="Times New Roman" w:cs="Times New Roman"/>
          <w:bCs/>
          <w:color w:val="000000"/>
          <w:lang w:eastAsia="lv-LV"/>
        </w:rPr>
        <w:t xml:space="preserve"> iemesli ir sastopami ievērojami retāk.</w:t>
      </w:r>
    </w:p>
    <w:p w14:paraId="2780C12B" w14:textId="77777777" w:rsidR="002B4254" w:rsidRDefault="002B4254" w:rsidP="007B0AC7">
      <w:pPr>
        <w:pStyle w:val="NoSpacing"/>
        <w:ind w:firstLine="426"/>
        <w:jc w:val="both"/>
        <w:rPr>
          <w:rFonts w:eastAsia="Times New Roman" w:cs="Times New Roman"/>
          <w:bCs/>
          <w:color w:val="000000"/>
          <w:lang w:eastAsia="lv-LV"/>
        </w:rPr>
      </w:pPr>
    </w:p>
    <w:p w14:paraId="59E0598B" w14:textId="13B981CD" w:rsidR="007B0AC7" w:rsidRPr="00DC01C9" w:rsidRDefault="00CB2FE4" w:rsidP="006F3787">
      <w:pPr>
        <w:pStyle w:val="NoSpacing"/>
        <w:ind w:firstLine="426"/>
        <w:jc w:val="center"/>
        <w:rPr>
          <w:rFonts w:eastAsia="Times New Roman" w:cs="Times New Roman"/>
          <w:bCs/>
          <w:color w:val="000000"/>
          <w:lang w:eastAsia="lv-LV"/>
        </w:rPr>
      </w:pPr>
      <w:r>
        <w:rPr>
          <w:rFonts w:eastAsia="Times New Roman" w:cs="Times New Roman"/>
          <w:b/>
          <w:noProof/>
          <w:color w:val="000000"/>
          <w:lang w:eastAsia="lv-LV"/>
        </w:rPr>
        <w:drawing>
          <wp:anchor distT="0" distB="0" distL="114300" distR="114300" simplePos="0" relativeHeight="251677696" behindDoc="0" locked="0" layoutInCell="1" allowOverlap="1" wp14:anchorId="15819464" wp14:editId="3DF72B06">
            <wp:simplePos x="0" y="0"/>
            <wp:positionH relativeFrom="column">
              <wp:posOffset>4013200</wp:posOffset>
            </wp:positionH>
            <wp:positionV relativeFrom="paragraph">
              <wp:posOffset>304165</wp:posOffset>
            </wp:positionV>
            <wp:extent cx="1958340" cy="1958340"/>
            <wp:effectExtent l="0" t="0" r="0" b="0"/>
            <wp:wrapNone/>
            <wp:docPr id="39" name="Graphic 39" descr="Cr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descr="Crash"/>
                    <pic:cNvPicPr/>
                  </pic:nvPicPr>
                  <pic:blipFill>
                    <a:blip r:embed="rId24">
                      <a:duotone>
                        <a:schemeClr val="accent2">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1958340" cy="1958340"/>
                    </a:xfrm>
                    <a:prstGeom prst="rect">
                      <a:avLst/>
                    </a:prstGeom>
                  </pic:spPr>
                </pic:pic>
              </a:graphicData>
            </a:graphic>
            <wp14:sizeRelH relativeFrom="margin">
              <wp14:pctWidth>0</wp14:pctWidth>
            </wp14:sizeRelH>
            <wp14:sizeRelV relativeFrom="margin">
              <wp14:pctHeight>0</wp14:pctHeight>
            </wp14:sizeRelV>
          </wp:anchor>
        </w:drawing>
      </w:r>
      <w:r w:rsidR="00247415">
        <w:rPr>
          <w:noProof/>
        </w:rPr>
        <w:drawing>
          <wp:inline distT="0" distB="0" distL="0" distR="0" wp14:anchorId="7AE2F416" wp14:editId="6E64AFD9">
            <wp:extent cx="6233795" cy="3375660"/>
            <wp:effectExtent l="0" t="0" r="14605" b="15240"/>
            <wp:docPr id="30" name="Chart 30">
              <a:extLst xmlns:a="http://schemas.openxmlformats.org/drawingml/2006/main">
                <a:ext uri="{FF2B5EF4-FFF2-40B4-BE49-F238E27FC236}">
                  <a16:creationId xmlns:a16="http://schemas.microsoft.com/office/drawing/2014/main" id="{D4F6936F-36A4-47BE-9659-BB9455450F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89D1E2E" w14:textId="4D1B1679" w:rsidR="00DC01C9" w:rsidRPr="00CC02B1" w:rsidRDefault="00DC01C9" w:rsidP="00DC01C9">
      <w:pPr>
        <w:pStyle w:val="NoSpacing"/>
        <w:ind w:firstLine="426"/>
        <w:jc w:val="both"/>
        <w:rPr>
          <w:rFonts w:eastAsia="Times New Roman" w:cs="Times New Roman"/>
          <w:bCs/>
          <w:color w:val="000000"/>
          <w:sz w:val="8"/>
          <w:szCs w:val="8"/>
          <w:lang w:eastAsia="lv-LV"/>
        </w:rPr>
      </w:pPr>
    </w:p>
    <w:p w14:paraId="6F0AB805" w14:textId="5AFF6B05" w:rsidR="003C6C8C" w:rsidRDefault="007B0AC7" w:rsidP="007B0AC7">
      <w:pPr>
        <w:pStyle w:val="NoSpacing"/>
        <w:ind w:firstLine="426"/>
        <w:jc w:val="both"/>
      </w:pPr>
      <w:r w:rsidRPr="006F3787">
        <w:rPr>
          <w:rFonts w:eastAsia="Times New Roman" w:cs="Times New Roman"/>
          <w:b/>
          <w:color w:val="000000"/>
          <w:highlight w:val="cyan"/>
          <w:lang w:eastAsia="lv-LV"/>
        </w:rPr>
        <w:t>XX.</w:t>
      </w:r>
      <w:r w:rsidRPr="006F3787">
        <w:rPr>
          <w:rFonts w:eastAsia="Times New Roman" w:cs="Times New Roman"/>
          <w:b/>
          <w:color w:val="000000"/>
          <w:lang w:eastAsia="lv-LV"/>
        </w:rPr>
        <w:t xml:space="preserve"> Attēls. 15 izplatītākie iemesli </w:t>
      </w:r>
      <w:proofErr w:type="spellStart"/>
      <w:r w:rsidRPr="006F3787">
        <w:rPr>
          <w:rFonts w:eastAsia="Times New Roman" w:cs="Times New Roman"/>
          <w:b/>
          <w:color w:val="000000"/>
          <w:lang w:eastAsia="lv-LV"/>
        </w:rPr>
        <w:t>CSNg</w:t>
      </w:r>
      <w:proofErr w:type="spellEnd"/>
      <w:r w:rsidRPr="006F3787">
        <w:rPr>
          <w:rFonts w:eastAsia="Times New Roman" w:cs="Times New Roman"/>
          <w:b/>
          <w:color w:val="000000"/>
          <w:lang w:eastAsia="lv-LV"/>
        </w:rPr>
        <w:t xml:space="preserve"> ar bojāgājušajiem  no 2014. līdz 2019.gadam.</w:t>
      </w:r>
      <w:r>
        <w:rPr>
          <w:rFonts w:eastAsia="Times New Roman" w:cs="Times New Roman"/>
          <w:bCs/>
          <w:color w:val="000000"/>
          <w:lang w:eastAsia="lv-LV"/>
        </w:rPr>
        <w:t xml:space="preserve"> [avots:</w:t>
      </w:r>
      <w:r w:rsidR="003C6C8C">
        <w:rPr>
          <w:rFonts w:eastAsia="Times New Roman" w:cs="Times New Roman"/>
          <w:bCs/>
          <w:color w:val="000000"/>
          <w:lang w:eastAsia="lv-LV"/>
        </w:rPr>
        <w:t xml:space="preserve"> </w:t>
      </w:r>
      <w:r w:rsidR="003C6C8C">
        <w:t>pētījums “</w:t>
      </w:r>
      <w:r w:rsidR="003C6C8C" w:rsidRPr="006E06C3">
        <w:t xml:space="preserve">Ceļu satiksmes drošības plāna 2017.-2020. gadam ietekmes </w:t>
      </w:r>
      <w:proofErr w:type="spellStart"/>
      <w:r w:rsidR="003C6C8C" w:rsidRPr="006E06C3">
        <w:t>izvērtējums</w:t>
      </w:r>
      <w:proofErr w:type="spellEnd"/>
      <w:r w:rsidR="003C6C8C">
        <w:t>” ]</w:t>
      </w:r>
    </w:p>
    <w:p w14:paraId="59985787" w14:textId="77777777" w:rsidR="003C6C8C" w:rsidRDefault="003C6C8C" w:rsidP="007B0AC7">
      <w:pPr>
        <w:pStyle w:val="NoSpacing"/>
        <w:ind w:firstLine="426"/>
        <w:jc w:val="both"/>
      </w:pPr>
    </w:p>
    <w:p w14:paraId="0AA102A0" w14:textId="2537A76E" w:rsidR="007B0AC7" w:rsidRDefault="00AC3B21" w:rsidP="007B0AC7">
      <w:pPr>
        <w:pStyle w:val="NoSpacing"/>
        <w:ind w:firstLine="426"/>
        <w:jc w:val="both"/>
        <w:rPr>
          <w:rFonts w:eastAsia="Times New Roman" w:cs="Times New Roman"/>
          <w:bCs/>
          <w:color w:val="000000"/>
          <w:lang w:eastAsia="lv-LV"/>
        </w:rPr>
      </w:pPr>
      <w:r>
        <w:t>Cita starpā analizējot pētījuma</w:t>
      </w:r>
      <w:r w:rsidRPr="006F3787">
        <w:rPr>
          <w:highlight w:val="cyan"/>
          <w:vertAlign w:val="superscript"/>
        </w:rPr>
        <w:t>19</w:t>
      </w:r>
      <w:r>
        <w:t xml:space="preserve"> </w:t>
      </w:r>
      <w:proofErr w:type="spellStart"/>
      <w:r>
        <w:t>izvērtējuma</w:t>
      </w:r>
      <w:proofErr w:type="spellEnd"/>
      <w:r>
        <w:t xml:space="preserve"> ietvaros </w:t>
      </w:r>
      <w:proofErr w:type="spellStart"/>
      <w:r>
        <w:t>CSNg</w:t>
      </w:r>
      <w:proofErr w:type="spellEnd"/>
      <w:r>
        <w:t xml:space="preserve"> ar smagi ievainotiem, v</w:t>
      </w:r>
      <w:r w:rsidRPr="00AC3B21">
        <w:t xml:space="preserve">isbiežāk sastopamie iemesli </w:t>
      </w:r>
      <w:proofErr w:type="spellStart"/>
      <w:r w:rsidRPr="00AC3B21">
        <w:t>CSNg</w:t>
      </w:r>
      <w:proofErr w:type="spellEnd"/>
      <w:r w:rsidRPr="00AC3B21">
        <w:t xml:space="preserve"> ar smagi ievainotajiem ir nepārliecināšanās par </w:t>
      </w:r>
      <w:r>
        <w:t>ceļu satiksmes drošību</w:t>
      </w:r>
      <w:r w:rsidRPr="00AC3B21">
        <w:t>, nepareiza ātruma izvēle un drošas distances vai intervāla neievērošana.</w:t>
      </w:r>
      <w:r w:rsidR="007B0AC7">
        <w:rPr>
          <w:rFonts w:eastAsia="Times New Roman" w:cs="Times New Roman"/>
          <w:bCs/>
          <w:color w:val="000000"/>
          <w:lang w:eastAsia="lv-LV"/>
        </w:rPr>
        <w:t xml:space="preserve"> </w:t>
      </w:r>
    </w:p>
    <w:p w14:paraId="15B82C16" w14:textId="7DA823F6" w:rsidR="00D41959" w:rsidRDefault="00D41959" w:rsidP="007B0AC7">
      <w:pPr>
        <w:pStyle w:val="NoSpacing"/>
        <w:ind w:firstLine="426"/>
        <w:jc w:val="both"/>
        <w:rPr>
          <w:rFonts w:eastAsia="Times New Roman" w:cs="Times New Roman"/>
          <w:bCs/>
          <w:color w:val="000000"/>
          <w:lang w:eastAsia="lv-LV"/>
        </w:rPr>
      </w:pPr>
      <w:r>
        <w:rPr>
          <w:rFonts w:eastAsia="Times New Roman" w:cs="Times New Roman"/>
          <w:bCs/>
          <w:color w:val="000000"/>
          <w:lang w:eastAsia="lv-LV"/>
        </w:rPr>
        <w:t>Vienlaikus ir arī jāsecina</w:t>
      </w:r>
      <w:r w:rsidRPr="00D41959">
        <w:rPr>
          <w:rFonts w:eastAsia="Times New Roman" w:cs="Times New Roman"/>
          <w:bCs/>
          <w:color w:val="000000"/>
          <w:lang w:eastAsia="lv-LV"/>
        </w:rPr>
        <w:t xml:space="preserve">, ka ir būtiski pilnveidot </w:t>
      </w:r>
      <w:proofErr w:type="spellStart"/>
      <w:r>
        <w:rPr>
          <w:rFonts w:eastAsia="Times New Roman" w:cs="Times New Roman"/>
          <w:bCs/>
          <w:color w:val="000000"/>
          <w:lang w:eastAsia="lv-LV"/>
        </w:rPr>
        <w:t>CSNg</w:t>
      </w:r>
      <w:proofErr w:type="spellEnd"/>
      <w:r>
        <w:rPr>
          <w:rFonts w:eastAsia="Times New Roman" w:cs="Times New Roman"/>
          <w:bCs/>
          <w:color w:val="000000"/>
          <w:lang w:eastAsia="lv-LV"/>
        </w:rPr>
        <w:t xml:space="preserve"> </w:t>
      </w:r>
      <w:r w:rsidRPr="00D41959">
        <w:rPr>
          <w:rFonts w:eastAsia="Times New Roman" w:cs="Times New Roman"/>
          <w:bCs/>
          <w:color w:val="000000"/>
          <w:lang w:eastAsia="lv-LV"/>
        </w:rPr>
        <w:t xml:space="preserve">datu uzskaiti, lai būtu pieejama visaptveroša informācija par </w:t>
      </w:r>
      <w:proofErr w:type="spellStart"/>
      <w:r w:rsidRPr="00D41959">
        <w:rPr>
          <w:rFonts w:eastAsia="Times New Roman" w:cs="Times New Roman"/>
          <w:bCs/>
          <w:color w:val="000000"/>
          <w:lang w:eastAsia="lv-LV"/>
        </w:rPr>
        <w:t>CSNg</w:t>
      </w:r>
      <w:proofErr w:type="spellEnd"/>
      <w:r w:rsidRPr="00D41959">
        <w:rPr>
          <w:rFonts w:eastAsia="Times New Roman" w:cs="Times New Roman"/>
          <w:bCs/>
          <w:color w:val="000000"/>
          <w:lang w:eastAsia="lv-LV"/>
        </w:rPr>
        <w:t xml:space="preserve"> iemesliem un būtu iespējams tos izmantot par pamatu pasākumu (t.sk. informatīvo kampaņu) mērķtiecīgā plānošanā.</w:t>
      </w:r>
    </w:p>
    <w:p w14:paraId="1E346EAE" w14:textId="77777777" w:rsidR="007B0AC7" w:rsidRPr="00DC01C9" w:rsidRDefault="007B0AC7" w:rsidP="00DC01C9">
      <w:pPr>
        <w:pStyle w:val="NoSpacing"/>
        <w:ind w:firstLine="426"/>
        <w:jc w:val="both"/>
        <w:rPr>
          <w:rFonts w:eastAsia="Times New Roman" w:cs="Times New Roman"/>
          <w:bCs/>
          <w:color w:val="000000"/>
          <w:lang w:eastAsia="lv-LV"/>
        </w:rPr>
      </w:pPr>
    </w:p>
    <w:p w14:paraId="2E9B8562" w14:textId="598F8A7C" w:rsidR="00DC01C9" w:rsidRDefault="006D32D0" w:rsidP="006D32D0">
      <w:pPr>
        <w:pStyle w:val="Heading3"/>
        <w:rPr>
          <w:rFonts w:eastAsia="Times New Roman"/>
          <w:lang w:eastAsia="lv-LV"/>
        </w:rPr>
      </w:pPr>
      <w:bookmarkStart w:id="43" w:name="_Toc60749387"/>
      <w:r>
        <w:rPr>
          <w:rFonts w:eastAsia="Times New Roman"/>
          <w:lang w:eastAsia="lv-LV"/>
        </w:rPr>
        <w:t xml:space="preserve">2.3.1. </w:t>
      </w:r>
      <w:r w:rsidR="000B2C3A">
        <w:rPr>
          <w:rFonts w:eastAsia="Times New Roman"/>
          <w:lang w:eastAsia="lv-LV"/>
        </w:rPr>
        <w:t>Atļautā braukšanas ā</w:t>
      </w:r>
      <w:r w:rsidR="00DC01C9" w:rsidRPr="000B2C3A">
        <w:rPr>
          <w:rFonts w:eastAsia="Times New Roman"/>
          <w:lang w:eastAsia="lv-LV"/>
        </w:rPr>
        <w:t>truma pārsniegšana</w:t>
      </w:r>
      <w:bookmarkEnd w:id="43"/>
    </w:p>
    <w:p w14:paraId="72C0A88F" w14:textId="77777777" w:rsidR="006D32D0" w:rsidRPr="006D32D0" w:rsidRDefault="006D32D0" w:rsidP="006D32D0">
      <w:pPr>
        <w:rPr>
          <w:lang w:eastAsia="lv-LV"/>
        </w:rPr>
      </w:pPr>
    </w:p>
    <w:p w14:paraId="4EF41E76" w14:textId="22D29E57" w:rsidR="00DC01C9" w:rsidRPr="00DC01C9" w:rsidRDefault="000B2C3A" w:rsidP="000B2C3A">
      <w:pPr>
        <w:pStyle w:val="NoSpacing"/>
        <w:jc w:val="both"/>
        <w:rPr>
          <w:rFonts w:eastAsia="Times New Roman" w:cs="Times New Roman"/>
          <w:bCs/>
          <w:color w:val="000000"/>
          <w:lang w:eastAsia="lv-LV"/>
        </w:rPr>
      </w:pPr>
      <w:r>
        <w:rPr>
          <w:rFonts w:eastAsia="Times New Roman" w:cs="Times New Roman"/>
          <w:bCs/>
          <w:color w:val="000000"/>
          <w:lang w:eastAsia="lv-LV"/>
        </w:rPr>
        <w:t>Atļautā braukšanas ā</w:t>
      </w:r>
      <w:r w:rsidR="00DC01C9" w:rsidRPr="00DC01C9">
        <w:rPr>
          <w:rFonts w:eastAsia="Times New Roman" w:cs="Times New Roman"/>
          <w:bCs/>
          <w:color w:val="000000"/>
          <w:lang w:eastAsia="lv-LV"/>
        </w:rPr>
        <w:t>truma ievērošana joprojām būs būtiska, kamēr ātruma problēmu strukturāli neatrisinās ar ceļu projektēšanu, inženiertehniskiem pasākumiem un transportlīdzekļa tehnoloģijām.</w:t>
      </w:r>
      <w:r>
        <w:rPr>
          <w:rFonts w:eastAsia="Times New Roman" w:cs="Times New Roman"/>
          <w:bCs/>
          <w:color w:val="000000"/>
          <w:lang w:eastAsia="lv-LV"/>
        </w:rPr>
        <w:t xml:space="preserve"> Atļautā ātruma kontrole var tikt </w:t>
      </w:r>
      <w:r w:rsidR="00DC01C9" w:rsidRPr="00DC01C9">
        <w:rPr>
          <w:rFonts w:eastAsia="Times New Roman" w:cs="Times New Roman"/>
          <w:bCs/>
          <w:color w:val="000000"/>
          <w:lang w:eastAsia="lv-LV"/>
        </w:rPr>
        <w:t>uzlabota, ja soda naudas apstrāde par atklātajiem pārkāpumiem lielā mērā tiek automatizēta. Efektivitāte ir augstāka arī tad, ja atbildību uzliek transportlīdzekļa īpašniekam, nevis transportlīdzekļa vadītājam, jo ​​īpašnieku ir vieglāk un ātrāk identificēt nekā vadītāju.</w:t>
      </w:r>
    </w:p>
    <w:p w14:paraId="66B372CD" w14:textId="4C13B545" w:rsidR="006F3787" w:rsidRPr="006F3787" w:rsidRDefault="006F3787" w:rsidP="006F3787">
      <w:pPr>
        <w:pStyle w:val="NoSpacing"/>
        <w:ind w:firstLine="426"/>
        <w:jc w:val="both"/>
        <w:rPr>
          <w:rFonts w:eastAsia="Times New Roman" w:cs="Times New Roman"/>
          <w:bCs/>
          <w:color w:val="000000"/>
          <w:lang w:eastAsia="lv-LV"/>
        </w:rPr>
      </w:pPr>
      <w:r>
        <w:rPr>
          <w:rFonts w:eastAsia="Times New Roman" w:cs="Times New Roman"/>
          <w:bCs/>
          <w:color w:val="000000"/>
          <w:lang w:eastAsia="lv-LV"/>
        </w:rPr>
        <w:t>Pētījuma</w:t>
      </w:r>
      <w:r w:rsidRPr="00F37E88">
        <w:rPr>
          <w:rFonts w:eastAsia="Times New Roman" w:cs="Times New Roman"/>
          <w:bCs/>
          <w:color w:val="000000"/>
          <w:highlight w:val="cyan"/>
          <w:vertAlign w:val="superscript"/>
          <w:lang w:eastAsia="lv-LV"/>
        </w:rPr>
        <w:t>19</w:t>
      </w:r>
      <w:r w:rsidRPr="00F37E88">
        <w:rPr>
          <w:rFonts w:eastAsia="Times New Roman" w:cs="Times New Roman"/>
          <w:bCs/>
          <w:color w:val="000000"/>
          <w:vertAlign w:val="superscript"/>
          <w:lang w:eastAsia="lv-LV"/>
        </w:rPr>
        <w:t xml:space="preserve"> </w:t>
      </w:r>
      <w:r>
        <w:rPr>
          <w:rFonts w:eastAsia="Times New Roman" w:cs="Times New Roman"/>
          <w:bCs/>
          <w:color w:val="000000"/>
          <w:lang w:eastAsia="lv-LV"/>
        </w:rPr>
        <w:t>p</w:t>
      </w:r>
      <w:r w:rsidRPr="006F3787">
        <w:rPr>
          <w:rFonts w:eastAsia="Times New Roman" w:cs="Times New Roman"/>
          <w:bCs/>
          <w:color w:val="000000"/>
          <w:lang w:eastAsia="lv-LV"/>
        </w:rPr>
        <w:t xml:space="preserve">ārskata perioda sākumā nepareiza ātruma izvēle bija par iemeslu vismaz 13,9% </w:t>
      </w:r>
      <w:proofErr w:type="spellStart"/>
      <w:r w:rsidRPr="006F3787">
        <w:rPr>
          <w:rFonts w:eastAsia="Times New Roman" w:cs="Times New Roman"/>
          <w:bCs/>
          <w:color w:val="000000"/>
          <w:lang w:eastAsia="lv-LV"/>
        </w:rPr>
        <w:t>CSNg</w:t>
      </w:r>
      <w:proofErr w:type="spellEnd"/>
      <w:r w:rsidRPr="006F3787">
        <w:rPr>
          <w:rFonts w:eastAsia="Times New Roman" w:cs="Times New Roman"/>
          <w:bCs/>
          <w:color w:val="000000"/>
          <w:lang w:eastAsia="lv-LV"/>
        </w:rPr>
        <w:t xml:space="preserve"> ar smagi cietušajiem un 20,7% </w:t>
      </w:r>
      <w:proofErr w:type="spellStart"/>
      <w:r w:rsidRPr="006F3787">
        <w:rPr>
          <w:rFonts w:eastAsia="Times New Roman" w:cs="Times New Roman"/>
          <w:bCs/>
          <w:color w:val="000000"/>
          <w:lang w:eastAsia="lv-LV"/>
        </w:rPr>
        <w:t>CSNg</w:t>
      </w:r>
      <w:proofErr w:type="spellEnd"/>
      <w:r w:rsidRPr="006F3787">
        <w:rPr>
          <w:rFonts w:eastAsia="Times New Roman" w:cs="Times New Roman"/>
          <w:bCs/>
          <w:color w:val="000000"/>
          <w:lang w:eastAsia="lv-LV"/>
        </w:rPr>
        <w:t xml:space="preserve"> ar bojāgājušajiem. </w:t>
      </w:r>
      <w:r>
        <w:rPr>
          <w:rFonts w:eastAsia="Times New Roman" w:cs="Times New Roman"/>
          <w:bCs/>
          <w:color w:val="000000"/>
          <w:lang w:eastAsia="lv-LV"/>
        </w:rPr>
        <w:t>Jāsaka arī, ka p</w:t>
      </w:r>
      <w:r w:rsidRPr="006F3787">
        <w:rPr>
          <w:rFonts w:eastAsia="Times New Roman" w:cs="Times New Roman"/>
          <w:bCs/>
          <w:color w:val="000000"/>
          <w:lang w:eastAsia="lv-LV"/>
        </w:rPr>
        <w:t xml:space="preserve">ārskata periodā ir ieviesti dažādi pasākumi, kas ir sekmējuši to, ka ātrums arvien mazāk gadījumos ir </w:t>
      </w:r>
      <w:proofErr w:type="spellStart"/>
      <w:r w:rsidRPr="006F3787">
        <w:rPr>
          <w:rFonts w:eastAsia="Times New Roman" w:cs="Times New Roman"/>
          <w:bCs/>
          <w:color w:val="000000"/>
          <w:lang w:eastAsia="lv-LV"/>
        </w:rPr>
        <w:t>CSNg</w:t>
      </w:r>
      <w:proofErr w:type="spellEnd"/>
      <w:r w:rsidRPr="006F3787">
        <w:rPr>
          <w:rFonts w:eastAsia="Times New Roman" w:cs="Times New Roman"/>
          <w:bCs/>
          <w:color w:val="000000"/>
          <w:lang w:eastAsia="lv-LV"/>
        </w:rPr>
        <w:t xml:space="preserve"> iemesls</w:t>
      </w:r>
      <w:r w:rsidR="007B036D">
        <w:rPr>
          <w:rFonts w:eastAsia="Times New Roman" w:cs="Times New Roman"/>
          <w:bCs/>
          <w:color w:val="000000"/>
          <w:lang w:eastAsia="lv-LV"/>
        </w:rPr>
        <w:t xml:space="preserve">, piemēram, stacionāro </w:t>
      </w:r>
      <w:proofErr w:type="spellStart"/>
      <w:r w:rsidR="007B036D">
        <w:rPr>
          <w:rFonts w:eastAsia="Times New Roman" w:cs="Times New Roman"/>
          <w:bCs/>
          <w:color w:val="000000"/>
          <w:lang w:eastAsia="lv-LV"/>
        </w:rPr>
        <w:t>fotoradaru</w:t>
      </w:r>
      <w:proofErr w:type="spellEnd"/>
      <w:r w:rsidR="007B036D">
        <w:rPr>
          <w:rFonts w:eastAsia="Times New Roman" w:cs="Times New Roman"/>
          <w:bCs/>
          <w:color w:val="000000"/>
          <w:lang w:eastAsia="lv-LV"/>
        </w:rPr>
        <w:t xml:space="preserve"> uzstādīšana, VP patrulēšana ar pārvietojamajiem </w:t>
      </w:r>
      <w:proofErr w:type="spellStart"/>
      <w:r w:rsidR="007B036D">
        <w:rPr>
          <w:rFonts w:eastAsia="Times New Roman" w:cs="Times New Roman"/>
          <w:bCs/>
          <w:color w:val="000000"/>
          <w:lang w:eastAsia="lv-LV"/>
        </w:rPr>
        <w:t>fotoradariem</w:t>
      </w:r>
      <w:proofErr w:type="spellEnd"/>
      <w:r w:rsidR="007B036D">
        <w:rPr>
          <w:rFonts w:eastAsia="Times New Roman" w:cs="Times New Roman"/>
          <w:bCs/>
          <w:color w:val="000000"/>
          <w:lang w:eastAsia="lv-LV"/>
        </w:rPr>
        <w:t xml:space="preserve">, vairāku informatīvo ceļu satiksmes drošības kampaņu rīkošana. </w:t>
      </w:r>
    </w:p>
    <w:p w14:paraId="34CC8C4E" w14:textId="5A1C615A" w:rsidR="00DC01C9" w:rsidRDefault="006F3787" w:rsidP="006F3787">
      <w:pPr>
        <w:pStyle w:val="NoSpacing"/>
        <w:ind w:firstLine="426"/>
        <w:jc w:val="both"/>
        <w:rPr>
          <w:rFonts w:eastAsia="Times New Roman" w:cs="Times New Roman"/>
          <w:bCs/>
          <w:color w:val="000000"/>
          <w:lang w:eastAsia="lv-LV"/>
        </w:rPr>
      </w:pPr>
      <w:r w:rsidRPr="006F3787">
        <w:rPr>
          <w:rFonts w:eastAsia="Times New Roman" w:cs="Times New Roman"/>
          <w:bCs/>
          <w:color w:val="000000"/>
          <w:lang w:eastAsia="lv-LV"/>
        </w:rPr>
        <w:t xml:space="preserve">Izvērtējot </w:t>
      </w:r>
      <w:proofErr w:type="spellStart"/>
      <w:r w:rsidRPr="006F3787">
        <w:rPr>
          <w:rFonts w:eastAsia="Times New Roman" w:cs="Times New Roman"/>
          <w:bCs/>
          <w:color w:val="000000"/>
          <w:lang w:eastAsia="lv-LV"/>
        </w:rPr>
        <w:t>fotoradaru</w:t>
      </w:r>
      <w:proofErr w:type="spellEnd"/>
      <w:r w:rsidRPr="006F3787">
        <w:rPr>
          <w:rFonts w:eastAsia="Times New Roman" w:cs="Times New Roman"/>
          <w:bCs/>
          <w:color w:val="000000"/>
          <w:lang w:eastAsia="lv-LV"/>
        </w:rPr>
        <w:t xml:space="preserve"> pārkāpuma fiksēšanas </w:t>
      </w:r>
      <w:proofErr w:type="spellStart"/>
      <w:r w:rsidRPr="006F3787">
        <w:rPr>
          <w:rFonts w:eastAsia="Times New Roman" w:cs="Times New Roman"/>
          <w:bCs/>
          <w:color w:val="000000"/>
          <w:lang w:eastAsia="lv-LV"/>
        </w:rPr>
        <w:t>pamatrādītājus</w:t>
      </w:r>
      <w:proofErr w:type="spellEnd"/>
      <w:r w:rsidRPr="006F3787">
        <w:rPr>
          <w:rFonts w:eastAsia="Times New Roman" w:cs="Times New Roman"/>
          <w:bCs/>
          <w:color w:val="000000"/>
          <w:lang w:eastAsia="lv-LV"/>
        </w:rPr>
        <w:t>, secināms, ka radaru izmantošana ir ievērojami palielinājusies. Tajā pašā laikā VP patrulēšana ir samazinājusies, ko atspoguļo sastādīto protokolu skaita samazinājums.</w:t>
      </w:r>
    </w:p>
    <w:p w14:paraId="67798DFC" w14:textId="01410BF7" w:rsidR="007B0AC7" w:rsidRDefault="007B0AC7" w:rsidP="00DC01C9">
      <w:pPr>
        <w:pStyle w:val="NoSpacing"/>
        <w:ind w:firstLine="426"/>
        <w:jc w:val="both"/>
        <w:rPr>
          <w:rFonts w:eastAsia="Times New Roman" w:cs="Times New Roman"/>
          <w:bCs/>
          <w:color w:val="000000"/>
          <w:lang w:eastAsia="lv-LV"/>
        </w:rPr>
      </w:pPr>
    </w:p>
    <w:p w14:paraId="50CE3360" w14:textId="7FABA71B" w:rsidR="00306B4F" w:rsidRDefault="00306B4F" w:rsidP="00B479E8">
      <w:pPr>
        <w:pStyle w:val="NoSpacing"/>
        <w:ind w:firstLine="426"/>
        <w:jc w:val="both"/>
      </w:pPr>
      <w:r w:rsidRPr="00F37E88">
        <w:rPr>
          <w:rFonts w:eastAsia="Times New Roman" w:cs="Times New Roman"/>
          <w:b/>
          <w:color w:val="000000"/>
          <w:highlight w:val="cyan"/>
          <w:lang w:eastAsia="lv-LV"/>
        </w:rPr>
        <w:t>XX</w:t>
      </w:r>
      <w:r w:rsidRPr="00F37E88">
        <w:rPr>
          <w:rFonts w:eastAsia="Times New Roman" w:cs="Times New Roman"/>
          <w:b/>
          <w:color w:val="000000"/>
          <w:lang w:eastAsia="lv-LV"/>
        </w:rPr>
        <w:t xml:space="preserve">. Tabula. No 2015. līdz 2019.gadam stacionāro </w:t>
      </w:r>
      <w:proofErr w:type="spellStart"/>
      <w:r w:rsidRPr="00F37E88">
        <w:rPr>
          <w:rFonts w:eastAsia="Times New Roman" w:cs="Times New Roman"/>
          <w:b/>
          <w:color w:val="000000"/>
          <w:lang w:eastAsia="lv-LV"/>
        </w:rPr>
        <w:t>fotoradaru</w:t>
      </w:r>
      <w:proofErr w:type="spellEnd"/>
      <w:r w:rsidRPr="00F37E88">
        <w:rPr>
          <w:rFonts w:eastAsia="Times New Roman" w:cs="Times New Roman"/>
          <w:b/>
          <w:color w:val="000000"/>
          <w:lang w:eastAsia="lv-LV"/>
        </w:rPr>
        <w:t xml:space="preserve"> un VP patrulēšanas braukšanas ātruma pārkāpumu fiksēšanas </w:t>
      </w:r>
      <w:proofErr w:type="spellStart"/>
      <w:r w:rsidRPr="00F37E88">
        <w:rPr>
          <w:rFonts w:eastAsia="Times New Roman" w:cs="Times New Roman"/>
          <w:b/>
          <w:color w:val="000000"/>
          <w:lang w:eastAsia="lv-LV"/>
        </w:rPr>
        <w:t>pamatrādītāji</w:t>
      </w:r>
      <w:proofErr w:type="spellEnd"/>
      <w:r>
        <w:rPr>
          <w:rFonts w:eastAsia="Times New Roman" w:cs="Times New Roman"/>
          <w:bCs/>
          <w:color w:val="000000"/>
          <w:lang w:eastAsia="lv-LV"/>
        </w:rPr>
        <w:t xml:space="preserve"> [avots: </w:t>
      </w:r>
      <w:r>
        <w:t>pētījums “</w:t>
      </w:r>
      <w:r w:rsidRPr="006E06C3">
        <w:t xml:space="preserve">Ceļu satiksmes drošības plāna 2017.-2020. gadam ietekmes </w:t>
      </w:r>
      <w:proofErr w:type="spellStart"/>
      <w:r w:rsidRPr="006E06C3">
        <w:t>izvērtējums</w:t>
      </w:r>
      <w:proofErr w:type="spellEnd"/>
      <w:r>
        <w:t>” ]</w:t>
      </w:r>
    </w:p>
    <w:p w14:paraId="03EF7E25" w14:textId="77777777" w:rsidR="005A1797" w:rsidRDefault="005A1797" w:rsidP="00B479E8">
      <w:pPr>
        <w:pStyle w:val="NoSpacing"/>
        <w:ind w:firstLine="426"/>
        <w:jc w:val="both"/>
        <w:rPr>
          <w:rFonts w:eastAsia="Times New Roman" w:cs="Times New Roman"/>
          <w:bCs/>
          <w:color w:val="000000"/>
          <w:lang w:eastAsia="lv-LV"/>
        </w:rPr>
      </w:pPr>
    </w:p>
    <w:p w14:paraId="76806EFA" w14:textId="668F24CD" w:rsidR="007B036D" w:rsidRDefault="00306B4F" w:rsidP="005A1797">
      <w:pPr>
        <w:pStyle w:val="NoSpacing"/>
        <w:rPr>
          <w:rFonts w:eastAsia="Times New Roman" w:cs="Times New Roman"/>
          <w:bCs/>
          <w:color w:val="000000"/>
          <w:lang w:eastAsia="lv-LV"/>
        </w:rPr>
      </w:pPr>
      <w:r>
        <w:rPr>
          <w:rFonts w:eastAsia="Times New Roman" w:cs="Times New Roman"/>
          <w:bCs/>
          <w:noProof/>
          <w:color w:val="000000"/>
          <w:lang w:eastAsia="lv-LV"/>
        </w:rPr>
        <w:drawing>
          <wp:inline distT="0" distB="0" distL="0" distR="0" wp14:anchorId="5AE5529A" wp14:editId="68FE5858">
            <wp:extent cx="6210300" cy="1409700"/>
            <wp:effectExtent l="38100" t="38100" r="95250" b="952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10300" cy="1409700"/>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2F3E3B2A" w14:textId="77777777" w:rsidR="007B0AC7" w:rsidRPr="00DC01C9" w:rsidRDefault="007B0AC7" w:rsidP="00DC01C9">
      <w:pPr>
        <w:pStyle w:val="NoSpacing"/>
        <w:ind w:firstLine="426"/>
        <w:jc w:val="both"/>
        <w:rPr>
          <w:rFonts w:eastAsia="Times New Roman" w:cs="Times New Roman"/>
          <w:bCs/>
          <w:color w:val="000000"/>
          <w:lang w:eastAsia="lv-LV"/>
        </w:rPr>
      </w:pPr>
    </w:p>
    <w:p w14:paraId="019B131B" w14:textId="782593C1" w:rsidR="00DC01C9" w:rsidRDefault="006D32D0" w:rsidP="006D32D0">
      <w:pPr>
        <w:pStyle w:val="Heading3"/>
        <w:rPr>
          <w:rFonts w:eastAsia="Times New Roman"/>
          <w:lang w:eastAsia="lv-LV"/>
        </w:rPr>
      </w:pPr>
      <w:bookmarkStart w:id="44" w:name="_Toc60749388"/>
      <w:r>
        <w:rPr>
          <w:rFonts w:eastAsia="Times New Roman"/>
          <w:lang w:eastAsia="lv-LV"/>
        </w:rPr>
        <w:t xml:space="preserve">2.3.2. </w:t>
      </w:r>
      <w:r w:rsidR="00F37E88">
        <w:rPr>
          <w:rFonts w:eastAsia="Times New Roman"/>
          <w:lang w:eastAsia="lv-LV"/>
        </w:rPr>
        <w:t>TL vadīšana alkohola vai apreibinošo vielu iespaidā</w:t>
      </w:r>
      <w:bookmarkEnd w:id="44"/>
    </w:p>
    <w:p w14:paraId="54A25B55" w14:textId="77777777" w:rsidR="006D32D0" w:rsidRPr="00DC01C9" w:rsidRDefault="006D32D0" w:rsidP="00F37E88">
      <w:pPr>
        <w:pStyle w:val="NoSpacing"/>
        <w:ind w:firstLine="426"/>
        <w:jc w:val="both"/>
        <w:rPr>
          <w:rFonts w:eastAsia="Times New Roman" w:cs="Times New Roman"/>
          <w:bCs/>
          <w:color w:val="000000"/>
          <w:lang w:eastAsia="lv-LV"/>
        </w:rPr>
      </w:pPr>
    </w:p>
    <w:p w14:paraId="3AD9BECB" w14:textId="118FC920" w:rsidR="00DC01C9" w:rsidRPr="00DC01C9" w:rsidRDefault="00F37E88" w:rsidP="002153C8">
      <w:pPr>
        <w:pStyle w:val="NoSpacing"/>
        <w:ind w:firstLine="426"/>
        <w:jc w:val="both"/>
        <w:rPr>
          <w:rFonts w:eastAsia="Times New Roman" w:cs="Times New Roman"/>
          <w:bCs/>
          <w:color w:val="000000"/>
          <w:lang w:eastAsia="lv-LV"/>
        </w:rPr>
      </w:pPr>
      <w:r>
        <w:rPr>
          <w:rFonts w:eastAsia="Times New Roman" w:cs="Times New Roman"/>
          <w:bCs/>
          <w:color w:val="000000"/>
          <w:lang w:eastAsia="lv-LV"/>
        </w:rPr>
        <w:t xml:space="preserve">Lai </w:t>
      </w:r>
      <w:r w:rsidR="00DC01C9" w:rsidRPr="00DC01C9">
        <w:rPr>
          <w:rFonts w:eastAsia="Times New Roman" w:cs="Times New Roman"/>
          <w:bCs/>
          <w:color w:val="000000"/>
          <w:lang w:eastAsia="lv-LV"/>
        </w:rPr>
        <w:t xml:space="preserve">arī braukšana dzērumā, salīdzinot ar citiem </w:t>
      </w:r>
      <w:r w:rsidR="006C41EB">
        <w:rPr>
          <w:rFonts w:eastAsia="Times New Roman" w:cs="Times New Roman"/>
          <w:bCs/>
          <w:color w:val="000000"/>
          <w:lang w:eastAsia="lv-LV"/>
        </w:rPr>
        <w:t>CSN</w:t>
      </w:r>
      <w:r w:rsidR="00DC01C9" w:rsidRPr="00DC01C9">
        <w:rPr>
          <w:rFonts w:eastAsia="Times New Roman" w:cs="Times New Roman"/>
          <w:bCs/>
          <w:color w:val="000000"/>
          <w:lang w:eastAsia="lv-LV"/>
        </w:rPr>
        <w:t xml:space="preserve"> pārkāpumiem, </w:t>
      </w:r>
      <w:r w:rsidR="006C41EB">
        <w:rPr>
          <w:rFonts w:eastAsia="Times New Roman" w:cs="Times New Roman"/>
          <w:bCs/>
          <w:color w:val="000000"/>
          <w:lang w:eastAsia="lv-LV"/>
        </w:rPr>
        <w:t>ir novērojama retāk</w:t>
      </w:r>
      <w:r w:rsidR="00DC01C9" w:rsidRPr="00DC01C9">
        <w:rPr>
          <w:rFonts w:eastAsia="Times New Roman" w:cs="Times New Roman"/>
          <w:bCs/>
          <w:color w:val="000000"/>
          <w:lang w:eastAsia="lv-LV"/>
        </w:rPr>
        <w:t>, tā ir</w:t>
      </w:r>
      <w:r w:rsidR="006C41EB">
        <w:rPr>
          <w:rFonts w:eastAsia="Times New Roman" w:cs="Times New Roman"/>
          <w:bCs/>
          <w:color w:val="000000"/>
          <w:lang w:eastAsia="lv-LV"/>
        </w:rPr>
        <w:t xml:space="preserve"> ceļu satiksmē</w:t>
      </w:r>
      <w:r w:rsidR="00DC01C9" w:rsidRPr="00DC01C9">
        <w:rPr>
          <w:rFonts w:eastAsia="Times New Roman" w:cs="Times New Roman"/>
          <w:bCs/>
          <w:color w:val="000000"/>
          <w:lang w:eastAsia="lv-LV"/>
        </w:rPr>
        <w:t xml:space="preserve"> ļoti bīstama. Tiek lēsts, ka </w:t>
      </w:r>
      <w:r w:rsidR="006C41EB">
        <w:rPr>
          <w:rFonts w:eastAsia="Times New Roman" w:cs="Times New Roman"/>
          <w:bCs/>
          <w:color w:val="000000"/>
          <w:lang w:eastAsia="lv-LV"/>
        </w:rPr>
        <w:t xml:space="preserve">vidēji </w:t>
      </w:r>
      <w:r w:rsidR="00DC01C9" w:rsidRPr="00DC01C9">
        <w:rPr>
          <w:rFonts w:eastAsia="Times New Roman" w:cs="Times New Roman"/>
          <w:bCs/>
          <w:color w:val="000000"/>
          <w:lang w:eastAsia="lv-LV"/>
        </w:rPr>
        <w:t xml:space="preserve">līdz pat 2% no </w:t>
      </w:r>
      <w:r w:rsidR="006C41EB">
        <w:rPr>
          <w:rFonts w:eastAsia="Times New Roman" w:cs="Times New Roman"/>
          <w:bCs/>
          <w:color w:val="000000"/>
          <w:lang w:eastAsia="lv-LV"/>
        </w:rPr>
        <w:t xml:space="preserve"> kopējiem </w:t>
      </w:r>
      <w:r w:rsidR="00DC01C9" w:rsidRPr="00DC01C9">
        <w:rPr>
          <w:rFonts w:eastAsia="Times New Roman" w:cs="Times New Roman"/>
          <w:bCs/>
          <w:color w:val="000000"/>
          <w:lang w:eastAsia="lv-LV"/>
        </w:rPr>
        <w:t>nobrauktajiem kilometriem ES brauc ar ne</w:t>
      </w:r>
      <w:r w:rsidR="006C41EB">
        <w:rPr>
          <w:rFonts w:eastAsia="Times New Roman" w:cs="Times New Roman"/>
          <w:bCs/>
          <w:color w:val="000000"/>
          <w:lang w:eastAsia="lv-LV"/>
        </w:rPr>
        <w:t>pieļaujamu</w:t>
      </w:r>
      <w:r w:rsidR="00DC01C9" w:rsidRPr="00DC01C9">
        <w:rPr>
          <w:rFonts w:eastAsia="Times New Roman" w:cs="Times New Roman"/>
          <w:bCs/>
          <w:color w:val="000000"/>
          <w:lang w:eastAsia="lv-LV"/>
        </w:rPr>
        <w:t xml:space="preserve"> alkohola koncentrāciju asinīs, bet aptuveni 25% no visiem </w:t>
      </w:r>
      <w:r w:rsidR="006C41EB">
        <w:rPr>
          <w:rFonts w:eastAsia="Times New Roman" w:cs="Times New Roman"/>
          <w:bCs/>
          <w:color w:val="000000"/>
          <w:lang w:eastAsia="lv-LV"/>
        </w:rPr>
        <w:t xml:space="preserve">ES </w:t>
      </w:r>
      <w:proofErr w:type="spellStart"/>
      <w:r w:rsidR="006C41EB">
        <w:rPr>
          <w:rFonts w:eastAsia="Times New Roman" w:cs="Times New Roman"/>
          <w:bCs/>
          <w:color w:val="000000"/>
          <w:lang w:eastAsia="lv-LV"/>
        </w:rPr>
        <w:t>CSNg</w:t>
      </w:r>
      <w:proofErr w:type="spellEnd"/>
      <w:r w:rsidR="006C41EB">
        <w:rPr>
          <w:rFonts w:eastAsia="Times New Roman" w:cs="Times New Roman"/>
          <w:bCs/>
          <w:color w:val="000000"/>
          <w:lang w:eastAsia="lv-LV"/>
        </w:rPr>
        <w:t xml:space="preserve"> </w:t>
      </w:r>
      <w:r w:rsidR="00DC01C9" w:rsidRPr="00DC01C9">
        <w:rPr>
          <w:rFonts w:eastAsia="Times New Roman" w:cs="Times New Roman"/>
          <w:bCs/>
          <w:color w:val="000000"/>
          <w:lang w:eastAsia="lv-LV"/>
        </w:rPr>
        <w:t>bojāgājušajiem ir saistīti ar alkohol</w:t>
      </w:r>
      <w:r w:rsidR="006C41EB">
        <w:rPr>
          <w:rFonts w:eastAsia="Times New Roman" w:cs="Times New Roman"/>
          <w:bCs/>
          <w:color w:val="000000"/>
          <w:lang w:eastAsia="lv-LV"/>
        </w:rPr>
        <w:t>a lietošanu TL vadīšanas laikā vai pirms tās</w:t>
      </w:r>
      <w:r w:rsidR="00DC01C9" w:rsidRPr="00DC01C9">
        <w:rPr>
          <w:rFonts w:eastAsia="Times New Roman" w:cs="Times New Roman"/>
          <w:bCs/>
          <w:color w:val="000000"/>
          <w:lang w:eastAsia="lv-LV"/>
        </w:rPr>
        <w:t xml:space="preserve">. </w:t>
      </w:r>
    </w:p>
    <w:p w14:paraId="1FFF39D0" w14:textId="5E6557AF" w:rsidR="00DC01C9" w:rsidRDefault="00DC01C9" w:rsidP="00DC01C9">
      <w:pPr>
        <w:pStyle w:val="NoSpacing"/>
        <w:ind w:firstLine="426"/>
        <w:jc w:val="both"/>
        <w:rPr>
          <w:rFonts w:eastAsia="Times New Roman" w:cs="Times New Roman"/>
          <w:bCs/>
          <w:color w:val="000000"/>
          <w:lang w:eastAsia="lv-LV"/>
        </w:rPr>
      </w:pPr>
    </w:p>
    <w:p w14:paraId="007748A9" w14:textId="60C01966" w:rsidR="002153C8" w:rsidRDefault="00CB2FE4" w:rsidP="00DC01C9">
      <w:pPr>
        <w:pStyle w:val="NoSpacing"/>
        <w:ind w:firstLine="426"/>
        <w:jc w:val="both"/>
        <w:rPr>
          <w:rFonts w:eastAsia="Times New Roman" w:cs="Times New Roman"/>
          <w:bCs/>
          <w:color w:val="000000"/>
          <w:lang w:eastAsia="lv-LV"/>
        </w:rPr>
      </w:pPr>
      <w:r>
        <w:rPr>
          <w:noProof/>
        </w:rPr>
        <w:lastRenderedPageBreak/>
        <w:drawing>
          <wp:anchor distT="0" distB="0" distL="114300" distR="114300" simplePos="0" relativeHeight="251676672" behindDoc="0" locked="0" layoutInCell="1" allowOverlap="1" wp14:anchorId="7F58D70E" wp14:editId="71883653">
            <wp:simplePos x="0" y="0"/>
            <wp:positionH relativeFrom="column">
              <wp:posOffset>4653280</wp:posOffset>
            </wp:positionH>
            <wp:positionV relativeFrom="paragraph">
              <wp:posOffset>1275715</wp:posOffset>
            </wp:positionV>
            <wp:extent cx="914400" cy="914400"/>
            <wp:effectExtent l="0" t="0" r="0" b="0"/>
            <wp:wrapNone/>
            <wp:docPr id="38" name="Graphic 38" descr="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descr="Bottle"/>
                    <pic:cNvPicPr/>
                  </pic:nvPicPr>
                  <pic:blipFill>
                    <a:blip r:embed="rId28">
                      <a:duotone>
                        <a:schemeClr val="accent2">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914400" cy="914400"/>
                    </a:xfrm>
                    <a:prstGeom prst="rect">
                      <a:avLst/>
                    </a:prstGeom>
                  </pic:spPr>
                </pic:pic>
              </a:graphicData>
            </a:graphic>
          </wp:anchor>
        </w:drawing>
      </w:r>
      <w:r>
        <w:rPr>
          <w:noProof/>
        </w:rPr>
        <w:drawing>
          <wp:anchor distT="0" distB="0" distL="114300" distR="114300" simplePos="0" relativeHeight="251674624" behindDoc="0" locked="0" layoutInCell="1" allowOverlap="1" wp14:anchorId="024FB6B2" wp14:editId="4AFDFEB7">
            <wp:simplePos x="0" y="0"/>
            <wp:positionH relativeFrom="column">
              <wp:posOffset>1767840</wp:posOffset>
            </wp:positionH>
            <wp:positionV relativeFrom="paragraph">
              <wp:posOffset>1264285</wp:posOffset>
            </wp:positionV>
            <wp:extent cx="914400" cy="914400"/>
            <wp:effectExtent l="0" t="0" r="0" b="0"/>
            <wp:wrapNone/>
            <wp:docPr id="36" name="Graphic 36" descr="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descr="Bottle"/>
                    <pic:cNvPicPr/>
                  </pic:nvPicPr>
                  <pic:blipFill>
                    <a:blip r:embed="rId28">
                      <a:duotone>
                        <a:schemeClr val="accent2">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914400" cy="914400"/>
                    </a:xfrm>
                    <a:prstGeom prst="rect">
                      <a:avLst/>
                    </a:prstGeom>
                  </pic:spPr>
                </pic:pic>
              </a:graphicData>
            </a:graphic>
          </wp:anchor>
        </w:drawing>
      </w:r>
      <w:r w:rsidR="002153C8" w:rsidRPr="00CB2FE4">
        <w:rPr>
          <w:noProof/>
        </w:rPr>
        <w:drawing>
          <wp:inline distT="0" distB="0" distL="0" distR="0" wp14:anchorId="373A73EB" wp14:editId="12BD68AC">
            <wp:extent cx="2720340" cy="2781300"/>
            <wp:effectExtent l="0" t="0" r="3810" b="0"/>
            <wp:docPr id="2370" name="Chart 2370">
              <a:extLst xmlns:a="http://schemas.openxmlformats.org/drawingml/2006/main">
                <a:ext uri="{FF2B5EF4-FFF2-40B4-BE49-F238E27FC236}">
                  <a16:creationId xmlns:a16="http://schemas.microsoft.com/office/drawing/2014/main" id="{00000000-0008-0000-0000-0000033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2153C8">
        <w:rPr>
          <w:noProof/>
        </w:rPr>
        <w:drawing>
          <wp:inline distT="0" distB="0" distL="0" distR="0" wp14:anchorId="6F4F5C1D" wp14:editId="449B39C4">
            <wp:extent cx="2971800" cy="2773680"/>
            <wp:effectExtent l="0" t="0" r="0" b="7620"/>
            <wp:docPr id="2373" name="Chart 2373">
              <a:extLst xmlns:a="http://schemas.openxmlformats.org/drawingml/2006/main">
                <a:ext uri="{FF2B5EF4-FFF2-40B4-BE49-F238E27FC236}">
                  <a16:creationId xmlns:a16="http://schemas.microsoft.com/office/drawing/2014/main" id="{00000000-0008-0000-0000-0000043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3FDFD92" w14:textId="0253EF45" w:rsidR="00894AEB" w:rsidRDefault="00894AEB" w:rsidP="00DC01C9">
      <w:pPr>
        <w:pStyle w:val="NoSpacing"/>
        <w:ind w:firstLine="426"/>
        <w:jc w:val="both"/>
        <w:rPr>
          <w:rFonts w:eastAsia="Times New Roman" w:cs="Times New Roman"/>
          <w:bCs/>
          <w:color w:val="000000"/>
          <w:lang w:eastAsia="lv-LV"/>
        </w:rPr>
      </w:pPr>
    </w:p>
    <w:p w14:paraId="690ECBEF" w14:textId="227BA6D9" w:rsidR="00894AEB" w:rsidRDefault="00894AEB" w:rsidP="00DC01C9">
      <w:pPr>
        <w:pStyle w:val="NoSpacing"/>
        <w:ind w:firstLine="426"/>
        <w:jc w:val="both"/>
        <w:rPr>
          <w:rFonts w:eastAsia="Times New Roman" w:cs="Times New Roman"/>
          <w:bCs/>
          <w:color w:val="000000"/>
          <w:lang w:eastAsia="lv-LV"/>
        </w:rPr>
      </w:pPr>
      <w:r w:rsidRPr="00894AEB">
        <w:rPr>
          <w:rFonts w:eastAsia="Times New Roman" w:cs="Times New Roman"/>
          <w:b/>
          <w:color w:val="000000"/>
          <w:highlight w:val="cyan"/>
          <w:lang w:eastAsia="lv-LV"/>
        </w:rPr>
        <w:t>XX.</w:t>
      </w:r>
      <w:r w:rsidRPr="00894AEB">
        <w:rPr>
          <w:rFonts w:eastAsia="Times New Roman" w:cs="Times New Roman"/>
          <w:b/>
          <w:color w:val="000000"/>
          <w:lang w:eastAsia="lv-LV"/>
        </w:rPr>
        <w:t xml:space="preserve"> att. Alkohola reibumā TL vadītāju izraisīto </w:t>
      </w:r>
      <w:proofErr w:type="spellStart"/>
      <w:r w:rsidRPr="00894AEB">
        <w:rPr>
          <w:rFonts w:eastAsia="Times New Roman" w:cs="Times New Roman"/>
          <w:b/>
          <w:color w:val="000000"/>
          <w:lang w:eastAsia="lv-LV"/>
        </w:rPr>
        <w:t>CSNg</w:t>
      </w:r>
      <w:proofErr w:type="spellEnd"/>
      <w:r w:rsidRPr="00894AEB">
        <w:rPr>
          <w:rFonts w:eastAsia="Times New Roman" w:cs="Times New Roman"/>
          <w:b/>
          <w:color w:val="000000"/>
          <w:lang w:eastAsia="lv-LV"/>
        </w:rPr>
        <w:t xml:space="preserve"> statistika 2001.-2019.gads</w:t>
      </w:r>
      <w:r>
        <w:rPr>
          <w:rFonts w:eastAsia="Times New Roman" w:cs="Times New Roman"/>
          <w:bCs/>
          <w:color w:val="000000"/>
          <w:lang w:eastAsia="lv-LV"/>
        </w:rPr>
        <w:t>. [ avots: CSDD]</w:t>
      </w:r>
    </w:p>
    <w:p w14:paraId="43917E49" w14:textId="7264DA60" w:rsidR="002153C8" w:rsidRDefault="002153C8" w:rsidP="00DC01C9">
      <w:pPr>
        <w:pStyle w:val="NoSpacing"/>
        <w:ind w:firstLine="426"/>
        <w:jc w:val="both"/>
        <w:rPr>
          <w:rFonts w:eastAsia="Times New Roman" w:cs="Times New Roman"/>
          <w:bCs/>
          <w:color w:val="000000"/>
          <w:lang w:eastAsia="lv-LV"/>
        </w:rPr>
      </w:pPr>
    </w:p>
    <w:p w14:paraId="75921121" w14:textId="7A29A13A" w:rsidR="00894AEB" w:rsidRPr="00894AEB" w:rsidRDefault="00894AEB" w:rsidP="00894AEB">
      <w:pPr>
        <w:pStyle w:val="NoSpacing"/>
        <w:ind w:firstLine="426"/>
        <w:jc w:val="both"/>
        <w:rPr>
          <w:rFonts w:eastAsia="Times New Roman" w:cs="Times New Roman"/>
          <w:bCs/>
          <w:color w:val="000000"/>
          <w:lang w:eastAsia="lv-LV"/>
        </w:rPr>
      </w:pPr>
      <w:r w:rsidRPr="00894AEB">
        <w:rPr>
          <w:rFonts w:eastAsia="Times New Roman" w:cs="Times New Roman"/>
          <w:bCs/>
          <w:color w:val="000000"/>
          <w:lang w:eastAsia="lv-LV"/>
        </w:rPr>
        <w:t xml:space="preserve">Kopš šī gadsimta sākuma Latvijai ir izdevies būtiski samazināt alkohola reibumā izraisīto </w:t>
      </w:r>
      <w:proofErr w:type="spellStart"/>
      <w:r w:rsidRPr="00894AEB">
        <w:rPr>
          <w:rFonts w:eastAsia="Times New Roman" w:cs="Times New Roman"/>
          <w:bCs/>
          <w:color w:val="000000"/>
          <w:lang w:eastAsia="lv-LV"/>
        </w:rPr>
        <w:t>CSNg</w:t>
      </w:r>
      <w:proofErr w:type="spellEnd"/>
      <w:r w:rsidRPr="00894AEB">
        <w:rPr>
          <w:rFonts w:eastAsia="Times New Roman" w:cs="Times New Roman"/>
          <w:bCs/>
          <w:color w:val="000000"/>
          <w:lang w:eastAsia="lv-LV"/>
        </w:rPr>
        <w:t xml:space="preserve"> bojāgājušo (astoņas reizes) un smagi ievainoto (četras reizes) skaitu. </w:t>
      </w:r>
      <w:r>
        <w:rPr>
          <w:rFonts w:eastAsia="Times New Roman" w:cs="Times New Roman"/>
          <w:bCs/>
          <w:color w:val="000000"/>
          <w:lang w:eastAsia="lv-LV"/>
        </w:rPr>
        <w:t xml:space="preserve">Jāatzīst, ka </w:t>
      </w:r>
      <w:r w:rsidRPr="00894AEB">
        <w:rPr>
          <w:rFonts w:eastAsia="Times New Roman" w:cs="Times New Roman"/>
          <w:bCs/>
          <w:color w:val="000000"/>
          <w:lang w:eastAsia="lv-LV"/>
        </w:rPr>
        <w:t>Latvija šajā jomā uzrāda vienus no labākajiem rezultātiem ES</w:t>
      </w:r>
      <w:r>
        <w:rPr>
          <w:rFonts w:eastAsia="Times New Roman" w:cs="Times New Roman"/>
          <w:bCs/>
          <w:color w:val="000000"/>
          <w:lang w:eastAsia="lv-LV"/>
        </w:rPr>
        <w:t xml:space="preserve"> - v</w:t>
      </w:r>
      <w:r w:rsidRPr="00894AEB">
        <w:rPr>
          <w:rFonts w:eastAsia="Times New Roman" w:cs="Times New Roman"/>
          <w:bCs/>
          <w:color w:val="000000"/>
          <w:lang w:eastAsia="lv-LV"/>
        </w:rPr>
        <w:t>idēji Latvijā šis rādītājs pārskata periodā ir 9,6%</w:t>
      </w:r>
      <w:r>
        <w:rPr>
          <w:rFonts w:eastAsia="Times New Roman" w:cs="Times New Roman"/>
          <w:bCs/>
          <w:color w:val="000000"/>
          <w:lang w:eastAsia="lv-LV"/>
        </w:rPr>
        <w:t xml:space="preserve">, kamēr </w:t>
      </w:r>
      <w:r w:rsidRPr="00894AEB">
        <w:rPr>
          <w:rFonts w:eastAsia="Times New Roman" w:cs="Times New Roman"/>
          <w:bCs/>
          <w:color w:val="000000"/>
          <w:lang w:eastAsia="lv-LV"/>
        </w:rPr>
        <w:t xml:space="preserve">ES </w:t>
      </w:r>
      <w:proofErr w:type="spellStart"/>
      <w:r w:rsidRPr="00894AEB">
        <w:rPr>
          <w:rFonts w:eastAsia="Times New Roman" w:cs="Times New Roman"/>
          <w:bCs/>
          <w:color w:val="000000"/>
          <w:lang w:eastAsia="lv-LV"/>
        </w:rPr>
        <w:t>CSNg</w:t>
      </w:r>
      <w:proofErr w:type="spellEnd"/>
      <w:r w:rsidRPr="00894AEB">
        <w:rPr>
          <w:rFonts w:eastAsia="Times New Roman" w:cs="Times New Roman"/>
          <w:bCs/>
          <w:color w:val="000000"/>
          <w:lang w:eastAsia="lv-LV"/>
        </w:rPr>
        <w:t xml:space="preserve"> ar bojāgājušajiem vidēji 25%.</w:t>
      </w:r>
    </w:p>
    <w:p w14:paraId="08A0C6D8" w14:textId="10E59C7D" w:rsidR="00894AEB" w:rsidRDefault="00894AEB" w:rsidP="00DC01C9">
      <w:pPr>
        <w:pStyle w:val="NoSpacing"/>
        <w:ind w:firstLine="426"/>
        <w:jc w:val="both"/>
        <w:rPr>
          <w:rFonts w:eastAsia="Times New Roman" w:cs="Times New Roman"/>
          <w:bCs/>
          <w:color w:val="000000"/>
          <w:lang w:eastAsia="lv-LV"/>
        </w:rPr>
      </w:pPr>
      <w:r w:rsidRPr="00894AEB">
        <w:rPr>
          <w:rFonts w:eastAsia="Times New Roman" w:cs="Times New Roman"/>
          <w:bCs/>
          <w:color w:val="000000"/>
          <w:lang w:eastAsia="lv-LV"/>
        </w:rPr>
        <w:t>Pārskata periodā visi rādītāji, kas raksturo TL vadīšanu reibumā</w:t>
      </w:r>
      <w:r w:rsidR="00563FB0">
        <w:rPr>
          <w:rFonts w:eastAsia="Times New Roman" w:cs="Times New Roman"/>
          <w:bCs/>
          <w:color w:val="000000"/>
          <w:lang w:eastAsia="lv-LV"/>
        </w:rPr>
        <w:t>,</w:t>
      </w:r>
      <w:r w:rsidRPr="00894AEB">
        <w:rPr>
          <w:rFonts w:eastAsia="Times New Roman" w:cs="Times New Roman"/>
          <w:bCs/>
          <w:color w:val="000000"/>
          <w:lang w:eastAsia="lv-LV"/>
        </w:rPr>
        <w:t xml:space="preserve"> ir bijuši </w:t>
      </w:r>
      <w:r w:rsidR="00FF564A">
        <w:rPr>
          <w:rFonts w:eastAsia="Times New Roman" w:cs="Times New Roman"/>
          <w:bCs/>
          <w:color w:val="000000"/>
          <w:lang w:eastAsia="lv-LV"/>
        </w:rPr>
        <w:t xml:space="preserve">ar </w:t>
      </w:r>
      <w:r w:rsidRPr="00894AEB">
        <w:rPr>
          <w:rFonts w:eastAsia="Times New Roman" w:cs="Times New Roman"/>
          <w:bCs/>
          <w:color w:val="000000"/>
          <w:lang w:eastAsia="lv-LV"/>
        </w:rPr>
        <w:t>stabil</w:t>
      </w:r>
      <w:r w:rsidR="00FF564A">
        <w:rPr>
          <w:rFonts w:eastAsia="Times New Roman" w:cs="Times New Roman"/>
          <w:bCs/>
          <w:color w:val="000000"/>
          <w:lang w:eastAsia="lv-LV"/>
        </w:rPr>
        <w:t>u samazinājuma tendenci</w:t>
      </w:r>
      <w:r w:rsidRPr="00894AEB">
        <w:rPr>
          <w:rFonts w:eastAsia="Times New Roman" w:cs="Times New Roman"/>
          <w:bCs/>
          <w:color w:val="000000"/>
          <w:lang w:eastAsia="lv-LV"/>
        </w:rPr>
        <w:t>, neraugoties uz kopējo satiksmes intensitātes pieaugumu (par 16%) un smagi cietušo skaita pieaugumu (pat 6,4%).</w:t>
      </w:r>
    </w:p>
    <w:p w14:paraId="06C211D5" w14:textId="5E32D811" w:rsidR="00894AEB" w:rsidRDefault="00894AEB" w:rsidP="00226AB1">
      <w:pPr>
        <w:pStyle w:val="NoSpacing"/>
        <w:rPr>
          <w:rFonts w:eastAsia="Times New Roman" w:cs="Times New Roman"/>
          <w:bCs/>
          <w:color w:val="000000"/>
          <w:lang w:eastAsia="lv-LV"/>
        </w:rPr>
      </w:pPr>
    </w:p>
    <w:p w14:paraId="5F97ED26" w14:textId="245660F7" w:rsidR="00894AEB" w:rsidRDefault="00894AEB" w:rsidP="00FF564A">
      <w:pPr>
        <w:pStyle w:val="NoSpacing"/>
        <w:ind w:firstLine="426"/>
      </w:pPr>
      <w:r w:rsidRPr="00FF564A">
        <w:rPr>
          <w:rFonts w:eastAsia="Times New Roman" w:cs="Times New Roman"/>
          <w:b/>
          <w:color w:val="000000"/>
          <w:highlight w:val="cyan"/>
          <w:lang w:eastAsia="lv-LV"/>
        </w:rPr>
        <w:t>XX</w:t>
      </w:r>
      <w:r w:rsidRPr="00FF564A">
        <w:rPr>
          <w:rFonts w:eastAsia="Times New Roman" w:cs="Times New Roman"/>
          <w:b/>
          <w:color w:val="000000"/>
          <w:lang w:eastAsia="lv-LV"/>
        </w:rPr>
        <w:t>. Tabula. Rādītāji, kas raksturo TL vadīšanu reibumā biežumu Latvijā.</w:t>
      </w:r>
      <w:r>
        <w:rPr>
          <w:rFonts w:eastAsia="Times New Roman" w:cs="Times New Roman"/>
          <w:bCs/>
          <w:color w:val="000000"/>
          <w:lang w:eastAsia="lv-LV"/>
        </w:rPr>
        <w:t xml:space="preserve"> [avots: </w:t>
      </w:r>
      <w:r>
        <w:t>pētījums “</w:t>
      </w:r>
      <w:r w:rsidRPr="006E06C3">
        <w:t xml:space="preserve">Ceļu satiksmes drošības plāna 2017.-2020. gadam ietekmes </w:t>
      </w:r>
      <w:proofErr w:type="spellStart"/>
      <w:r w:rsidRPr="006E06C3">
        <w:t>izvērtējums</w:t>
      </w:r>
      <w:proofErr w:type="spellEnd"/>
      <w:r>
        <w:t xml:space="preserve">” ] </w:t>
      </w:r>
    </w:p>
    <w:p w14:paraId="20D2B854" w14:textId="77777777" w:rsidR="00FF564A" w:rsidRDefault="00FF564A" w:rsidP="00FF564A">
      <w:pPr>
        <w:pStyle w:val="NoSpacing"/>
        <w:rPr>
          <w:rFonts w:eastAsia="Times New Roman" w:cs="Times New Roman"/>
          <w:bCs/>
          <w:color w:val="000000"/>
          <w:lang w:eastAsia="lv-LV"/>
        </w:rPr>
      </w:pPr>
    </w:p>
    <w:p w14:paraId="5477D5B8" w14:textId="4F466B21" w:rsidR="00894AEB" w:rsidRDefault="00894AEB" w:rsidP="005A1797">
      <w:pPr>
        <w:pStyle w:val="NoSpacing"/>
        <w:jc w:val="center"/>
        <w:rPr>
          <w:rFonts w:eastAsia="Times New Roman" w:cs="Times New Roman"/>
          <w:bCs/>
          <w:color w:val="000000"/>
          <w:lang w:eastAsia="lv-LV"/>
        </w:rPr>
      </w:pPr>
      <w:r>
        <w:rPr>
          <w:rFonts w:eastAsia="Times New Roman" w:cs="Times New Roman"/>
          <w:bCs/>
          <w:noProof/>
          <w:color w:val="000000"/>
          <w:lang w:eastAsia="lv-LV"/>
        </w:rPr>
        <w:drawing>
          <wp:inline distT="0" distB="0" distL="0" distR="0" wp14:anchorId="04B3B506" wp14:editId="725ECF3F">
            <wp:extent cx="6202680" cy="1950720"/>
            <wp:effectExtent l="0" t="0" r="7620" b="0"/>
            <wp:docPr id="2376" name="Picture 2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02680" cy="1950720"/>
                    </a:xfrm>
                    <a:prstGeom prst="rect">
                      <a:avLst/>
                    </a:prstGeom>
                    <a:noFill/>
                    <a:ln>
                      <a:noFill/>
                    </a:ln>
                  </pic:spPr>
                </pic:pic>
              </a:graphicData>
            </a:graphic>
          </wp:inline>
        </w:drawing>
      </w:r>
    </w:p>
    <w:p w14:paraId="5B88A608" w14:textId="463F1728" w:rsidR="00FF564A" w:rsidRDefault="00FF564A" w:rsidP="00FF564A">
      <w:pPr>
        <w:pStyle w:val="NoSpacing"/>
        <w:ind w:firstLine="426"/>
        <w:jc w:val="center"/>
        <w:rPr>
          <w:rFonts w:eastAsia="Times New Roman" w:cs="Times New Roman"/>
          <w:bCs/>
          <w:color w:val="000000"/>
          <w:lang w:eastAsia="lv-LV"/>
        </w:rPr>
      </w:pPr>
    </w:p>
    <w:p w14:paraId="7D6831F1" w14:textId="18AAF59E" w:rsidR="007A23AC" w:rsidRPr="007A23AC" w:rsidRDefault="00250AB9" w:rsidP="007A23AC">
      <w:pPr>
        <w:ind w:firstLine="426"/>
        <w:jc w:val="both"/>
        <w:rPr>
          <w:rFonts w:cs="Times New Roman"/>
          <w:bCs/>
        </w:rPr>
      </w:pPr>
      <w:r>
        <w:rPr>
          <w:rFonts w:cs="Times New Roman"/>
          <w:bCs/>
        </w:rPr>
        <w:t>S</w:t>
      </w:r>
      <w:r w:rsidR="007A23AC">
        <w:rPr>
          <w:rFonts w:cs="Times New Roman"/>
          <w:bCs/>
        </w:rPr>
        <w:t xml:space="preserve">ēšanās pēc alkohola lietošanas pie </w:t>
      </w:r>
      <w:r>
        <w:rPr>
          <w:rFonts w:cs="Times New Roman"/>
          <w:bCs/>
        </w:rPr>
        <w:t xml:space="preserve">jebkura veida </w:t>
      </w:r>
      <w:r w:rsidR="007A23AC">
        <w:rPr>
          <w:rFonts w:cs="Times New Roman"/>
          <w:bCs/>
        </w:rPr>
        <w:t xml:space="preserve">TL ( vieglās </w:t>
      </w:r>
      <w:r w:rsidR="007A23AC" w:rsidRPr="00CB230E">
        <w:rPr>
          <w:rFonts w:cs="Times New Roman"/>
          <w:bCs/>
        </w:rPr>
        <w:t>automašīnas, kravas automašīnas, motocikla vai jebkura cita motorizēta transportlīdzekļa</w:t>
      </w:r>
      <w:r w:rsidR="007A23AC">
        <w:rPr>
          <w:rFonts w:cs="Times New Roman"/>
          <w:bCs/>
        </w:rPr>
        <w:t>)</w:t>
      </w:r>
      <w:r w:rsidR="007A23AC" w:rsidRPr="00CB230E">
        <w:rPr>
          <w:rFonts w:cs="Times New Roman"/>
          <w:bCs/>
        </w:rPr>
        <w:t xml:space="preserve"> </w:t>
      </w:r>
      <w:r w:rsidR="006F19BE">
        <w:rPr>
          <w:rFonts w:cs="Times New Roman"/>
          <w:bCs/>
        </w:rPr>
        <w:t>vadīšanas</w:t>
      </w:r>
      <w:r w:rsidR="007A23AC" w:rsidRPr="00CB230E">
        <w:rPr>
          <w:rFonts w:cs="Times New Roman"/>
          <w:bCs/>
        </w:rPr>
        <w:t xml:space="preserve"> ir smags noziegums</w:t>
      </w:r>
      <w:r w:rsidR="006F19BE">
        <w:rPr>
          <w:rFonts w:cs="Times New Roman"/>
          <w:bCs/>
        </w:rPr>
        <w:t>, tā</w:t>
      </w:r>
      <w:r w:rsidR="007A23AC" w:rsidRPr="00CB230E">
        <w:rPr>
          <w:rFonts w:cs="Times New Roman"/>
          <w:bCs/>
        </w:rPr>
        <w:t>pat neliels alkohola daudzums</w:t>
      </w:r>
      <w:r w:rsidR="007A23AC">
        <w:rPr>
          <w:rFonts w:cs="Times New Roman"/>
          <w:bCs/>
        </w:rPr>
        <w:t xml:space="preserve"> vadītāja asinīs</w:t>
      </w:r>
      <w:r w:rsidR="007A23AC" w:rsidRPr="00CB230E">
        <w:rPr>
          <w:rFonts w:cs="Times New Roman"/>
          <w:bCs/>
        </w:rPr>
        <w:t xml:space="preserve"> var izraisīt </w:t>
      </w:r>
      <w:r w:rsidR="007A23AC">
        <w:rPr>
          <w:rFonts w:cs="Times New Roman"/>
          <w:bCs/>
        </w:rPr>
        <w:t>kritiskas</w:t>
      </w:r>
      <w:r w:rsidR="007A23AC" w:rsidRPr="00CB230E">
        <w:rPr>
          <w:rFonts w:cs="Times New Roman"/>
          <w:bCs/>
        </w:rPr>
        <w:t xml:space="preserve"> situācijas</w:t>
      </w:r>
      <w:r w:rsidR="007A23AC">
        <w:rPr>
          <w:rFonts w:cs="Times New Roman"/>
          <w:bCs/>
        </w:rPr>
        <w:t xml:space="preserve"> ceļu satiksmē</w:t>
      </w:r>
      <w:r w:rsidR="007A23AC" w:rsidRPr="00CB230E">
        <w:rPr>
          <w:rFonts w:cs="Times New Roman"/>
          <w:bCs/>
        </w:rPr>
        <w:t xml:space="preserve">. </w:t>
      </w:r>
      <w:r w:rsidR="006F19BE">
        <w:rPr>
          <w:rFonts w:cs="Times New Roman"/>
          <w:bCs/>
        </w:rPr>
        <w:t>S</w:t>
      </w:r>
      <w:r w:rsidR="007A23AC">
        <w:rPr>
          <w:rFonts w:cs="Times New Roman"/>
          <w:bCs/>
        </w:rPr>
        <w:t xml:space="preserve">tatistikas dati rāda, ka </w:t>
      </w:r>
      <w:r w:rsidR="007A23AC" w:rsidRPr="00064512">
        <w:rPr>
          <w:rFonts w:cs="Times New Roman"/>
          <w:color w:val="000000" w:themeColor="text1"/>
        </w:rPr>
        <w:t>joprojām daļa TL vadītāju piedalās ceļu sat</w:t>
      </w:r>
      <w:r w:rsidR="007A23AC" w:rsidRPr="00064512">
        <w:rPr>
          <w:color w:val="000000" w:themeColor="text1"/>
        </w:rPr>
        <w:t xml:space="preserve">iksmē alkohola reibumā vai narkotisko vielu iespaidā. Par šādu faktu liecina VP </w:t>
      </w:r>
      <w:r w:rsidR="007A23AC">
        <w:rPr>
          <w:color w:val="000000" w:themeColor="text1"/>
        </w:rPr>
        <w:t xml:space="preserve">sniegtā informācija </w:t>
      </w:r>
      <w:r w:rsidR="007A23AC" w:rsidRPr="00064512">
        <w:rPr>
          <w:color w:val="000000" w:themeColor="text1"/>
        </w:rPr>
        <w:t xml:space="preserve">par pārbaudēm ceļu satiksmē, atklājot ik dienas vairākus TL vadītājus, kas atrodas alkohola reibumā un sēžas pie stūres. </w:t>
      </w:r>
    </w:p>
    <w:p w14:paraId="5EEFA808" w14:textId="719D5CED" w:rsidR="00894AEB" w:rsidRDefault="00894AEB" w:rsidP="00DC01C9">
      <w:pPr>
        <w:pStyle w:val="NoSpacing"/>
        <w:ind w:firstLine="426"/>
        <w:jc w:val="both"/>
        <w:rPr>
          <w:rFonts w:eastAsia="Times New Roman" w:cs="Times New Roman"/>
          <w:bCs/>
          <w:color w:val="000000"/>
          <w:lang w:eastAsia="lv-LV"/>
        </w:rPr>
      </w:pPr>
      <w:r>
        <w:rPr>
          <w:rFonts w:eastAsia="Times New Roman" w:cs="Times New Roman"/>
          <w:bCs/>
          <w:color w:val="000000"/>
          <w:lang w:eastAsia="lv-LV"/>
        </w:rPr>
        <w:t xml:space="preserve">Vērtējot rādītājus, kas </w:t>
      </w:r>
      <w:r w:rsidRPr="00894AEB">
        <w:rPr>
          <w:rFonts w:eastAsia="Times New Roman" w:cs="Times New Roman"/>
          <w:bCs/>
          <w:color w:val="000000"/>
          <w:lang w:eastAsia="lv-LV"/>
        </w:rPr>
        <w:t>raksturo TL vadīšanu reibumā biežumu Latvijā</w:t>
      </w:r>
      <w:r>
        <w:rPr>
          <w:rFonts w:eastAsia="Times New Roman" w:cs="Times New Roman"/>
          <w:bCs/>
          <w:color w:val="000000"/>
          <w:lang w:eastAsia="lv-LV"/>
        </w:rPr>
        <w:t>, var secināt,</w:t>
      </w:r>
      <w:r w:rsidRPr="00894AEB">
        <w:rPr>
          <w:rFonts w:eastAsia="Times New Roman" w:cs="Times New Roman"/>
          <w:bCs/>
          <w:color w:val="000000"/>
          <w:lang w:eastAsia="lv-LV"/>
        </w:rPr>
        <w:t xml:space="preserve"> ka kompleksās preventīvās darbības un informatīvās kampaņas attiecībā uz alkohola reibumā izraisīto </w:t>
      </w:r>
      <w:proofErr w:type="spellStart"/>
      <w:r w:rsidRPr="00894AEB">
        <w:rPr>
          <w:rFonts w:eastAsia="Times New Roman" w:cs="Times New Roman"/>
          <w:bCs/>
          <w:color w:val="000000"/>
          <w:lang w:eastAsia="lv-LV"/>
        </w:rPr>
        <w:t>CSNg</w:t>
      </w:r>
      <w:proofErr w:type="spellEnd"/>
      <w:r w:rsidRPr="00894AEB">
        <w:rPr>
          <w:rFonts w:eastAsia="Times New Roman" w:cs="Times New Roman"/>
          <w:bCs/>
          <w:color w:val="000000"/>
          <w:lang w:eastAsia="lv-LV"/>
        </w:rPr>
        <w:t xml:space="preserve"> bojāgājušo un smagi ievainoto skaita mazināšanu ir bijušas veiksmīgas</w:t>
      </w:r>
      <w:r>
        <w:rPr>
          <w:rFonts w:eastAsia="Times New Roman" w:cs="Times New Roman"/>
          <w:bCs/>
          <w:color w:val="000000"/>
          <w:lang w:eastAsia="lv-LV"/>
        </w:rPr>
        <w:t xml:space="preserve">, taču tās nedrīkst pārtraukt, jo </w:t>
      </w:r>
      <w:r w:rsidR="00FF564A">
        <w:rPr>
          <w:rFonts w:eastAsia="Times New Roman" w:cs="Times New Roman"/>
          <w:bCs/>
          <w:color w:val="000000"/>
          <w:lang w:eastAsia="lv-LV"/>
        </w:rPr>
        <w:t>lielu bīstamību ceļu satiksmē rada katrs TL vadītājs, kurš vada TL alkohola vai citu apreibinošo vielu iespaidā.</w:t>
      </w:r>
    </w:p>
    <w:p w14:paraId="11D77C8F" w14:textId="3A88D7AC" w:rsidR="007A23AC" w:rsidRPr="007A23AC" w:rsidRDefault="007A23AC" w:rsidP="007A23AC">
      <w:pPr>
        <w:pStyle w:val="NoSpacing"/>
        <w:ind w:firstLine="426"/>
        <w:jc w:val="both"/>
        <w:rPr>
          <w:color w:val="000000" w:themeColor="text1"/>
        </w:rPr>
      </w:pPr>
      <w:r w:rsidRPr="007A23AC">
        <w:rPr>
          <w:color w:val="000000" w:themeColor="text1"/>
        </w:rPr>
        <w:lastRenderedPageBreak/>
        <w:t xml:space="preserve">TL vadīšana alkohola reibumā vai narkotisko vielu ietekmē palielina </w:t>
      </w:r>
      <w:proofErr w:type="spellStart"/>
      <w:r w:rsidRPr="007A23AC">
        <w:rPr>
          <w:color w:val="000000" w:themeColor="text1"/>
        </w:rPr>
        <w:t>CSNg</w:t>
      </w:r>
      <w:proofErr w:type="spellEnd"/>
      <w:r w:rsidRPr="007A23AC">
        <w:rPr>
          <w:color w:val="000000" w:themeColor="text1"/>
        </w:rPr>
        <w:t xml:space="preserve"> risku, jo vadītājs nav gatavs kritiskā situācijā pietiekami ātri reaģēt, lai pieņemtu pareizu lēmumu un izpildītu drošu manevru, kas varētu novērst </w:t>
      </w:r>
      <w:proofErr w:type="spellStart"/>
      <w:r w:rsidRPr="007A23AC">
        <w:rPr>
          <w:color w:val="000000" w:themeColor="text1"/>
        </w:rPr>
        <w:t>CSNg</w:t>
      </w:r>
      <w:proofErr w:type="spellEnd"/>
      <w:r w:rsidRPr="007A23AC">
        <w:rPr>
          <w:color w:val="000000" w:themeColor="text1"/>
        </w:rPr>
        <w:t xml:space="preserve">. Tāpat jāatceras, ka TL vadīšana alkohola reibumā vai narkotisko vielu ietekmē palielina </w:t>
      </w:r>
      <w:proofErr w:type="spellStart"/>
      <w:r w:rsidRPr="007A23AC">
        <w:rPr>
          <w:color w:val="000000" w:themeColor="text1"/>
        </w:rPr>
        <w:t>CSNg</w:t>
      </w:r>
      <w:proofErr w:type="spellEnd"/>
      <w:r w:rsidRPr="007A23AC">
        <w:rPr>
          <w:color w:val="000000" w:themeColor="text1"/>
        </w:rPr>
        <w:t xml:space="preserve"> seku smagumu. Šādu faktu pierāda arī statistika, jo </w:t>
      </w:r>
      <w:proofErr w:type="spellStart"/>
      <w:r w:rsidRPr="007A23AC">
        <w:rPr>
          <w:color w:val="000000" w:themeColor="text1"/>
        </w:rPr>
        <w:t>CSNg</w:t>
      </w:r>
      <w:proofErr w:type="spellEnd"/>
      <w:r w:rsidRPr="007A23AC">
        <w:rPr>
          <w:color w:val="000000" w:themeColor="text1"/>
        </w:rPr>
        <w:t>, kur viens no vadītājiem vai abi vadītāji ir bijuši alkohola reibumā vai narkotisko vielu ietekmē, sekas parasti ir ļoti smagas un ir bojāgājušie. Lielākoties tam par iemeslu ir fakts, ka alkohola reibumā (tāpat arī narkotisko vielu iespaidā) parasti tiek pārsniegts arī ātrums, netiek ievēroti arī citas CSN prasības, iestājas ignorance pret satiksmes drošību</w:t>
      </w:r>
      <w:r w:rsidR="00677852">
        <w:rPr>
          <w:color w:val="000000" w:themeColor="text1"/>
        </w:rPr>
        <w:t>, nenoliedzami arī samazinās vadītāja reakcijas laiks</w:t>
      </w:r>
      <w:r w:rsidRPr="007A23AC">
        <w:rPr>
          <w:color w:val="000000" w:themeColor="text1"/>
        </w:rPr>
        <w:t>.</w:t>
      </w:r>
    </w:p>
    <w:tbl>
      <w:tblPr>
        <w:tblW w:w="10280" w:type="dxa"/>
        <w:tblLook w:val="04A0" w:firstRow="1" w:lastRow="0" w:firstColumn="1" w:lastColumn="0" w:noHBand="0" w:noVBand="1"/>
      </w:tblPr>
      <w:tblGrid>
        <w:gridCol w:w="1340"/>
        <w:gridCol w:w="562"/>
        <w:gridCol w:w="558"/>
        <w:gridCol w:w="610"/>
        <w:gridCol w:w="558"/>
        <w:gridCol w:w="558"/>
        <w:gridCol w:w="558"/>
        <w:gridCol w:w="558"/>
        <w:gridCol w:w="558"/>
        <w:gridCol w:w="610"/>
        <w:gridCol w:w="558"/>
        <w:gridCol w:w="510"/>
        <w:gridCol w:w="538"/>
        <w:gridCol w:w="538"/>
        <w:gridCol w:w="590"/>
        <w:gridCol w:w="538"/>
        <w:gridCol w:w="538"/>
      </w:tblGrid>
      <w:tr w:rsidR="007A23AC" w:rsidRPr="007A23AC" w14:paraId="09F5135C" w14:textId="77777777" w:rsidTr="008B7D47">
        <w:trPr>
          <w:trHeight w:val="255"/>
        </w:trPr>
        <w:tc>
          <w:tcPr>
            <w:tcW w:w="1340" w:type="dxa"/>
            <w:tcBorders>
              <w:top w:val="nil"/>
              <w:left w:val="nil"/>
              <w:bottom w:val="nil"/>
              <w:right w:val="nil"/>
            </w:tcBorders>
            <w:shd w:val="clear" w:color="auto" w:fill="auto"/>
            <w:noWrap/>
            <w:vAlign w:val="bottom"/>
            <w:hideMark/>
          </w:tcPr>
          <w:p w14:paraId="12D23765" w14:textId="77777777" w:rsidR="007A23AC" w:rsidRPr="007A23AC" w:rsidRDefault="007A23AC" w:rsidP="008B7D47">
            <w:pPr>
              <w:ind w:firstLine="426"/>
              <w:rPr>
                <w:rFonts w:eastAsia="Times New Roman" w:cs="Times New Roman"/>
                <w:lang w:eastAsia="lv-LV"/>
              </w:rPr>
            </w:pPr>
          </w:p>
        </w:tc>
        <w:tc>
          <w:tcPr>
            <w:tcW w:w="562" w:type="dxa"/>
            <w:tcBorders>
              <w:top w:val="nil"/>
              <w:left w:val="nil"/>
              <w:bottom w:val="nil"/>
              <w:right w:val="nil"/>
            </w:tcBorders>
            <w:shd w:val="clear" w:color="auto" w:fill="auto"/>
            <w:noWrap/>
            <w:vAlign w:val="bottom"/>
            <w:hideMark/>
          </w:tcPr>
          <w:p w14:paraId="25A3CF12" w14:textId="77777777" w:rsidR="007A23AC" w:rsidRPr="007A23AC" w:rsidRDefault="007A23AC" w:rsidP="008B7D47">
            <w:pPr>
              <w:ind w:firstLine="426"/>
              <w:jc w:val="center"/>
              <w:rPr>
                <w:rFonts w:eastAsia="Times New Roman" w:cs="Times New Roman"/>
                <w:sz w:val="20"/>
                <w:szCs w:val="20"/>
                <w:lang w:eastAsia="lv-LV"/>
              </w:rPr>
            </w:pPr>
          </w:p>
        </w:tc>
        <w:tc>
          <w:tcPr>
            <w:tcW w:w="558" w:type="dxa"/>
            <w:tcBorders>
              <w:top w:val="nil"/>
              <w:left w:val="nil"/>
              <w:bottom w:val="nil"/>
              <w:right w:val="nil"/>
            </w:tcBorders>
            <w:shd w:val="clear" w:color="auto" w:fill="auto"/>
            <w:noWrap/>
            <w:vAlign w:val="bottom"/>
            <w:hideMark/>
          </w:tcPr>
          <w:p w14:paraId="184BB3EB" w14:textId="77777777" w:rsidR="007A23AC" w:rsidRPr="007A23AC" w:rsidRDefault="007A23AC" w:rsidP="008B7D47">
            <w:pPr>
              <w:ind w:firstLine="426"/>
              <w:jc w:val="center"/>
              <w:rPr>
                <w:rFonts w:eastAsia="Times New Roman" w:cs="Times New Roman"/>
                <w:sz w:val="20"/>
                <w:szCs w:val="20"/>
                <w:lang w:eastAsia="lv-LV"/>
              </w:rPr>
            </w:pPr>
          </w:p>
        </w:tc>
        <w:tc>
          <w:tcPr>
            <w:tcW w:w="610" w:type="dxa"/>
            <w:tcBorders>
              <w:top w:val="nil"/>
              <w:left w:val="nil"/>
              <w:bottom w:val="nil"/>
              <w:right w:val="nil"/>
            </w:tcBorders>
            <w:shd w:val="clear" w:color="auto" w:fill="auto"/>
            <w:noWrap/>
            <w:vAlign w:val="bottom"/>
            <w:hideMark/>
          </w:tcPr>
          <w:p w14:paraId="2B41F1B3" w14:textId="77777777" w:rsidR="007A23AC" w:rsidRPr="007A23AC" w:rsidRDefault="007A23AC" w:rsidP="008B7D47">
            <w:pPr>
              <w:ind w:firstLine="426"/>
              <w:jc w:val="center"/>
              <w:rPr>
                <w:rFonts w:eastAsia="Times New Roman" w:cs="Times New Roman"/>
                <w:sz w:val="20"/>
                <w:szCs w:val="20"/>
                <w:lang w:eastAsia="lv-LV"/>
              </w:rPr>
            </w:pPr>
          </w:p>
        </w:tc>
        <w:tc>
          <w:tcPr>
            <w:tcW w:w="558" w:type="dxa"/>
            <w:tcBorders>
              <w:top w:val="nil"/>
              <w:left w:val="nil"/>
              <w:bottom w:val="nil"/>
              <w:right w:val="nil"/>
            </w:tcBorders>
            <w:shd w:val="clear" w:color="auto" w:fill="auto"/>
            <w:noWrap/>
            <w:vAlign w:val="bottom"/>
            <w:hideMark/>
          </w:tcPr>
          <w:p w14:paraId="1BE223C4" w14:textId="77777777" w:rsidR="007A23AC" w:rsidRPr="007A23AC" w:rsidRDefault="007A23AC" w:rsidP="008B7D47">
            <w:pPr>
              <w:ind w:firstLine="426"/>
              <w:jc w:val="center"/>
              <w:rPr>
                <w:rFonts w:eastAsia="Times New Roman" w:cs="Times New Roman"/>
                <w:sz w:val="20"/>
                <w:szCs w:val="20"/>
                <w:lang w:eastAsia="lv-LV"/>
              </w:rPr>
            </w:pPr>
          </w:p>
        </w:tc>
        <w:tc>
          <w:tcPr>
            <w:tcW w:w="558" w:type="dxa"/>
            <w:tcBorders>
              <w:top w:val="nil"/>
              <w:left w:val="nil"/>
              <w:bottom w:val="nil"/>
              <w:right w:val="nil"/>
            </w:tcBorders>
          </w:tcPr>
          <w:p w14:paraId="4D82D179" w14:textId="77777777" w:rsidR="007A23AC" w:rsidRPr="007A23AC" w:rsidRDefault="007A23AC" w:rsidP="008B7D47">
            <w:pPr>
              <w:ind w:firstLine="426"/>
              <w:jc w:val="center"/>
              <w:rPr>
                <w:rFonts w:eastAsia="Times New Roman" w:cs="Times New Roman"/>
                <w:sz w:val="20"/>
                <w:szCs w:val="20"/>
                <w:lang w:eastAsia="lv-LV"/>
              </w:rPr>
            </w:pPr>
          </w:p>
        </w:tc>
        <w:tc>
          <w:tcPr>
            <w:tcW w:w="558" w:type="dxa"/>
            <w:tcBorders>
              <w:top w:val="nil"/>
              <w:left w:val="nil"/>
              <w:bottom w:val="nil"/>
              <w:right w:val="nil"/>
            </w:tcBorders>
            <w:shd w:val="clear" w:color="auto" w:fill="auto"/>
            <w:noWrap/>
            <w:vAlign w:val="bottom"/>
            <w:hideMark/>
          </w:tcPr>
          <w:p w14:paraId="2EAADC6F" w14:textId="77777777" w:rsidR="007A23AC" w:rsidRPr="007A23AC" w:rsidRDefault="007A23AC" w:rsidP="008B7D47">
            <w:pPr>
              <w:ind w:firstLine="426"/>
              <w:jc w:val="center"/>
              <w:rPr>
                <w:rFonts w:eastAsia="Times New Roman" w:cs="Times New Roman"/>
                <w:sz w:val="20"/>
                <w:szCs w:val="20"/>
                <w:lang w:eastAsia="lv-LV"/>
              </w:rPr>
            </w:pPr>
          </w:p>
        </w:tc>
        <w:tc>
          <w:tcPr>
            <w:tcW w:w="558" w:type="dxa"/>
            <w:tcBorders>
              <w:top w:val="nil"/>
              <w:left w:val="nil"/>
              <w:bottom w:val="nil"/>
              <w:right w:val="nil"/>
            </w:tcBorders>
            <w:shd w:val="clear" w:color="auto" w:fill="auto"/>
            <w:noWrap/>
            <w:vAlign w:val="bottom"/>
            <w:hideMark/>
          </w:tcPr>
          <w:p w14:paraId="6BD7611E" w14:textId="77777777" w:rsidR="007A23AC" w:rsidRPr="007A23AC" w:rsidRDefault="007A23AC" w:rsidP="008B7D47">
            <w:pPr>
              <w:ind w:firstLine="426"/>
              <w:jc w:val="center"/>
              <w:rPr>
                <w:rFonts w:eastAsia="Times New Roman" w:cs="Times New Roman"/>
                <w:sz w:val="20"/>
                <w:szCs w:val="20"/>
                <w:lang w:eastAsia="lv-LV"/>
              </w:rPr>
            </w:pPr>
          </w:p>
        </w:tc>
        <w:tc>
          <w:tcPr>
            <w:tcW w:w="558" w:type="dxa"/>
            <w:tcBorders>
              <w:top w:val="nil"/>
              <w:left w:val="nil"/>
              <w:bottom w:val="nil"/>
              <w:right w:val="nil"/>
            </w:tcBorders>
            <w:shd w:val="clear" w:color="auto" w:fill="auto"/>
            <w:noWrap/>
            <w:vAlign w:val="bottom"/>
            <w:hideMark/>
          </w:tcPr>
          <w:p w14:paraId="40B5B116" w14:textId="77777777" w:rsidR="007A23AC" w:rsidRPr="007A23AC" w:rsidRDefault="007A23AC" w:rsidP="008B7D47">
            <w:pPr>
              <w:ind w:firstLine="426"/>
              <w:jc w:val="center"/>
              <w:rPr>
                <w:rFonts w:eastAsia="Times New Roman" w:cs="Times New Roman"/>
                <w:sz w:val="20"/>
                <w:szCs w:val="20"/>
                <w:lang w:eastAsia="lv-LV"/>
              </w:rPr>
            </w:pPr>
          </w:p>
        </w:tc>
        <w:tc>
          <w:tcPr>
            <w:tcW w:w="610" w:type="dxa"/>
            <w:tcBorders>
              <w:top w:val="nil"/>
              <w:left w:val="nil"/>
              <w:bottom w:val="nil"/>
              <w:right w:val="nil"/>
            </w:tcBorders>
            <w:shd w:val="clear" w:color="auto" w:fill="auto"/>
            <w:noWrap/>
            <w:vAlign w:val="bottom"/>
            <w:hideMark/>
          </w:tcPr>
          <w:p w14:paraId="15577622" w14:textId="77777777" w:rsidR="007A23AC" w:rsidRPr="007A23AC" w:rsidRDefault="007A23AC" w:rsidP="008B7D47">
            <w:pPr>
              <w:ind w:firstLine="426"/>
              <w:jc w:val="center"/>
              <w:rPr>
                <w:rFonts w:eastAsia="Times New Roman" w:cs="Times New Roman"/>
                <w:sz w:val="20"/>
                <w:szCs w:val="20"/>
                <w:lang w:eastAsia="lv-LV"/>
              </w:rPr>
            </w:pPr>
          </w:p>
        </w:tc>
        <w:tc>
          <w:tcPr>
            <w:tcW w:w="558" w:type="dxa"/>
            <w:tcBorders>
              <w:top w:val="nil"/>
              <w:left w:val="nil"/>
              <w:bottom w:val="nil"/>
              <w:right w:val="nil"/>
            </w:tcBorders>
            <w:shd w:val="clear" w:color="auto" w:fill="auto"/>
            <w:noWrap/>
            <w:vAlign w:val="bottom"/>
            <w:hideMark/>
          </w:tcPr>
          <w:p w14:paraId="575BA15C" w14:textId="77777777" w:rsidR="007A23AC" w:rsidRPr="007A23AC" w:rsidRDefault="007A23AC" w:rsidP="008B7D47">
            <w:pPr>
              <w:ind w:firstLine="426"/>
              <w:jc w:val="center"/>
              <w:rPr>
                <w:rFonts w:eastAsia="Times New Roman" w:cs="Times New Roman"/>
                <w:sz w:val="20"/>
                <w:szCs w:val="20"/>
                <w:lang w:eastAsia="lv-LV"/>
              </w:rPr>
            </w:pPr>
          </w:p>
        </w:tc>
        <w:tc>
          <w:tcPr>
            <w:tcW w:w="510" w:type="dxa"/>
            <w:tcBorders>
              <w:top w:val="nil"/>
              <w:left w:val="nil"/>
              <w:bottom w:val="nil"/>
              <w:right w:val="nil"/>
            </w:tcBorders>
            <w:shd w:val="clear" w:color="auto" w:fill="auto"/>
            <w:noWrap/>
            <w:vAlign w:val="bottom"/>
            <w:hideMark/>
          </w:tcPr>
          <w:p w14:paraId="714A2A4C" w14:textId="77777777" w:rsidR="007A23AC" w:rsidRPr="007A23AC" w:rsidRDefault="007A23AC" w:rsidP="008B7D47">
            <w:pPr>
              <w:ind w:firstLine="426"/>
              <w:jc w:val="center"/>
              <w:rPr>
                <w:rFonts w:eastAsia="Times New Roman" w:cs="Times New Roman"/>
                <w:sz w:val="20"/>
                <w:szCs w:val="20"/>
                <w:lang w:eastAsia="lv-LV"/>
              </w:rPr>
            </w:pPr>
          </w:p>
        </w:tc>
        <w:tc>
          <w:tcPr>
            <w:tcW w:w="538" w:type="dxa"/>
            <w:tcBorders>
              <w:top w:val="nil"/>
              <w:left w:val="nil"/>
              <w:bottom w:val="nil"/>
              <w:right w:val="nil"/>
            </w:tcBorders>
            <w:shd w:val="clear" w:color="auto" w:fill="auto"/>
            <w:noWrap/>
            <w:vAlign w:val="bottom"/>
            <w:hideMark/>
          </w:tcPr>
          <w:p w14:paraId="4545AAAF" w14:textId="77777777" w:rsidR="007A23AC" w:rsidRPr="007A23AC" w:rsidRDefault="007A23AC" w:rsidP="008B7D47">
            <w:pPr>
              <w:ind w:firstLine="426"/>
              <w:jc w:val="center"/>
              <w:rPr>
                <w:rFonts w:eastAsia="Times New Roman" w:cs="Times New Roman"/>
                <w:sz w:val="20"/>
                <w:szCs w:val="20"/>
                <w:lang w:eastAsia="lv-LV"/>
              </w:rPr>
            </w:pPr>
          </w:p>
        </w:tc>
        <w:tc>
          <w:tcPr>
            <w:tcW w:w="538" w:type="dxa"/>
            <w:tcBorders>
              <w:top w:val="nil"/>
              <w:left w:val="nil"/>
              <w:bottom w:val="nil"/>
              <w:right w:val="nil"/>
            </w:tcBorders>
            <w:shd w:val="clear" w:color="auto" w:fill="auto"/>
            <w:noWrap/>
            <w:vAlign w:val="bottom"/>
            <w:hideMark/>
          </w:tcPr>
          <w:p w14:paraId="1CB1C5D5" w14:textId="77777777" w:rsidR="007A23AC" w:rsidRPr="007A23AC" w:rsidRDefault="007A23AC" w:rsidP="008B7D47">
            <w:pPr>
              <w:ind w:firstLine="426"/>
              <w:jc w:val="center"/>
              <w:rPr>
                <w:rFonts w:eastAsia="Times New Roman" w:cs="Times New Roman"/>
                <w:sz w:val="20"/>
                <w:szCs w:val="20"/>
                <w:lang w:eastAsia="lv-LV"/>
              </w:rPr>
            </w:pPr>
          </w:p>
        </w:tc>
        <w:tc>
          <w:tcPr>
            <w:tcW w:w="590" w:type="dxa"/>
            <w:tcBorders>
              <w:top w:val="nil"/>
              <w:left w:val="nil"/>
              <w:bottom w:val="nil"/>
              <w:right w:val="nil"/>
            </w:tcBorders>
            <w:shd w:val="clear" w:color="auto" w:fill="auto"/>
            <w:noWrap/>
            <w:vAlign w:val="bottom"/>
            <w:hideMark/>
          </w:tcPr>
          <w:p w14:paraId="6AFF3014" w14:textId="77777777" w:rsidR="007A23AC" w:rsidRPr="007A23AC" w:rsidRDefault="007A23AC" w:rsidP="008B7D47">
            <w:pPr>
              <w:ind w:firstLine="426"/>
              <w:jc w:val="center"/>
              <w:rPr>
                <w:rFonts w:eastAsia="Times New Roman" w:cs="Times New Roman"/>
                <w:sz w:val="20"/>
                <w:szCs w:val="20"/>
                <w:lang w:eastAsia="lv-LV"/>
              </w:rPr>
            </w:pPr>
          </w:p>
        </w:tc>
        <w:tc>
          <w:tcPr>
            <w:tcW w:w="538" w:type="dxa"/>
            <w:tcBorders>
              <w:top w:val="nil"/>
              <w:left w:val="nil"/>
              <w:bottom w:val="nil"/>
              <w:right w:val="nil"/>
            </w:tcBorders>
            <w:shd w:val="clear" w:color="auto" w:fill="auto"/>
            <w:noWrap/>
            <w:vAlign w:val="bottom"/>
            <w:hideMark/>
          </w:tcPr>
          <w:p w14:paraId="5AE455D7" w14:textId="77777777" w:rsidR="007A23AC" w:rsidRPr="007A23AC" w:rsidRDefault="007A23AC" w:rsidP="008B7D47">
            <w:pPr>
              <w:ind w:firstLine="426"/>
              <w:jc w:val="center"/>
              <w:rPr>
                <w:rFonts w:eastAsia="Times New Roman" w:cs="Times New Roman"/>
                <w:sz w:val="20"/>
                <w:szCs w:val="20"/>
                <w:lang w:eastAsia="lv-LV"/>
              </w:rPr>
            </w:pPr>
          </w:p>
        </w:tc>
        <w:tc>
          <w:tcPr>
            <w:tcW w:w="538" w:type="dxa"/>
            <w:tcBorders>
              <w:top w:val="nil"/>
              <w:left w:val="nil"/>
              <w:bottom w:val="nil"/>
              <w:right w:val="nil"/>
            </w:tcBorders>
            <w:shd w:val="clear" w:color="auto" w:fill="auto"/>
            <w:noWrap/>
            <w:vAlign w:val="bottom"/>
            <w:hideMark/>
          </w:tcPr>
          <w:p w14:paraId="04BE0C93" w14:textId="77777777" w:rsidR="007A23AC" w:rsidRPr="007A23AC" w:rsidRDefault="007A23AC" w:rsidP="008B7D47">
            <w:pPr>
              <w:ind w:firstLine="426"/>
              <w:jc w:val="center"/>
              <w:rPr>
                <w:rFonts w:eastAsia="Times New Roman" w:cs="Times New Roman"/>
                <w:sz w:val="20"/>
                <w:szCs w:val="20"/>
                <w:lang w:eastAsia="lv-LV"/>
              </w:rPr>
            </w:pPr>
          </w:p>
        </w:tc>
      </w:tr>
    </w:tbl>
    <w:p w14:paraId="5F8592F3" w14:textId="77777777" w:rsidR="00894AEB" w:rsidRPr="00DC01C9" w:rsidRDefault="00894AEB" w:rsidP="00226AB1">
      <w:pPr>
        <w:pStyle w:val="NoSpacing"/>
        <w:jc w:val="both"/>
        <w:rPr>
          <w:rFonts w:eastAsia="Times New Roman" w:cs="Times New Roman"/>
          <w:bCs/>
          <w:color w:val="000000"/>
          <w:lang w:eastAsia="lv-LV"/>
        </w:rPr>
      </w:pPr>
    </w:p>
    <w:p w14:paraId="13AA719D" w14:textId="238379C1" w:rsidR="00DC01C9" w:rsidRDefault="00C523AE" w:rsidP="00C523AE">
      <w:pPr>
        <w:pStyle w:val="Heading3"/>
        <w:rPr>
          <w:rFonts w:eastAsia="Times New Roman"/>
          <w:lang w:eastAsia="lv-LV"/>
        </w:rPr>
      </w:pPr>
      <w:bookmarkStart w:id="45" w:name="_Toc60749389"/>
      <w:r>
        <w:rPr>
          <w:rFonts w:eastAsia="Times New Roman"/>
          <w:lang w:eastAsia="lv-LV"/>
        </w:rPr>
        <w:t xml:space="preserve">2.3.3. </w:t>
      </w:r>
      <w:r w:rsidR="00DC01C9" w:rsidRPr="00FF564A">
        <w:rPr>
          <w:rFonts w:eastAsia="Times New Roman"/>
          <w:lang w:eastAsia="lv-LV"/>
        </w:rPr>
        <w:t xml:space="preserve">Drošības jostas </w:t>
      </w:r>
      <w:r w:rsidR="00FF564A" w:rsidRPr="00FF564A">
        <w:rPr>
          <w:rFonts w:eastAsia="Times New Roman"/>
          <w:lang w:eastAsia="lv-LV"/>
        </w:rPr>
        <w:t>nelietošana</w:t>
      </w:r>
      <w:bookmarkEnd w:id="45"/>
    </w:p>
    <w:p w14:paraId="05E29F02" w14:textId="77777777" w:rsidR="00C523AE" w:rsidRPr="00DC01C9" w:rsidRDefault="00C523AE" w:rsidP="00FF564A">
      <w:pPr>
        <w:pStyle w:val="NoSpacing"/>
        <w:ind w:firstLine="426"/>
        <w:jc w:val="both"/>
        <w:rPr>
          <w:rFonts w:eastAsia="Times New Roman" w:cs="Times New Roman"/>
          <w:bCs/>
          <w:color w:val="000000"/>
          <w:lang w:eastAsia="lv-LV"/>
        </w:rPr>
      </w:pPr>
    </w:p>
    <w:p w14:paraId="64E2805E" w14:textId="4EC7F23E" w:rsidR="00DC01C9" w:rsidRDefault="00FF564A" w:rsidP="00B774BE">
      <w:pPr>
        <w:pStyle w:val="NoSpacing"/>
        <w:ind w:firstLine="426"/>
        <w:jc w:val="both"/>
        <w:rPr>
          <w:rFonts w:eastAsia="Times New Roman" w:cs="Times New Roman"/>
          <w:bCs/>
          <w:color w:val="000000"/>
          <w:lang w:eastAsia="lv-LV"/>
        </w:rPr>
      </w:pPr>
      <w:r>
        <w:rPr>
          <w:rFonts w:eastAsia="Times New Roman" w:cs="Times New Roman"/>
          <w:bCs/>
          <w:color w:val="000000"/>
          <w:lang w:eastAsia="lv-LV"/>
        </w:rPr>
        <w:t>Par spīti CSN noteikt</w:t>
      </w:r>
      <w:r w:rsidR="00E51074">
        <w:rPr>
          <w:rFonts w:eastAsia="Times New Roman" w:cs="Times New Roman"/>
          <w:bCs/>
          <w:color w:val="000000"/>
          <w:lang w:eastAsia="lv-LV"/>
        </w:rPr>
        <w:t>ām</w:t>
      </w:r>
      <w:r>
        <w:rPr>
          <w:rFonts w:eastAsia="Times New Roman" w:cs="Times New Roman"/>
          <w:bCs/>
          <w:color w:val="000000"/>
          <w:lang w:eastAsia="lv-LV"/>
        </w:rPr>
        <w:t xml:space="preserve"> prasīb</w:t>
      </w:r>
      <w:r w:rsidR="00E51074">
        <w:rPr>
          <w:rFonts w:eastAsia="Times New Roman" w:cs="Times New Roman"/>
          <w:bCs/>
          <w:color w:val="000000"/>
          <w:lang w:eastAsia="lv-LV"/>
        </w:rPr>
        <w:t>ām</w:t>
      </w:r>
      <w:r w:rsidRPr="00DC01C9">
        <w:rPr>
          <w:rFonts w:eastAsia="Times New Roman" w:cs="Times New Roman"/>
          <w:bCs/>
          <w:color w:val="000000"/>
          <w:lang w:eastAsia="lv-LV"/>
        </w:rPr>
        <w:t xml:space="preserve"> </w:t>
      </w:r>
      <w:r>
        <w:rPr>
          <w:rFonts w:eastAsia="Times New Roman" w:cs="Times New Roman"/>
          <w:bCs/>
          <w:color w:val="000000"/>
          <w:lang w:eastAsia="lv-LV"/>
        </w:rPr>
        <w:t>lietot drošības jostas</w:t>
      </w:r>
      <w:r w:rsidR="00DC01C9" w:rsidRPr="00DC01C9">
        <w:rPr>
          <w:rFonts w:eastAsia="Times New Roman" w:cs="Times New Roman"/>
          <w:bCs/>
          <w:color w:val="000000"/>
          <w:lang w:eastAsia="lv-LV"/>
        </w:rPr>
        <w:t xml:space="preserve">, tiek lēsts, ka </w:t>
      </w:r>
      <w:r>
        <w:rPr>
          <w:rFonts w:eastAsia="Times New Roman" w:cs="Times New Roman"/>
          <w:bCs/>
          <w:color w:val="000000"/>
          <w:lang w:eastAsia="lv-LV"/>
        </w:rPr>
        <w:t xml:space="preserve">ES </w:t>
      </w:r>
      <w:r w:rsidR="00DC01C9" w:rsidRPr="00DC01C9">
        <w:rPr>
          <w:rFonts w:eastAsia="Times New Roman" w:cs="Times New Roman"/>
          <w:bCs/>
          <w:color w:val="000000"/>
          <w:lang w:eastAsia="lv-LV"/>
        </w:rPr>
        <w:t>valstīs, kur</w:t>
      </w:r>
      <w:r>
        <w:rPr>
          <w:rFonts w:eastAsia="Times New Roman" w:cs="Times New Roman"/>
          <w:bCs/>
          <w:color w:val="000000"/>
          <w:lang w:eastAsia="lv-LV"/>
        </w:rPr>
        <w:t>ās aktīvi kontrolē drošības jostu lietošanu, tās</w:t>
      </w:r>
      <w:r w:rsidR="00DC01C9" w:rsidRPr="00DC01C9">
        <w:rPr>
          <w:rFonts w:eastAsia="Times New Roman" w:cs="Times New Roman"/>
          <w:bCs/>
          <w:color w:val="000000"/>
          <w:lang w:eastAsia="lv-LV"/>
        </w:rPr>
        <w:t xml:space="preserve"> tiek izmantotas tikai 90% priekšēj</w:t>
      </w:r>
      <w:r>
        <w:rPr>
          <w:rFonts w:eastAsia="Times New Roman" w:cs="Times New Roman"/>
          <w:bCs/>
          <w:color w:val="000000"/>
          <w:lang w:eastAsia="lv-LV"/>
        </w:rPr>
        <w:t>ās</w:t>
      </w:r>
      <w:r w:rsidR="00DC01C9" w:rsidRPr="00DC01C9">
        <w:rPr>
          <w:rFonts w:eastAsia="Times New Roman" w:cs="Times New Roman"/>
          <w:bCs/>
          <w:color w:val="000000"/>
          <w:lang w:eastAsia="lv-LV"/>
        </w:rPr>
        <w:t xml:space="preserve"> </w:t>
      </w:r>
      <w:r>
        <w:rPr>
          <w:rFonts w:eastAsia="Times New Roman" w:cs="Times New Roman"/>
          <w:bCs/>
          <w:color w:val="000000"/>
          <w:lang w:eastAsia="lv-LV"/>
        </w:rPr>
        <w:t>sēdvietās</w:t>
      </w:r>
      <w:r w:rsidRPr="00DC01C9">
        <w:rPr>
          <w:rFonts w:eastAsia="Times New Roman" w:cs="Times New Roman"/>
          <w:bCs/>
          <w:color w:val="000000"/>
          <w:lang w:eastAsia="lv-LV"/>
        </w:rPr>
        <w:t xml:space="preserve"> </w:t>
      </w:r>
      <w:r w:rsidR="00DC01C9" w:rsidRPr="00DC01C9">
        <w:rPr>
          <w:rFonts w:eastAsia="Times New Roman" w:cs="Times New Roman"/>
          <w:bCs/>
          <w:color w:val="000000"/>
          <w:lang w:eastAsia="lv-LV"/>
        </w:rPr>
        <w:t>un 71% aizmugurēj</w:t>
      </w:r>
      <w:r>
        <w:rPr>
          <w:rFonts w:eastAsia="Times New Roman" w:cs="Times New Roman"/>
          <w:bCs/>
          <w:color w:val="000000"/>
          <w:lang w:eastAsia="lv-LV"/>
        </w:rPr>
        <w:t>ās sēdvietās</w:t>
      </w:r>
      <w:r w:rsidR="00DC01C9" w:rsidRPr="00DC01C9">
        <w:rPr>
          <w:rFonts w:eastAsia="Times New Roman" w:cs="Times New Roman"/>
          <w:bCs/>
          <w:color w:val="000000"/>
          <w:lang w:eastAsia="lv-LV"/>
        </w:rPr>
        <w:t xml:space="preserve">. </w:t>
      </w:r>
      <w:r>
        <w:rPr>
          <w:rFonts w:eastAsia="Times New Roman" w:cs="Times New Roman"/>
          <w:bCs/>
          <w:color w:val="000000"/>
          <w:lang w:eastAsia="lv-LV"/>
        </w:rPr>
        <w:t xml:space="preserve">Eiropas Satiksmes drošības padome (ETSC) </w:t>
      </w:r>
      <w:r w:rsidR="00DC01C9" w:rsidRPr="00DC01C9">
        <w:rPr>
          <w:rFonts w:eastAsia="Times New Roman" w:cs="Times New Roman"/>
          <w:bCs/>
          <w:color w:val="000000"/>
          <w:lang w:eastAsia="lv-LV"/>
        </w:rPr>
        <w:t xml:space="preserve">lēš, ka 900 </w:t>
      </w:r>
      <w:r>
        <w:rPr>
          <w:rFonts w:eastAsia="Times New Roman" w:cs="Times New Roman"/>
          <w:bCs/>
          <w:color w:val="000000"/>
          <w:lang w:eastAsia="lv-LV"/>
        </w:rPr>
        <w:t xml:space="preserve">bojāgājušos </w:t>
      </w:r>
      <w:proofErr w:type="spellStart"/>
      <w:r>
        <w:rPr>
          <w:rFonts w:eastAsia="Times New Roman" w:cs="Times New Roman"/>
          <w:bCs/>
          <w:color w:val="000000"/>
          <w:lang w:eastAsia="lv-LV"/>
        </w:rPr>
        <w:t>CSNg</w:t>
      </w:r>
      <w:proofErr w:type="spellEnd"/>
      <w:r w:rsidR="00DC01C9" w:rsidRPr="00DC01C9">
        <w:rPr>
          <w:rFonts w:eastAsia="Times New Roman" w:cs="Times New Roman"/>
          <w:bCs/>
          <w:color w:val="000000"/>
          <w:lang w:eastAsia="lv-LV"/>
        </w:rPr>
        <w:t xml:space="preserve"> 2012.gadā varēja novērst, ja 99% pasažieru būtu piesprādzējušies ar drošības jostu, </w:t>
      </w:r>
      <w:r>
        <w:rPr>
          <w:rFonts w:eastAsia="Times New Roman" w:cs="Times New Roman"/>
          <w:bCs/>
          <w:color w:val="000000"/>
          <w:lang w:eastAsia="lv-LV"/>
        </w:rPr>
        <w:t>turklāt to</w:t>
      </w:r>
      <w:r w:rsidR="00DC01C9" w:rsidRPr="00DC01C9">
        <w:rPr>
          <w:rFonts w:eastAsia="Times New Roman" w:cs="Times New Roman"/>
          <w:bCs/>
          <w:color w:val="000000"/>
          <w:lang w:eastAsia="lv-LV"/>
        </w:rPr>
        <w:t xml:space="preserve"> </w:t>
      </w:r>
      <w:r>
        <w:rPr>
          <w:rFonts w:eastAsia="Times New Roman" w:cs="Times New Roman"/>
          <w:bCs/>
          <w:color w:val="000000"/>
          <w:lang w:eastAsia="lv-LV"/>
        </w:rPr>
        <w:t>bija iespējams</w:t>
      </w:r>
      <w:r w:rsidR="00DC01C9" w:rsidRPr="00DC01C9">
        <w:rPr>
          <w:rFonts w:eastAsia="Times New Roman" w:cs="Times New Roman"/>
          <w:bCs/>
          <w:color w:val="000000"/>
          <w:lang w:eastAsia="lv-LV"/>
        </w:rPr>
        <w:t xml:space="preserve"> sasniegt ar </w:t>
      </w:r>
      <w:r>
        <w:rPr>
          <w:rFonts w:eastAsia="Times New Roman" w:cs="Times New Roman"/>
          <w:bCs/>
          <w:color w:val="000000"/>
          <w:lang w:eastAsia="lv-LV"/>
        </w:rPr>
        <w:t xml:space="preserve">vadītāju brīdinošiem </w:t>
      </w:r>
      <w:r w:rsidR="00DC01C9" w:rsidRPr="00DC01C9">
        <w:rPr>
          <w:rFonts w:eastAsia="Times New Roman" w:cs="Times New Roman"/>
          <w:bCs/>
          <w:color w:val="000000"/>
          <w:lang w:eastAsia="lv-LV"/>
        </w:rPr>
        <w:t>atgādinājumiem</w:t>
      </w:r>
      <w:r w:rsidR="00B774BE">
        <w:rPr>
          <w:rFonts w:eastAsia="Times New Roman" w:cs="Times New Roman"/>
          <w:bCs/>
          <w:color w:val="000000"/>
          <w:lang w:eastAsia="lv-LV"/>
        </w:rPr>
        <w:t xml:space="preserve"> par drošības jostu lietošanu</w:t>
      </w:r>
      <w:r w:rsidR="00DC01C9" w:rsidRPr="00DC01C9">
        <w:rPr>
          <w:rFonts w:eastAsia="Times New Roman" w:cs="Times New Roman"/>
          <w:bCs/>
          <w:color w:val="000000"/>
          <w:lang w:eastAsia="lv-LV"/>
        </w:rPr>
        <w:t xml:space="preserve"> visos </w:t>
      </w:r>
      <w:r>
        <w:rPr>
          <w:rFonts w:eastAsia="Times New Roman" w:cs="Times New Roman"/>
          <w:bCs/>
          <w:color w:val="000000"/>
          <w:lang w:eastAsia="lv-LV"/>
        </w:rPr>
        <w:t xml:space="preserve">TL </w:t>
      </w:r>
      <w:r w:rsidR="00DC01C9" w:rsidRPr="00DC01C9">
        <w:rPr>
          <w:rFonts w:eastAsia="Times New Roman" w:cs="Times New Roman"/>
          <w:bCs/>
          <w:color w:val="000000"/>
          <w:lang w:eastAsia="lv-LV"/>
        </w:rPr>
        <w:t xml:space="preserve">sēdekļos. </w:t>
      </w:r>
    </w:p>
    <w:p w14:paraId="6521D68E" w14:textId="16BF717C" w:rsidR="00DC01C9" w:rsidRDefault="00E51074" w:rsidP="00DC01C9">
      <w:pPr>
        <w:pStyle w:val="NoSpacing"/>
        <w:ind w:firstLine="426"/>
        <w:jc w:val="both"/>
        <w:rPr>
          <w:rFonts w:eastAsia="Times New Roman" w:cs="Times New Roman"/>
          <w:bCs/>
          <w:color w:val="000000"/>
          <w:lang w:eastAsia="lv-LV"/>
        </w:rPr>
      </w:pPr>
      <w:r>
        <w:rPr>
          <w:rFonts w:eastAsia="Times New Roman" w:cs="Times New Roman"/>
          <w:bCs/>
          <w:color w:val="000000"/>
          <w:lang w:eastAsia="lv-LV"/>
        </w:rPr>
        <w:t>Jāatzīst, ka d</w:t>
      </w:r>
      <w:r w:rsidRPr="00E51074">
        <w:rPr>
          <w:rFonts w:eastAsia="Times New Roman" w:cs="Times New Roman"/>
          <w:bCs/>
          <w:color w:val="000000"/>
          <w:lang w:eastAsia="lv-LV"/>
        </w:rPr>
        <w:t xml:space="preserve">rošības jostu lietošana ir būtisks </w:t>
      </w:r>
      <w:proofErr w:type="spellStart"/>
      <w:r w:rsidRPr="00E51074">
        <w:rPr>
          <w:rFonts w:eastAsia="Times New Roman" w:cs="Times New Roman"/>
          <w:bCs/>
          <w:color w:val="000000"/>
          <w:lang w:eastAsia="lv-LV"/>
        </w:rPr>
        <w:t>problēmjautājums</w:t>
      </w:r>
      <w:proofErr w:type="spellEnd"/>
      <w:r>
        <w:rPr>
          <w:rFonts w:eastAsia="Times New Roman" w:cs="Times New Roman"/>
          <w:bCs/>
          <w:color w:val="000000"/>
          <w:lang w:eastAsia="lv-LV"/>
        </w:rPr>
        <w:t>, tomēr kritiski tas jāvērtē</w:t>
      </w:r>
      <w:r w:rsidRPr="00E51074">
        <w:rPr>
          <w:rFonts w:eastAsia="Times New Roman" w:cs="Times New Roman"/>
          <w:bCs/>
          <w:color w:val="000000"/>
          <w:lang w:eastAsia="lv-LV"/>
        </w:rPr>
        <w:t xml:space="preserve"> galvenokārt attiecībā uz pasažieriem. Saskaņā ar </w:t>
      </w:r>
      <w:r>
        <w:rPr>
          <w:rFonts w:eastAsia="Times New Roman" w:cs="Times New Roman"/>
          <w:bCs/>
          <w:color w:val="000000"/>
          <w:lang w:eastAsia="lv-LV"/>
        </w:rPr>
        <w:t>Ceļu satiksmes drošības</w:t>
      </w:r>
      <w:r w:rsidRPr="00E51074">
        <w:rPr>
          <w:rFonts w:eastAsia="Times New Roman" w:cs="Times New Roman"/>
          <w:bCs/>
          <w:color w:val="000000"/>
          <w:lang w:eastAsia="lv-LV"/>
        </w:rPr>
        <w:t xml:space="preserve"> padomes </w:t>
      </w:r>
      <w:proofErr w:type="spellStart"/>
      <w:r w:rsidRPr="00E51074">
        <w:rPr>
          <w:rFonts w:eastAsia="Times New Roman" w:cs="Times New Roman"/>
          <w:bCs/>
          <w:color w:val="000000"/>
          <w:lang w:eastAsia="lv-LV"/>
        </w:rPr>
        <w:t>domnīc</w:t>
      </w:r>
      <w:r>
        <w:rPr>
          <w:rFonts w:eastAsia="Times New Roman" w:cs="Times New Roman"/>
          <w:bCs/>
          <w:color w:val="000000"/>
          <w:lang w:eastAsia="lv-LV"/>
        </w:rPr>
        <w:t>ā</w:t>
      </w:r>
      <w:proofErr w:type="spellEnd"/>
      <w:r>
        <w:rPr>
          <w:rFonts w:eastAsia="Times New Roman" w:cs="Times New Roman"/>
          <w:bCs/>
          <w:color w:val="000000"/>
          <w:lang w:eastAsia="lv-LV"/>
        </w:rPr>
        <w:t xml:space="preserve"> ekspertu pausto</w:t>
      </w:r>
      <w:r w:rsidRPr="00E51074">
        <w:rPr>
          <w:rFonts w:eastAsia="Times New Roman" w:cs="Times New Roman"/>
          <w:bCs/>
          <w:color w:val="000000"/>
          <w:lang w:eastAsia="lv-LV"/>
        </w:rPr>
        <w:t xml:space="preserve">, drošības jostas TL priekšējos sēdekļos lieto 86 līdz 94%, bet aizmugurējos sēdekļos - 66%. </w:t>
      </w:r>
      <w:r>
        <w:rPr>
          <w:rFonts w:eastAsia="Times New Roman" w:cs="Times New Roman"/>
          <w:bCs/>
          <w:color w:val="000000"/>
          <w:lang w:eastAsia="lv-LV"/>
        </w:rPr>
        <w:t>VP</w:t>
      </w:r>
      <w:r w:rsidRPr="00E51074">
        <w:rPr>
          <w:rFonts w:eastAsia="Times New Roman" w:cs="Times New Roman"/>
          <w:bCs/>
          <w:color w:val="000000"/>
          <w:lang w:eastAsia="lv-LV"/>
        </w:rPr>
        <w:t xml:space="preserve"> ekipāžu sastādīto protokolu īpatsvars par drošības aprīkojuma lietošanu īpatsvars 2019. gadā pret 2018. gadu ir samazinājies no 8,3% no visiem ekipāžu sastādītajiem protokoliem uz 7,7%.</w:t>
      </w:r>
    </w:p>
    <w:p w14:paraId="19B26BAD" w14:textId="7CD03F9D" w:rsidR="007A23AC" w:rsidRDefault="007A23AC" w:rsidP="00B479E8">
      <w:pPr>
        <w:ind w:firstLine="567"/>
        <w:jc w:val="both"/>
      </w:pPr>
      <w:r>
        <w:rPr>
          <w:rFonts w:cs="Times New Roman"/>
          <w:bCs/>
        </w:rPr>
        <w:t xml:space="preserve">TL uzstādītās </w:t>
      </w:r>
      <w:r w:rsidRPr="002177F2">
        <w:rPr>
          <w:rFonts w:cs="Times New Roman"/>
          <w:bCs/>
        </w:rPr>
        <w:t>drošības josta</w:t>
      </w:r>
      <w:r>
        <w:rPr>
          <w:rFonts w:cs="Times New Roman"/>
          <w:bCs/>
        </w:rPr>
        <w:t>s</w:t>
      </w:r>
      <w:r w:rsidRPr="002177F2">
        <w:rPr>
          <w:rFonts w:cs="Times New Roman"/>
          <w:bCs/>
        </w:rPr>
        <w:t xml:space="preserve"> ir</w:t>
      </w:r>
      <w:r>
        <w:rPr>
          <w:rFonts w:cs="Times New Roman"/>
          <w:bCs/>
        </w:rPr>
        <w:t xml:space="preserve"> viena no visplašāk pazīstamākajām</w:t>
      </w:r>
      <w:r w:rsidRPr="002177F2">
        <w:rPr>
          <w:rFonts w:cs="Times New Roman"/>
          <w:bCs/>
        </w:rPr>
        <w:t xml:space="preserve"> </w:t>
      </w:r>
      <w:r>
        <w:rPr>
          <w:rFonts w:cs="Times New Roman"/>
          <w:bCs/>
        </w:rPr>
        <w:t>TL</w:t>
      </w:r>
      <w:r w:rsidR="00316448">
        <w:rPr>
          <w:rFonts w:cs="Times New Roman"/>
          <w:bCs/>
        </w:rPr>
        <w:t xml:space="preserve"> </w:t>
      </w:r>
      <w:r w:rsidRPr="002177F2">
        <w:rPr>
          <w:rFonts w:cs="Times New Roman"/>
          <w:bCs/>
        </w:rPr>
        <w:t>drošības ierīc</w:t>
      </w:r>
      <w:r>
        <w:rPr>
          <w:rFonts w:cs="Times New Roman"/>
          <w:bCs/>
        </w:rPr>
        <w:t>ēm</w:t>
      </w:r>
      <w:r w:rsidRPr="002177F2">
        <w:rPr>
          <w:rFonts w:cs="Times New Roman"/>
          <w:bCs/>
        </w:rPr>
        <w:t>, kas paredzēta, lai no</w:t>
      </w:r>
      <w:r>
        <w:rPr>
          <w:rFonts w:cs="Times New Roman"/>
          <w:bCs/>
        </w:rPr>
        <w:t>turētu</w:t>
      </w:r>
      <w:r w:rsidRPr="002177F2">
        <w:rPr>
          <w:rFonts w:cs="Times New Roman"/>
          <w:bCs/>
        </w:rPr>
        <w:t xml:space="preserve"> </w:t>
      </w:r>
      <w:r>
        <w:rPr>
          <w:rFonts w:cs="Times New Roman"/>
          <w:bCs/>
        </w:rPr>
        <w:t xml:space="preserve">TL </w:t>
      </w:r>
      <w:r w:rsidRPr="002177F2">
        <w:rPr>
          <w:rFonts w:cs="Times New Roman"/>
          <w:bCs/>
        </w:rPr>
        <w:t>vadītāju vai pasažier</w:t>
      </w:r>
      <w:r>
        <w:rPr>
          <w:rFonts w:cs="Times New Roman"/>
          <w:bCs/>
        </w:rPr>
        <w:t>us</w:t>
      </w:r>
      <w:r w:rsidRPr="002177F2">
        <w:rPr>
          <w:rFonts w:cs="Times New Roman"/>
          <w:bCs/>
        </w:rPr>
        <w:t xml:space="preserve"> </w:t>
      </w:r>
      <w:r>
        <w:rPr>
          <w:rFonts w:cs="Times New Roman"/>
          <w:bCs/>
        </w:rPr>
        <w:t xml:space="preserve">sēdvietā </w:t>
      </w:r>
      <w:proofErr w:type="spellStart"/>
      <w:r>
        <w:rPr>
          <w:rFonts w:cs="Times New Roman"/>
          <w:bCs/>
        </w:rPr>
        <w:t>CSNg</w:t>
      </w:r>
      <w:proofErr w:type="spellEnd"/>
      <w:r>
        <w:rPr>
          <w:rFonts w:cs="Times New Roman"/>
          <w:bCs/>
        </w:rPr>
        <w:t xml:space="preserve"> brīdī vai</w:t>
      </w:r>
      <w:r w:rsidRPr="002177F2">
        <w:rPr>
          <w:rFonts w:cs="Times New Roman"/>
          <w:bCs/>
        </w:rPr>
        <w:t xml:space="preserve"> pēkšņas apstāšanās laikā. Drošības josta samazina </w:t>
      </w:r>
      <w:r>
        <w:rPr>
          <w:rFonts w:cs="Times New Roman"/>
          <w:bCs/>
        </w:rPr>
        <w:t>bojāejas</w:t>
      </w:r>
      <w:r w:rsidRPr="002177F2">
        <w:rPr>
          <w:rFonts w:cs="Times New Roman"/>
          <w:bCs/>
        </w:rPr>
        <w:t xml:space="preserve"> vai nopietnu ievainojumu iespējamību </w:t>
      </w:r>
      <w:proofErr w:type="spellStart"/>
      <w:r>
        <w:rPr>
          <w:rFonts w:cs="Times New Roman"/>
          <w:bCs/>
        </w:rPr>
        <w:t>CSNg</w:t>
      </w:r>
      <w:proofErr w:type="spellEnd"/>
      <w:r w:rsidRPr="002177F2">
        <w:rPr>
          <w:rFonts w:cs="Times New Roman"/>
          <w:bCs/>
        </w:rPr>
        <w:t>, samazinot sekundār</w:t>
      </w:r>
      <w:r>
        <w:rPr>
          <w:rFonts w:cs="Times New Roman"/>
          <w:bCs/>
        </w:rPr>
        <w:t>ā</w:t>
      </w:r>
      <w:r w:rsidRPr="002177F2">
        <w:rPr>
          <w:rFonts w:cs="Times New Roman"/>
          <w:bCs/>
        </w:rPr>
        <w:t xml:space="preserve"> triecien</w:t>
      </w:r>
      <w:r>
        <w:rPr>
          <w:rFonts w:cs="Times New Roman"/>
          <w:bCs/>
        </w:rPr>
        <w:t>a</w:t>
      </w:r>
      <w:r w:rsidRPr="002177F2">
        <w:rPr>
          <w:rFonts w:cs="Times New Roman"/>
          <w:bCs/>
        </w:rPr>
        <w:t xml:space="preserve"> spēku</w:t>
      </w:r>
      <w:r>
        <w:rPr>
          <w:rFonts w:cs="Times New Roman"/>
          <w:bCs/>
        </w:rPr>
        <w:t xml:space="preserve"> (vadītāja vai pasažieru trieciens pret priekšējo paneli, stūri u.c.)</w:t>
      </w:r>
      <w:r w:rsidRPr="002177F2">
        <w:rPr>
          <w:rFonts w:cs="Times New Roman"/>
          <w:bCs/>
        </w:rPr>
        <w:t xml:space="preserve">, turot pasažierus </w:t>
      </w:r>
      <w:r>
        <w:rPr>
          <w:rFonts w:cs="Times New Roman"/>
          <w:bCs/>
        </w:rPr>
        <w:t>sēdvietās</w:t>
      </w:r>
      <w:r w:rsidRPr="002177F2">
        <w:rPr>
          <w:rFonts w:cs="Times New Roman"/>
          <w:bCs/>
        </w:rPr>
        <w:t xml:space="preserve">, lai panāktu </w:t>
      </w:r>
      <w:r>
        <w:rPr>
          <w:rFonts w:cs="Times New Roman"/>
          <w:bCs/>
        </w:rPr>
        <w:t xml:space="preserve">arī </w:t>
      </w:r>
      <w:r w:rsidRPr="002177F2">
        <w:rPr>
          <w:rFonts w:cs="Times New Roman"/>
          <w:bCs/>
        </w:rPr>
        <w:t>maksimālu gaisa</w:t>
      </w:r>
      <w:r>
        <w:rPr>
          <w:rFonts w:cs="Times New Roman"/>
          <w:bCs/>
        </w:rPr>
        <w:t xml:space="preserve"> drošības</w:t>
      </w:r>
      <w:r w:rsidRPr="002177F2">
        <w:rPr>
          <w:rFonts w:cs="Times New Roman"/>
          <w:bCs/>
        </w:rPr>
        <w:t xml:space="preserve"> spilvenu efektivitāti (ja tād</w:t>
      </w:r>
      <w:r>
        <w:rPr>
          <w:rFonts w:cs="Times New Roman"/>
          <w:bCs/>
        </w:rPr>
        <w:t>i</w:t>
      </w:r>
      <w:r w:rsidRPr="002177F2">
        <w:rPr>
          <w:rFonts w:cs="Times New Roman"/>
          <w:bCs/>
        </w:rPr>
        <w:t xml:space="preserve"> ir</w:t>
      </w:r>
      <w:r>
        <w:rPr>
          <w:rFonts w:cs="Times New Roman"/>
          <w:bCs/>
        </w:rPr>
        <w:t xml:space="preserve"> uzstādīti</w:t>
      </w:r>
      <w:r w:rsidRPr="002177F2">
        <w:rPr>
          <w:rFonts w:cs="Times New Roman"/>
          <w:bCs/>
        </w:rPr>
        <w:t>)</w:t>
      </w:r>
      <w:r>
        <w:rPr>
          <w:rFonts w:cs="Times New Roman"/>
          <w:bCs/>
        </w:rPr>
        <w:t xml:space="preserve">. </w:t>
      </w:r>
      <w:r w:rsidRPr="002B335F">
        <w:rPr>
          <w:rFonts w:cs="Times New Roman"/>
        </w:rPr>
        <w:t xml:space="preserve">Zīmīgi arī, ka TL uzstādītie gaisa drošības spilveni spēj veikt savu funkciju (samazināt </w:t>
      </w:r>
      <w:proofErr w:type="spellStart"/>
      <w:r w:rsidRPr="002B335F">
        <w:rPr>
          <w:rFonts w:cs="Times New Roman"/>
        </w:rPr>
        <w:t>CSNg</w:t>
      </w:r>
      <w:proofErr w:type="spellEnd"/>
      <w:r w:rsidRPr="002B335F">
        <w:rPr>
          <w:rFonts w:cs="Times New Roman"/>
        </w:rPr>
        <w:t xml:space="preserve"> traumas) tikai kopā ar drošības jostām, tādēļ ir būtiski vienmēr piesprādzēties, it īpaši, ja automašīnai ir drošības spilveni.</w:t>
      </w:r>
      <w:r>
        <w:rPr>
          <w:rFonts w:cs="Times New Roman"/>
        </w:rPr>
        <w:t xml:space="preserve"> </w:t>
      </w:r>
      <w:r>
        <w:rPr>
          <w:rFonts w:cs="Times New Roman"/>
          <w:bCs/>
        </w:rPr>
        <w:t>Tāpat arī drošības jostas</w:t>
      </w:r>
      <w:r w:rsidRPr="002177F2">
        <w:rPr>
          <w:rFonts w:cs="Times New Roman"/>
          <w:bCs/>
        </w:rPr>
        <w:t xml:space="preserve"> neļauj</w:t>
      </w:r>
      <w:r>
        <w:rPr>
          <w:rFonts w:cs="Times New Roman"/>
          <w:bCs/>
        </w:rPr>
        <w:t xml:space="preserve"> TL</w:t>
      </w:r>
      <w:r w:rsidRPr="002177F2">
        <w:rPr>
          <w:rFonts w:cs="Times New Roman"/>
          <w:bCs/>
        </w:rPr>
        <w:t xml:space="preserve"> pasažieriem izkrist no </w:t>
      </w:r>
      <w:r>
        <w:rPr>
          <w:rFonts w:cs="Times New Roman"/>
          <w:bCs/>
        </w:rPr>
        <w:t xml:space="preserve">tā, ja </w:t>
      </w:r>
      <w:proofErr w:type="spellStart"/>
      <w:r>
        <w:rPr>
          <w:rFonts w:cs="Times New Roman"/>
          <w:bCs/>
        </w:rPr>
        <w:t>CSNg</w:t>
      </w:r>
      <w:proofErr w:type="spellEnd"/>
      <w:r>
        <w:rPr>
          <w:rFonts w:cs="Times New Roman"/>
          <w:bCs/>
        </w:rPr>
        <w:t xml:space="preserve"> rezultātā tas apgāžas. TL esot k</w:t>
      </w:r>
      <w:r w:rsidRPr="002177F2">
        <w:rPr>
          <w:rFonts w:cs="Times New Roman"/>
          <w:bCs/>
        </w:rPr>
        <w:t>ustībā</w:t>
      </w:r>
      <w:r w:rsidR="00F91F20">
        <w:rPr>
          <w:rFonts w:cs="Times New Roman"/>
          <w:bCs/>
        </w:rPr>
        <w:t>,</w:t>
      </w:r>
      <w:r w:rsidRPr="002177F2">
        <w:rPr>
          <w:rFonts w:cs="Times New Roman"/>
          <w:bCs/>
        </w:rPr>
        <w:t xml:space="preserve"> vadītājs un pasažieri </w:t>
      </w:r>
      <w:r>
        <w:rPr>
          <w:rFonts w:cs="Times New Roman"/>
          <w:bCs/>
        </w:rPr>
        <w:t xml:space="preserve">pārvietojas </w:t>
      </w:r>
      <w:r w:rsidRPr="002177F2">
        <w:rPr>
          <w:rFonts w:cs="Times New Roman"/>
          <w:bCs/>
        </w:rPr>
        <w:t xml:space="preserve">ar </w:t>
      </w:r>
      <w:r>
        <w:rPr>
          <w:rFonts w:cs="Times New Roman"/>
          <w:bCs/>
        </w:rPr>
        <w:t>vienādu ātrumu</w:t>
      </w:r>
      <w:r w:rsidRPr="002177F2">
        <w:rPr>
          <w:rFonts w:cs="Times New Roman"/>
          <w:bCs/>
        </w:rPr>
        <w:t xml:space="preserve">. Ja vadītājs liek </w:t>
      </w:r>
      <w:r>
        <w:rPr>
          <w:rFonts w:cs="Times New Roman"/>
          <w:bCs/>
        </w:rPr>
        <w:t xml:space="preserve">TL </w:t>
      </w:r>
      <w:r w:rsidRPr="002177F2">
        <w:rPr>
          <w:rFonts w:cs="Times New Roman"/>
          <w:bCs/>
        </w:rPr>
        <w:t xml:space="preserve">pēkšņi apstāties vai </w:t>
      </w:r>
      <w:r>
        <w:rPr>
          <w:rFonts w:cs="Times New Roman"/>
          <w:bCs/>
        </w:rPr>
        <w:t xml:space="preserve">notiek </w:t>
      </w:r>
      <w:proofErr w:type="spellStart"/>
      <w:r>
        <w:rPr>
          <w:rFonts w:cs="Times New Roman"/>
          <w:bCs/>
        </w:rPr>
        <w:t>CSNg</w:t>
      </w:r>
      <w:proofErr w:type="spellEnd"/>
      <w:r w:rsidRPr="002177F2">
        <w:rPr>
          <w:rFonts w:cs="Times New Roman"/>
          <w:bCs/>
        </w:rPr>
        <w:t>, vadītājs un pasažieri turpina</w:t>
      </w:r>
      <w:r>
        <w:rPr>
          <w:rFonts w:cs="Times New Roman"/>
          <w:bCs/>
        </w:rPr>
        <w:t xml:space="preserve"> kustību</w:t>
      </w:r>
      <w:r w:rsidRPr="002177F2">
        <w:rPr>
          <w:rFonts w:cs="Times New Roman"/>
          <w:bCs/>
        </w:rPr>
        <w:t xml:space="preserve"> </w:t>
      </w:r>
      <w:r>
        <w:rPr>
          <w:rFonts w:cs="Times New Roman"/>
          <w:bCs/>
        </w:rPr>
        <w:t>ar</w:t>
      </w:r>
      <w:r w:rsidR="00F91F20">
        <w:rPr>
          <w:rFonts w:cs="Times New Roman"/>
          <w:bCs/>
        </w:rPr>
        <w:t xml:space="preserve"> to</w:t>
      </w:r>
      <w:r w:rsidRPr="002177F2">
        <w:rPr>
          <w:rFonts w:cs="Times New Roman"/>
          <w:bCs/>
        </w:rPr>
        <w:t xml:space="preserve"> pašu ātrumu, kāds bija pirms </w:t>
      </w:r>
      <w:r w:rsidR="00F91F20">
        <w:rPr>
          <w:rFonts w:cs="Times New Roman"/>
          <w:bCs/>
        </w:rPr>
        <w:t>TL</w:t>
      </w:r>
      <w:r w:rsidR="00F91F20" w:rsidRPr="002177F2">
        <w:rPr>
          <w:rFonts w:cs="Times New Roman"/>
          <w:bCs/>
        </w:rPr>
        <w:t xml:space="preserve"> </w:t>
      </w:r>
      <w:r w:rsidRPr="002177F2">
        <w:rPr>
          <w:rFonts w:cs="Times New Roman"/>
          <w:bCs/>
        </w:rPr>
        <w:t xml:space="preserve">apstājās. </w:t>
      </w:r>
      <w:r>
        <w:rPr>
          <w:color w:val="000000" w:themeColor="text1"/>
        </w:rPr>
        <w:t>P</w:t>
      </w:r>
      <w:r w:rsidRPr="0087381A">
        <w:rPr>
          <w:color w:val="000000" w:themeColor="text1"/>
        </w:rPr>
        <w:t>iemēram, braucot ar ātrumu 50 km/</w:t>
      </w:r>
      <w:r>
        <w:rPr>
          <w:color w:val="000000" w:themeColor="text1"/>
        </w:rPr>
        <w:t>st</w:t>
      </w:r>
      <w:r w:rsidR="00F91F20">
        <w:rPr>
          <w:color w:val="000000" w:themeColor="text1"/>
        </w:rPr>
        <w:t>.</w:t>
      </w:r>
      <w:r w:rsidRPr="0087381A">
        <w:rPr>
          <w:color w:val="000000" w:themeColor="text1"/>
        </w:rPr>
        <w:t>, sadursmes brīdī cilvēks, kurš nav piesprādzējies, virzīsies uz priekšu ar spēku, kas pielīdzināms vismaz tonnai, iztrieksies cauri priekšējam stiklam vai arī salauzīs priekšā sēdošā krēslu.</w:t>
      </w:r>
      <w:r>
        <w:rPr>
          <w:color w:val="000000" w:themeColor="text1"/>
        </w:rPr>
        <w:t xml:space="preserve"> </w:t>
      </w:r>
      <w:r>
        <w:rPr>
          <w:rFonts w:cs="Times New Roman"/>
          <w:bCs/>
        </w:rPr>
        <w:t>Tādējādi jānorāda, ka d</w:t>
      </w:r>
      <w:r w:rsidRPr="002177F2">
        <w:rPr>
          <w:rFonts w:cs="Times New Roman"/>
          <w:bCs/>
        </w:rPr>
        <w:t xml:space="preserve">rošības josta </w:t>
      </w:r>
      <w:r>
        <w:rPr>
          <w:rFonts w:cs="Times New Roman"/>
          <w:bCs/>
        </w:rPr>
        <w:t xml:space="preserve">ar </w:t>
      </w:r>
      <w:r w:rsidRPr="002177F2">
        <w:rPr>
          <w:rFonts w:cs="Times New Roman"/>
          <w:bCs/>
        </w:rPr>
        <w:t>pretēju spēku n</w:t>
      </w:r>
      <w:r>
        <w:rPr>
          <w:rFonts w:cs="Times New Roman"/>
          <w:bCs/>
        </w:rPr>
        <w:t xml:space="preserve">otur </w:t>
      </w:r>
      <w:r w:rsidRPr="002177F2">
        <w:rPr>
          <w:rFonts w:cs="Times New Roman"/>
          <w:bCs/>
        </w:rPr>
        <w:t>vadītāj</w:t>
      </w:r>
      <w:r>
        <w:rPr>
          <w:rFonts w:cs="Times New Roman"/>
          <w:bCs/>
        </w:rPr>
        <w:t>u</w:t>
      </w:r>
      <w:r w:rsidRPr="002177F2">
        <w:rPr>
          <w:rFonts w:cs="Times New Roman"/>
          <w:bCs/>
        </w:rPr>
        <w:t xml:space="preserve"> un pasažier</w:t>
      </w:r>
      <w:r>
        <w:rPr>
          <w:rFonts w:cs="Times New Roman"/>
          <w:bCs/>
        </w:rPr>
        <w:t xml:space="preserve">us sēdvietās. </w:t>
      </w:r>
    </w:p>
    <w:p w14:paraId="6CD97BCD" w14:textId="54C7694F" w:rsidR="007A23AC" w:rsidRDefault="007A23AC" w:rsidP="007A23AC">
      <w:pPr>
        <w:ind w:firstLine="426"/>
        <w:jc w:val="both"/>
        <w:rPr>
          <w:rFonts w:cs="Times New Roman"/>
        </w:rPr>
      </w:pPr>
      <w:r w:rsidRPr="002B335F">
        <w:rPr>
          <w:rFonts w:cs="Times New Roman"/>
        </w:rPr>
        <w:t>201</w:t>
      </w:r>
      <w:r>
        <w:rPr>
          <w:rFonts w:cs="Times New Roman"/>
        </w:rPr>
        <w:t>9</w:t>
      </w:r>
      <w:r w:rsidRPr="002B335F">
        <w:rPr>
          <w:rFonts w:cs="Times New Roman"/>
        </w:rPr>
        <w:t>.gadā</w:t>
      </w:r>
      <w:r>
        <w:rPr>
          <w:rFonts w:cs="Times New Roman"/>
        </w:rPr>
        <w:t xml:space="preserve"> </w:t>
      </w:r>
      <w:r w:rsidRPr="002B335F">
        <w:rPr>
          <w:rFonts w:cs="Times New Roman"/>
        </w:rPr>
        <w:t>veicot aptauju un īstenojot pētījumu</w:t>
      </w:r>
      <w:r>
        <w:rPr>
          <w:rStyle w:val="FootnoteReference"/>
          <w:rFonts w:cs="Times New Roman"/>
        </w:rPr>
        <w:footnoteReference w:id="28"/>
      </w:r>
      <w:r w:rsidRPr="002B335F">
        <w:rPr>
          <w:rFonts w:cs="Times New Roman"/>
        </w:rPr>
        <w:t xml:space="preserve"> par drošības jostu lietošanu Latvijā, tika secināts</w:t>
      </w:r>
      <w:r w:rsidR="00F91F20">
        <w:rPr>
          <w:rFonts w:cs="Times New Roman"/>
        </w:rPr>
        <w:t>, kas ir</w:t>
      </w:r>
      <w:r w:rsidRPr="0087381A">
        <w:rPr>
          <w:rStyle w:val="Strong"/>
          <w:rFonts w:cs="Times New Roman"/>
          <w:b w:val="0"/>
          <w:bCs w:val="0"/>
          <w:color w:val="000000" w:themeColor="text1"/>
        </w:rPr>
        <w:t xml:space="preserve"> redzama būtiska atšķirība starp to, kā pasažieri uzvedas </w:t>
      </w:r>
      <w:r>
        <w:rPr>
          <w:rStyle w:val="Strong"/>
          <w:rFonts w:cs="Times New Roman"/>
          <w:b w:val="0"/>
          <w:bCs w:val="0"/>
          <w:color w:val="000000" w:themeColor="text1"/>
        </w:rPr>
        <w:t>TL</w:t>
      </w:r>
      <w:r w:rsidRPr="0087381A">
        <w:rPr>
          <w:rStyle w:val="Strong"/>
          <w:rFonts w:cs="Times New Roman"/>
          <w:b w:val="0"/>
          <w:bCs w:val="0"/>
          <w:color w:val="000000" w:themeColor="text1"/>
        </w:rPr>
        <w:t xml:space="preserve"> priekšējā un aizmugurējā sēdeklī. Vairākums jeb 86% pasažieru lieto drošības jostu,</w:t>
      </w:r>
      <w:r>
        <w:rPr>
          <w:rStyle w:val="Strong"/>
          <w:rFonts w:cs="Times New Roman"/>
          <w:b w:val="0"/>
          <w:bCs w:val="0"/>
          <w:color w:val="000000" w:themeColor="text1"/>
        </w:rPr>
        <w:t xml:space="preserve"> ja tie</w:t>
      </w:r>
      <w:r w:rsidRPr="0087381A">
        <w:rPr>
          <w:rStyle w:val="Strong"/>
          <w:rFonts w:cs="Times New Roman"/>
          <w:b w:val="0"/>
          <w:bCs w:val="0"/>
          <w:color w:val="000000" w:themeColor="text1"/>
        </w:rPr>
        <w:t xml:space="preserve"> sēž </w:t>
      </w:r>
      <w:r>
        <w:rPr>
          <w:rStyle w:val="Strong"/>
          <w:rFonts w:cs="Times New Roman"/>
          <w:b w:val="0"/>
          <w:bCs w:val="0"/>
          <w:color w:val="000000" w:themeColor="text1"/>
        </w:rPr>
        <w:t>TL</w:t>
      </w:r>
      <w:r w:rsidRPr="0087381A">
        <w:rPr>
          <w:rStyle w:val="Strong"/>
          <w:rFonts w:cs="Times New Roman"/>
          <w:b w:val="0"/>
          <w:bCs w:val="0"/>
          <w:color w:val="000000" w:themeColor="text1"/>
        </w:rPr>
        <w:t xml:space="preserve"> priekš</w:t>
      </w:r>
      <w:r>
        <w:rPr>
          <w:rStyle w:val="Strong"/>
          <w:rFonts w:cs="Times New Roman"/>
          <w:b w:val="0"/>
          <w:bCs w:val="0"/>
          <w:color w:val="000000" w:themeColor="text1"/>
        </w:rPr>
        <w:t>ējā sēdekļu rindā</w:t>
      </w:r>
      <w:r w:rsidRPr="0087381A">
        <w:rPr>
          <w:rStyle w:val="Strong"/>
          <w:rFonts w:cs="Times New Roman"/>
          <w:b w:val="0"/>
          <w:bCs w:val="0"/>
          <w:color w:val="000000" w:themeColor="text1"/>
        </w:rPr>
        <w:t>, bet aizmugurē</w:t>
      </w:r>
      <w:r>
        <w:rPr>
          <w:rStyle w:val="Strong"/>
          <w:rFonts w:cs="Times New Roman"/>
          <w:b w:val="0"/>
          <w:bCs w:val="0"/>
          <w:color w:val="000000" w:themeColor="text1"/>
        </w:rPr>
        <w:t xml:space="preserve"> drošības jostas lieto</w:t>
      </w:r>
      <w:r w:rsidRPr="0087381A">
        <w:rPr>
          <w:rStyle w:val="Strong"/>
          <w:rFonts w:cs="Times New Roman"/>
          <w:b w:val="0"/>
          <w:bCs w:val="0"/>
          <w:color w:val="000000" w:themeColor="text1"/>
        </w:rPr>
        <w:t xml:space="preserve"> uz pusi mazāk – tikai 43% pasažieru vienmēr piesprādzējas</w:t>
      </w:r>
      <w:r>
        <w:rPr>
          <w:rStyle w:val="Strong"/>
          <w:rFonts w:cs="Times New Roman"/>
          <w:b w:val="0"/>
          <w:bCs w:val="0"/>
          <w:color w:val="000000" w:themeColor="text1"/>
        </w:rPr>
        <w:t>.</w:t>
      </w:r>
      <w:r>
        <w:rPr>
          <w:rFonts w:cs="Times New Roman"/>
        </w:rPr>
        <w:t xml:space="preserve"> Tāpat secināts, ka </w:t>
      </w:r>
      <w:r w:rsidRPr="0087381A">
        <w:rPr>
          <w:color w:val="000000" w:themeColor="text1"/>
        </w:rPr>
        <w:t>53% gadījum</w:t>
      </w:r>
      <w:r>
        <w:rPr>
          <w:color w:val="000000" w:themeColor="text1"/>
        </w:rPr>
        <w:t>os</w:t>
      </w:r>
      <w:r w:rsidRPr="0087381A">
        <w:rPr>
          <w:color w:val="000000" w:themeColor="text1"/>
        </w:rPr>
        <w:t xml:space="preserve"> pasažieri nesprādzējas, j</w:t>
      </w:r>
      <w:r>
        <w:rPr>
          <w:color w:val="000000" w:themeColor="text1"/>
        </w:rPr>
        <w:t>a ir</w:t>
      </w:r>
      <w:r w:rsidRPr="0087381A">
        <w:rPr>
          <w:color w:val="000000" w:themeColor="text1"/>
        </w:rPr>
        <w:t xml:space="preserve"> jābrauc neliels attālums</w:t>
      </w:r>
      <w:r>
        <w:rPr>
          <w:color w:val="000000" w:themeColor="text1"/>
        </w:rPr>
        <w:t>. Tā arī</w:t>
      </w:r>
      <w:r w:rsidRPr="0087381A">
        <w:rPr>
          <w:color w:val="000000" w:themeColor="text1"/>
        </w:rPr>
        <w:t xml:space="preserve"> 40% pasažieru aizbildinās, ka josta ir neērta, nepraktiska un to ir grūti uzlikt.</w:t>
      </w:r>
      <w:r>
        <w:rPr>
          <w:color w:val="000000" w:themeColor="text1"/>
        </w:rPr>
        <w:t xml:space="preserve"> Savukārt</w:t>
      </w:r>
      <w:r w:rsidRPr="0087381A">
        <w:rPr>
          <w:color w:val="000000" w:themeColor="text1"/>
        </w:rPr>
        <w:t xml:space="preserve"> 22% respondentu nesprādzējas</w:t>
      </w:r>
      <w:r>
        <w:rPr>
          <w:color w:val="000000" w:themeColor="text1"/>
        </w:rPr>
        <w:t xml:space="preserve">, jo uzskata, ka </w:t>
      </w:r>
      <w:r w:rsidRPr="0087381A">
        <w:rPr>
          <w:color w:val="000000" w:themeColor="text1"/>
        </w:rPr>
        <w:t xml:space="preserve">pilnībā uzticas autovadītājam, savukārt 18% uzsver, ka </w:t>
      </w:r>
      <w:r>
        <w:rPr>
          <w:color w:val="000000" w:themeColor="text1"/>
        </w:rPr>
        <w:t>vadītājs</w:t>
      </w:r>
      <w:r w:rsidRPr="0087381A">
        <w:rPr>
          <w:color w:val="000000" w:themeColor="text1"/>
        </w:rPr>
        <w:t xml:space="preserve"> viņam nav atgādinājis, ka </w:t>
      </w:r>
      <w:r>
        <w:rPr>
          <w:color w:val="000000" w:themeColor="text1"/>
        </w:rPr>
        <w:t xml:space="preserve">TL </w:t>
      </w:r>
      <w:r w:rsidRPr="0087381A">
        <w:rPr>
          <w:color w:val="000000" w:themeColor="text1"/>
        </w:rPr>
        <w:t>ir jāpiesprādzējas.</w:t>
      </w:r>
      <w:r>
        <w:rPr>
          <w:rFonts w:cs="Times New Roman"/>
        </w:rPr>
        <w:t xml:space="preserve"> </w:t>
      </w:r>
      <w:r w:rsidRPr="0087381A">
        <w:rPr>
          <w:color w:val="000000" w:themeColor="text1"/>
        </w:rPr>
        <w:t>Pētījum</w:t>
      </w:r>
      <w:r>
        <w:rPr>
          <w:color w:val="000000" w:themeColor="text1"/>
        </w:rPr>
        <w:t xml:space="preserve">ā arī secināts, </w:t>
      </w:r>
      <w:r w:rsidRPr="0087381A">
        <w:rPr>
          <w:color w:val="000000" w:themeColor="text1"/>
        </w:rPr>
        <w:t xml:space="preserve">ka tikai 28% </w:t>
      </w:r>
      <w:r>
        <w:rPr>
          <w:color w:val="000000" w:themeColor="text1"/>
        </w:rPr>
        <w:t xml:space="preserve">vadītāju </w:t>
      </w:r>
      <w:r w:rsidRPr="0087381A">
        <w:rPr>
          <w:color w:val="000000" w:themeColor="text1"/>
        </w:rPr>
        <w:t xml:space="preserve">pārliecinās, ka viņu pasažieri ir piesprādzējušies </w:t>
      </w:r>
      <w:r>
        <w:rPr>
          <w:color w:val="000000" w:themeColor="text1"/>
        </w:rPr>
        <w:t>TL</w:t>
      </w:r>
      <w:r w:rsidRPr="0087381A">
        <w:rPr>
          <w:color w:val="000000" w:themeColor="text1"/>
        </w:rPr>
        <w:t xml:space="preserve"> aizmugurējā sēdeklī. Pētījums atklāj, ka biežāk drošības jostu lieto sievietes, kā arī Pierīgas, Zemgales un Vidzemes iedzīvotāji. Savukārt drošības jostu aizmugurējā sēdeklī retāk lieto vīrieši, it īpaši no Kurzemes un Latgales. Drošības jostas nelietošanu biežāk praktizē autovadītāji, kuri arī kā pasažieri sprādzējas retāk.</w:t>
      </w:r>
    </w:p>
    <w:p w14:paraId="6E6F4AE6" w14:textId="77777777" w:rsidR="007A23AC" w:rsidRDefault="007A23AC" w:rsidP="007A23AC">
      <w:pPr>
        <w:ind w:firstLine="709"/>
        <w:jc w:val="center"/>
        <w:rPr>
          <w:rFonts w:cs="Times New Roman"/>
        </w:rPr>
      </w:pPr>
    </w:p>
    <w:p w14:paraId="3E995B42" w14:textId="77777777" w:rsidR="007A23AC" w:rsidRDefault="007A23AC" w:rsidP="007A23AC">
      <w:pPr>
        <w:ind w:firstLine="426"/>
        <w:jc w:val="center"/>
        <w:rPr>
          <w:rFonts w:cs="Times New Roman"/>
        </w:rPr>
      </w:pPr>
      <w:r>
        <w:rPr>
          <w:noProof/>
        </w:rPr>
        <w:lastRenderedPageBreak/>
        <w:drawing>
          <wp:inline distT="0" distB="0" distL="0" distR="0" wp14:anchorId="14FB8851" wp14:editId="15CDA2D2">
            <wp:extent cx="3665220" cy="1814061"/>
            <wp:effectExtent l="0" t="0" r="0" b="0"/>
            <wp:docPr id="2379" name="Picture 2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BEBA8EAE-BF5A-486C-A8C5-ECC9F3942E4B}">
                          <a14:imgProps xmlns:a14="http://schemas.microsoft.com/office/drawing/2010/main">
                            <a14:imgLayer r:embed="rId34">
                              <a14:imgEffect>
                                <a14:colorTemperature colorTemp="3861"/>
                              </a14:imgEffect>
                              <a14:imgEffect>
                                <a14:saturation sat="104000"/>
                              </a14:imgEffect>
                            </a14:imgLayer>
                          </a14:imgProps>
                        </a:ext>
                        <a:ext uri="{28A0092B-C50C-407E-A947-70E740481C1C}">
                          <a14:useLocalDpi xmlns:a14="http://schemas.microsoft.com/office/drawing/2010/main" val="0"/>
                        </a:ext>
                      </a:extLst>
                    </a:blip>
                    <a:srcRect/>
                    <a:stretch>
                      <a:fillRect/>
                    </a:stretch>
                  </pic:blipFill>
                  <pic:spPr bwMode="auto">
                    <a:xfrm>
                      <a:off x="0" y="0"/>
                      <a:ext cx="3690721" cy="1826682"/>
                    </a:xfrm>
                    <a:prstGeom prst="rect">
                      <a:avLst/>
                    </a:prstGeom>
                    <a:noFill/>
                    <a:ln>
                      <a:noFill/>
                    </a:ln>
                  </pic:spPr>
                </pic:pic>
              </a:graphicData>
            </a:graphic>
          </wp:inline>
        </w:drawing>
      </w:r>
    </w:p>
    <w:p w14:paraId="1C4EB6A4" w14:textId="77777777" w:rsidR="007A23AC" w:rsidRDefault="007A23AC" w:rsidP="007A23AC">
      <w:pPr>
        <w:ind w:firstLine="426"/>
        <w:jc w:val="both"/>
        <w:rPr>
          <w:rFonts w:cs="Times New Roman"/>
        </w:rPr>
      </w:pPr>
    </w:p>
    <w:p w14:paraId="12C165E2" w14:textId="77777777" w:rsidR="007A23AC" w:rsidRDefault="007A23AC" w:rsidP="007A23AC">
      <w:pPr>
        <w:pStyle w:val="NoSpacing"/>
        <w:ind w:firstLine="426"/>
        <w:jc w:val="center"/>
        <w:rPr>
          <w:b/>
        </w:rPr>
      </w:pPr>
      <w:r w:rsidRPr="00226AB1">
        <w:rPr>
          <w:b/>
          <w:color w:val="000000" w:themeColor="text1"/>
          <w:highlight w:val="cyan"/>
        </w:rPr>
        <w:t>XX.</w:t>
      </w:r>
      <w:r w:rsidRPr="00D5051B">
        <w:rPr>
          <w:b/>
          <w:color w:val="000000" w:themeColor="text1"/>
        </w:rPr>
        <w:t xml:space="preserve"> attēls</w:t>
      </w:r>
      <w:r>
        <w:rPr>
          <w:b/>
          <w:color w:val="000000" w:themeColor="text1"/>
        </w:rPr>
        <w:t xml:space="preserve">.  </w:t>
      </w:r>
      <w:r>
        <w:rPr>
          <w:b/>
        </w:rPr>
        <w:t xml:space="preserve">Automašīnas aizmugurē sēdošie pasažieri sadursmes brīdī – lietojot drošības jostu/nelietojot drošības jostu  </w:t>
      </w:r>
      <w:r w:rsidRPr="004A11F4">
        <w:rPr>
          <w:bCs/>
        </w:rPr>
        <w:t>[avots:</w:t>
      </w:r>
      <w:r>
        <w:rPr>
          <w:bCs/>
        </w:rPr>
        <w:t xml:space="preserve"> “</w:t>
      </w:r>
      <w:r w:rsidRPr="006C5FBF">
        <w:rPr>
          <w:bCs/>
        </w:rPr>
        <w:t>spanishsolutions</w:t>
      </w:r>
      <w:r>
        <w:rPr>
          <w:bCs/>
        </w:rPr>
        <w:t>.net” tīmekļa vietne</w:t>
      </w:r>
      <w:r w:rsidRPr="004A11F4">
        <w:rPr>
          <w:bCs/>
        </w:rPr>
        <w:t>]</w:t>
      </w:r>
    </w:p>
    <w:p w14:paraId="206E3A56" w14:textId="77777777" w:rsidR="007A23AC" w:rsidRDefault="007A23AC" w:rsidP="007A23AC">
      <w:pPr>
        <w:ind w:firstLine="709"/>
        <w:jc w:val="center"/>
        <w:rPr>
          <w:rFonts w:cs="Times New Roman"/>
        </w:rPr>
      </w:pPr>
    </w:p>
    <w:p w14:paraId="61B8971A" w14:textId="7AF27E62" w:rsidR="007A23AC" w:rsidRPr="007F6212" w:rsidRDefault="007A23AC" w:rsidP="00B479E8">
      <w:pPr>
        <w:ind w:firstLine="567"/>
        <w:jc w:val="both"/>
        <w:rPr>
          <w:rFonts w:eastAsia="Times New Roman" w:cs="Times New Roman"/>
          <w:bCs/>
          <w:lang w:eastAsia="lv-LV"/>
        </w:rPr>
      </w:pPr>
      <w:r>
        <w:rPr>
          <w:rFonts w:cs="Times New Roman"/>
        </w:rPr>
        <w:t xml:space="preserve">Vienlaikus ir arī jāatceras, ka CSN nosaka - bērnus (līdz noteiktam auguma garumam) var </w:t>
      </w:r>
      <w:r w:rsidRPr="002B335F">
        <w:rPr>
          <w:rFonts w:cs="Times New Roman"/>
        </w:rPr>
        <w:t xml:space="preserve">pārvadāt </w:t>
      </w:r>
      <w:r>
        <w:rPr>
          <w:rFonts w:cs="Times New Roman"/>
        </w:rPr>
        <w:t>TL tikai, ja bērns tiek novietots un atbilstoši piesprādzēts</w:t>
      </w:r>
      <w:r w:rsidRPr="002B335F">
        <w:rPr>
          <w:rFonts w:cs="Times New Roman"/>
        </w:rPr>
        <w:t xml:space="preserve"> bērnu sēdeklī</w:t>
      </w:r>
      <w:r>
        <w:rPr>
          <w:rFonts w:cs="Times New Roman"/>
        </w:rPr>
        <w:t>tī</w:t>
      </w:r>
      <w:r w:rsidRPr="002B335F">
        <w:rPr>
          <w:rFonts w:cs="Times New Roman"/>
        </w:rPr>
        <w:t>.</w:t>
      </w:r>
      <w:r>
        <w:rPr>
          <w:rFonts w:cs="Times New Roman"/>
        </w:rPr>
        <w:t xml:space="preserve"> </w:t>
      </w:r>
      <w:r w:rsidRPr="002B335F">
        <w:rPr>
          <w:rFonts w:cs="Times New Roman"/>
        </w:rPr>
        <w:t xml:space="preserve">Ņemot vērā statistiku par </w:t>
      </w:r>
      <w:proofErr w:type="spellStart"/>
      <w:r w:rsidRPr="002B335F">
        <w:rPr>
          <w:rFonts w:cs="Times New Roman"/>
        </w:rPr>
        <w:t>CSNg</w:t>
      </w:r>
      <w:proofErr w:type="spellEnd"/>
      <w:r w:rsidRPr="002B335F">
        <w:rPr>
          <w:rFonts w:cs="Times New Roman"/>
        </w:rPr>
        <w:t xml:space="preserve"> cietušo un bojāgājušo (</w:t>
      </w:r>
      <w:r w:rsidRPr="002B335F">
        <w:rPr>
          <w:rFonts w:eastAsia="Times New Roman" w:cs="Times New Roman"/>
          <w:bCs/>
          <w:lang w:eastAsia="lv-LV"/>
        </w:rPr>
        <w:t>201</w:t>
      </w:r>
      <w:r>
        <w:rPr>
          <w:rFonts w:eastAsia="Times New Roman" w:cs="Times New Roman"/>
          <w:bCs/>
          <w:lang w:eastAsia="lv-LV"/>
        </w:rPr>
        <w:t>7</w:t>
      </w:r>
      <w:r w:rsidRPr="002B335F">
        <w:rPr>
          <w:rFonts w:eastAsia="Times New Roman" w:cs="Times New Roman"/>
          <w:bCs/>
          <w:lang w:eastAsia="lv-LV"/>
        </w:rPr>
        <w:t xml:space="preserve">.gadā bojā gājuši </w:t>
      </w:r>
      <w:r>
        <w:rPr>
          <w:rFonts w:eastAsia="Times New Roman" w:cs="Times New Roman"/>
          <w:bCs/>
          <w:lang w:eastAsia="lv-LV"/>
        </w:rPr>
        <w:t>6</w:t>
      </w:r>
      <w:r w:rsidRPr="002B335F">
        <w:rPr>
          <w:rFonts w:eastAsia="Times New Roman" w:cs="Times New Roman"/>
          <w:bCs/>
          <w:lang w:eastAsia="lv-LV"/>
        </w:rPr>
        <w:t xml:space="preserve"> bērni, 201</w:t>
      </w:r>
      <w:r>
        <w:rPr>
          <w:rFonts w:eastAsia="Times New Roman" w:cs="Times New Roman"/>
          <w:bCs/>
          <w:lang w:eastAsia="lv-LV"/>
        </w:rPr>
        <w:t>8</w:t>
      </w:r>
      <w:r w:rsidRPr="002B335F">
        <w:rPr>
          <w:rFonts w:eastAsia="Times New Roman" w:cs="Times New Roman"/>
          <w:bCs/>
          <w:lang w:eastAsia="lv-LV"/>
        </w:rPr>
        <w:t xml:space="preserve">.gadā - </w:t>
      </w:r>
      <w:r>
        <w:rPr>
          <w:rFonts w:eastAsia="Times New Roman" w:cs="Times New Roman"/>
          <w:bCs/>
          <w:lang w:eastAsia="lv-LV"/>
        </w:rPr>
        <w:t>5</w:t>
      </w:r>
      <w:r w:rsidRPr="002B335F">
        <w:rPr>
          <w:rFonts w:eastAsia="Times New Roman" w:cs="Times New Roman"/>
          <w:bCs/>
          <w:lang w:eastAsia="lv-LV"/>
        </w:rPr>
        <w:t xml:space="preserve"> bērni</w:t>
      </w:r>
      <w:r>
        <w:rPr>
          <w:rFonts w:eastAsia="Times New Roman" w:cs="Times New Roman"/>
          <w:bCs/>
          <w:lang w:eastAsia="lv-LV"/>
        </w:rPr>
        <w:t xml:space="preserve">, 2019.gadā – 4 bērni, 2020.gadā – </w:t>
      </w:r>
      <w:r w:rsidRPr="007A23AC">
        <w:rPr>
          <w:rFonts w:eastAsia="Times New Roman" w:cs="Times New Roman"/>
          <w:bCs/>
          <w:highlight w:val="cyan"/>
          <w:lang w:eastAsia="lv-LV"/>
        </w:rPr>
        <w:t>XX</w:t>
      </w:r>
      <w:r>
        <w:rPr>
          <w:rFonts w:eastAsia="Times New Roman" w:cs="Times New Roman"/>
          <w:bCs/>
          <w:lang w:eastAsia="lv-LV"/>
        </w:rPr>
        <w:t xml:space="preserve"> bērni </w:t>
      </w:r>
      <w:r w:rsidRPr="002B335F">
        <w:rPr>
          <w:rFonts w:eastAsia="Times New Roman" w:cs="Times New Roman"/>
          <w:bCs/>
          <w:lang w:eastAsia="lv-LV"/>
        </w:rPr>
        <w:t>) bērnu skaitu, jāatceras, ka bērnu drošība, ja tas ir TL pasažieris, ir</w:t>
      </w:r>
      <w:r>
        <w:rPr>
          <w:rFonts w:eastAsia="Times New Roman" w:cs="Times New Roman"/>
          <w:bCs/>
          <w:lang w:eastAsia="lv-LV"/>
        </w:rPr>
        <w:t xml:space="preserve"> tiešā veidā</w:t>
      </w:r>
      <w:r w:rsidRPr="002B335F">
        <w:rPr>
          <w:rFonts w:eastAsia="Times New Roman" w:cs="Times New Roman"/>
          <w:bCs/>
          <w:lang w:eastAsia="lv-LV"/>
        </w:rPr>
        <w:t xml:space="preserve"> atkarīga no papildus faktoriem, kas ietekmē </w:t>
      </w:r>
      <w:proofErr w:type="spellStart"/>
      <w:r w:rsidRPr="002B335F">
        <w:rPr>
          <w:rFonts w:eastAsia="Times New Roman" w:cs="Times New Roman"/>
          <w:bCs/>
          <w:lang w:eastAsia="lv-LV"/>
        </w:rPr>
        <w:t>CSNg</w:t>
      </w:r>
      <w:proofErr w:type="spellEnd"/>
      <w:r w:rsidRPr="002B335F">
        <w:rPr>
          <w:rFonts w:eastAsia="Times New Roman" w:cs="Times New Roman"/>
          <w:bCs/>
          <w:lang w:eastAsia="lv-LV"/>
        </w:rPr>
        <w:t xml:space="preserve"> sekas. </w:t>
      </w:r>
      <w:r>
        <w:rPr>
          <w:rFonts w:eastAsia="Times New Roman" w:cs="Times New Roman"/>
          <w:bCs/>
          <w:lang w:eastAsia="lv-LV"/>
        </w:rPr>
        <w:t>Tādējādi</w:t>
      </w:r>
      <w:r w:rsidRPr="002B335F">
        <w:rPr>
          <w:rFonts w:eastAsia="Times New Roman" w:cs="Times New Roman"/>
          <w:bCs/>
          <w:lang w:eastAsia="lv-LV"/>
        </w:rPr>
        <w:t xml:space="preserve"> CSN</w:t>
      </w:r>
      <w:r>
        <w:rPr>
          <w:rFonts w:eastAsia="Times New Roman" w:cs="Times New Roman"/>
          <w:bCs/>
          <w:lang w:eastAsia="lv-LV"/>
        </w:rPr>
        <w:t xml:space="preserve"> nosaka</w:t>
      </w:r>
      <w:r w:rsidRPr="002B335F">
        <w:rPr>
          <w:rFonts w:eastAsia="Times New Roman" w:cs="Times New Roman"/>
          <w:bCs/>
          <w:lang w:eastAsia="lv-LV"/>
        </w:rPr>
        <w:t>,</w:t>
      </w:r>
      <w:r>
        <w:rPr>
          <w:rFonts w:eastAsia="Times New Roman" w:cs="Times New Roman"/>
          <w:bCs/>
          <w:lang w:eastAsia="lv-LV"/>
        </w:rPr>
        <w:t xml:space="preserve"> ka</w:t>
      </w:r>
      <w:r w:rsidRPr="002B335F">
        <w:rPr>
          <w:rFonts w:eastAsia="Times New Roman" w:cs="Times New Roman"/>
          <w:bCs/>
          <w:lang w:eastAsia="lv-LV"/>
        </w:rPr>
        <w:t xml:space="preserve"> bērniem, kura augums nepārsniedz 150 cm, ir jāatrodas viņa vecumam un svaram piemērotā bērnu sēdeklītī vai uz paliktņa, kas uzstādīts atbilstoši tā izgatavotāja norādījumiem, un jābūt piesprādzētam ar drošības jostu</w:t>
      </w:r>
      <w:r w:rsidR="00B479E8">
        <w:rPr>
          <w:rFonts w:eastAsia="Times New Roman" w:cs="Times New Roman"/>
          <w:bCs/>
          <w:lang w:eastAsia="lv-LV"/>
        </w:rPr>
        <w:t xml:space="preserve">. </w:t>
      </w:r>
      <w:r w:rsidRPr="002B335F">
        <w:rPr>
          <w:rFonts w:eastAsia="Times New Roman" w:cs="Times New Roman"/>
          <w:bCs/>
          <w:lang w:eastAsia="lv-LV"/>
        </w:rPr>
        <w:t xml:space="preserve">Ir jāpatur prātā, ka </w:t>
      </w:r>
      <w:r>
        <w:rPr>
          <w:rFonts w:eastAsia="Times New Roman" w:cs="Times New Roman"/>
          <w:bCs/>
          <w:lang w:eastAsia="lv-LV"/>
        </w:rPr>
        <w:t xml:space="preserve">arī </w:t>
      </w:r>
      <w:r w:rsidRPr="002B335F">
        <w:rPr>
          <w:rFonts w:eastAsia="Times New Roman" w:cs="Times New Roman"/>
          <w:bCs/>
          <w:lang w:eastAsia="lv-LV"/>
        </w:rPr>
        <w:t>garākiem bērniem ir obligāti jālieto pieaugušo drošības josta. Bērnu drošībai ir arī svarīgi, lai priekšējā sēdekļu rindā netiktu lietots bērnu krēsliņš, kur bērns sēž ar seju pret braukšanas virzienu, izņemot, ja atslēgts gaisa drošības spilvens.</w:t>
      </w:r>
    </w:p>
    <w:p w14:paraId="3A83BDEE" w14:textId="6B1A1851" w:rsidR="00FF564A" w:rsidRDefault="00FF564A" w:rsidP="00DC01C9">
      <w:pPr>
        <w:pStyle w:val="NoSpacing"/>
        <w:ind w:firstLine="426"/>
        <w:jc w:val="both"/>
        <w:rPr>
          <w:rFonts w:eastAsia="Times New Roman" w:cs="Times New Roman"/>
          <w:bCs/>
          <w:color w:val="000000"/>
          <w:lang w:eastAsia="lv-LV"/>
        </w:rPr>
      </w:pPr>
    </w:p>
    <w:p w14:paraId="6323D8DB" w14:textId="55B451D1" w:rsidR="00FF564A" w:rsidRDefault="00FF564A" w:rsidP="00DC01C9">
      <w:pPr>
        <w:pStyle w:val="NoSpacing"/>
        <w:ind w:firstLine="426"/>
        <w:jc w:val="both"/>
        <w:rPr>
          <w:rFonts w:eastAsia="Times New Roman" w:cs="Times New Roman"/>
          <w:bCs/>
          <w:color w:val="000000"/>
          <w:lang w:eastAsia="lv-LV"/>
        </w:rPr>
      </w:pPr>
    </w:p>
    <w:p w14:paraId="01B3A61B" w14:textId="017A3CA9" w:rsidR="00E51074" w:rsidRDefault="00C523AE" w:rsidP="00C523AE">
      <w:pPr>
        <w:pStyle w:val="Heading3"/>
        <w:rPr>
          <w:rFonts w:eastAsia="Times New Roman"/>
          <w:lang w:eastAsia="lv-LV"/>
        </w:rPr>
      </w:pPr>
      <w:bookmarkStart w:id="46" w:name="_Toc60749390"/>
      <w:r>
        <w:rPr>
          <w:rFonts w:eastAsia="Times New Roman"/>
          <w:lang w:eastAsia="lv-LV"/>
        </w:rPr>
        <w:t xml:space="preserve">2.3.4. </w:t>
      </w:r>
      <w:r w:rsidR="009F5B48">
        <w:rPr>
          <w:rFonts w:eastAsia="Times New Roman"/>
          <w:lang w:eastAsia="lv-LV"/>
        </w:rPr>
        <w:t>TL vadīšana nogurumā</w:t>
      </w:r>
      <w:bookmarkEnd w:id="46"/>
    </w:p>
    <w:p w14:paraId="4975D365" w14:textId="77777777" w:rsidR="00C523AE" w:rsidRDefault="00C523AE" w:rsidP="00AC1433">
      <w:pPr>
        <w:pStyle w:val="NoSpacing"/>
        <w:jc w:val="both"/>
        <w:rPr>
          <w:rFonts w:eastAsia="Times New Roman" w:cs="Times New Roman"/>
          <w:b/>
          <w:color w:val="000000"/>
          <w:lang w:eastAsia="lv-LV"/>
        </w:rPr>
      </w:pPr>
    </w:p>
    <w:p w14:paraId="4A8D4273" w14:textId="77ECCCF9" w:rsidR="00FB7F5F" w:rsidRDefault="00FB7F5F" w:rsidP="00FB7F5F">
      <w:pPr>
        <w:pStyle w:val="NoSpacing"/>
        <w:ind w:firstLine="426"/>
        <w:jc w:val="both"/>
      </w:pPr>
      <w:r w:rsidRPr="00F87D17">
        <w:t>Vadītāj</w:t>
      </w:r>
      <w:r>
        <w:t>u</w:t>
      </w:r>
      <w:r w:rsidRPr="00F87D17">
        <w:t xml:space="preserve"> nogurums</w:t>
      </w:r>
      <w:r>
        <w:t xml:space="preserve"> un TL vadīšana nogurumā, kā arī uzmanības novēršana no TL vadīšanas</w:t>
      </w:r>
      <w:r w:rsidRPr="00F87D17">
        <w:t xml:space="preserve"> ir viens no visbiežākajiem un nopietnākajiem draudiem </w:t>
      </w:r>
      <w:r>
        <w:t>ceļu satiksmē</w:t>
      </w:r>
      <w:r w:rsidRPr="00F87D17">
        <w:t xml:space="preserve">, </w:t>
      </w:r>
      <w:r>
        <w:t xml:space="preserve">kas apdraud ikvienu satiksmes dalībnieku. Parasti TL vadītāja nogurumu izraisa viens vai vairāki faktori: fizisks nogurums, garas darba stundas vai miega trūkums. Nogurums TL vadītājam var viegli iestāties garu braucienu laikā, it īpaši, ja TL vadītāji nepareizi izmanto braukšanas atpūtas periodus vai netaisa pauzes braukšanas laikā. Neregulārs darba grafiks arī var veicināt TL vadītāju nogurumu. Ir novērojama TL vadītāju vidū miega </w:t>
      </w:r>
      <w:proofErr w:type="spellStart"/>
      <w:r>
        <w:t>apnoja</w:t>
      </w:r>
      <w:proofErr w:type="spellEnd"/>
      <w:r>
        <w:rPr>
          <w:rStyle w:val="FootnoteReference"/>
        </w:rPr>
        <w:footnoteReference w:id="29"/>
      </w:r>
      <w:r>
        <w:t>, kas dažus cilvēkus var padarīt īpaši bīstamus TL vadīšanas laikā – augsts iemigšanas risks TL vadīšanas laikā.</w:t>
      </w:r>
    </w:p>
    <w:p w14:paraId="283B1251" w14:textId="349F4ACF" w:rsidR="00FB7F5F" w:rsidRPr="00DB469C" w:rsidRDefault="00FB7F5F" w:rsidP="00FB7F5F">
      <w:pPr>
        <w:ind w:firstLine="426"/>
        <w:jc w:val="both"/>
        <w:rPr>
          <w:bCs/>
        </w:rPr>
      </w:pPr>
      <w:r>
        <w:rPr>
          <w:bCs/>
        </w:rPr>
        <w:t>TL vadītājam noguruma stāvoklī</w:t>
      </w:r>
      <w:r w:rsidR="002160EA">
        <w:rPr>
          <w:bCs/>
        </w:rPr>
        <w:t>,</w:t>
      </w:r>
      <w:r>
        <w:rPr>
          <w:bCs/>
        </w:rPr>
        <w:t xml:space="preserve"> līdzīgi kā pēc alkohola lietošanas</w:t>
      </w:r>
      <w:r w:rsidR="002160EA">
        <w:rPr>
          <w:bCs/>
        </w:rPr>
        <w:t>,</w:t>
      </w:r>
      <w:r>
        <w:rPr>
          <w:bCs/>
        </w:rPr>
        <w:t xml:space="preserve"> t</w:t>
      </w:r>
      <w:r w:rsidRPr="007C507E">
        <w:rPr>
          <w:bCs/>
        </w:rPr>
        <w:t xml:space="preserve">iek palēnināts reakcijas laiks, kā arī lēmumu pieņemšanas process. </w:t>
      </w:r>
      <w:r>
        <w:rPr>
          <w:bCs/>
        </w:rPr>
        <w:t>Šis faktors</w:t>
      </w:r>
      <w:r w:rsidRPr="007C507E">
        <w:rPr>
          <w:bCs/>
        </w:rPr>
        <w:t xml:space="preserve"> var </w:t>
      </w:r>
      <w:r>
        <w:rPr>
          <w:bCs/>
        </w:rPr>
        <w:t xml:space="preserve">kļūt par </w:t>
      </w:r>
      <w:proofErr w:type="spellStart"/>
      <w:r>
        <w:rPr>
          <w:bCs/>
        </w:rPr>
        <w:t>CSNg</w:t>
      </w:r>
      <w:proofErr w:type="spellEnd"/>
      <w:r>
        <w:rPr>
          <w:bCs/>
        </w:rPr>
        <w:t xml:space="preserve"> iemeslu</w:t>
      </w:r>
      <w:r w:rsidRPr="007C507E">
        <w:rPr>
          <w:bCs/>
        </w:rPr>
        <w:t xml:space="preserve"> vai </w:t>
      </w:r>
      <w:r>
        <w:rPr>
          <w:bCs/>
        </w:rPr>
        <w:t xml:space="preserve">arī </w:t>
      </w:r>
      <w:r w:rsidRPr="007C507E">
        <w:rPr>
          <w:bCs/>
        </w:rPr>
        <w:t>padarīt</w:t>
      </w:r>
      <w:r>
        <w:rPr>
          <w:bCs/>
        </w:rPr>
        <w:t xml:space="preserve"> tā sekas </w:t>
      </w:r>
      <w:r w:rsidRPr="007C507E">
        <w:rPr>
          <w:bCs/>
        </w:rPr>
        <w:t>vēl smagāk</w:t>
      </w:r>
      <w:r>
        <w:rPr>
          <w:bCs/>
        </w:rPr>
        <w:t>a</w:t>
      </w:r>
      <w:r w:rsidRPr="007C507E">
        <w:rPr>
          <w:bCs/>
        </w:rPr>
        <w:t>s.</w:t>
      </w:r>
    </w:p>
    <w:p w14:paraId="7D3A6D69" w14:textId="77777777" w:rsidR="00FB7F5F" w:rsidRDefault="00FB7F5F" w:rsidP="00FB7F5F">
      <w:pPr>
        <w:pStyle w:val="NoSpacing"/>
        <w:ind w:firstLine="426"/>
        <w:jc w:val="both"/>
      </w:pPr>
      <w:r>
        <w:t xml:space="preserve">2018.gadā </w:t>
      </w:r>
      <w:r w:rsidRPr="00306C7B">
        <w:t>CSDD</w:t>
      </w:r>
      <w:r>
        <w:t xml:space="preserve"> kampaņas “</w:t>
      </w:r>
      <w:r w:rsidRPr="00306C7B">
        <w:t>Apstājies, pirms atslēdzies!”</w:t>
      </w:r>
      <w:r>
        <w:t xml:space="preserve"> ietvaros īstenoja</w:t>
      </w:r>
      <w:r w:rsidRPr="00306C7B">
        <w:t xml:space="preserve"> pētījum</w:t>
      </w:r>
      <w:r>
        <w:t>u</w:t>
      </w:r>
      <w:r>
        <w:rPr>
          <w:rStyle w:val="FootnoteReference"/>
        </w:rPr>
        <w:footnoteReference w:id="30"/>
      </w:r>
      <w:r>
        <w:t>, kas</w:t>
      </w:r>
      <w:r w:rsidRPr="00306C7B">
        <w:t xml:space="preserve"> tika veikts sadarbībā ar R</w:t>
      </w:r>
      <w:r>
        <w:t>īgas Stradiņa universitāti</w:t>
      </w:r>
      <w:r w:rsidRPr="00306C7B">
        <w:t xml:space="preserve"> un </w:t>
      </w:r>
      <w:r>
        <w:t>SIA “</w:t>
      </w:r>
      <w:r w:rsidRPr="00306C7B">
        <w:t>Miega slimību centr</w:t>
      </w:r>
      <w:r>
        <w:t>s”</w:t>
      </w:r>
      <w:r w:rsidRPr="00306C7B">
        <w:t>.</w:t>
      </w:r>
      <w:r>
        <w:t xml:space="preserve"> Pētījuma rezultātā secināts, ka katrs trešais TL vadītājs atzīst, ka viņš gada laikā pie auto stūres ir piedzīvojis sekundes miegu. Tāpat arī trešdaļa TL vadītāju hroniski neizguļas - viņi ilgstoši diennaktī guļ mazāk par septiņām stundām. Secināts arī, ka katram astotajam TL vadītājam ir augsts iemigšanas risks. Turklāt 40%  TL vadītāju, kuriem fiksēts augsts iemigšanas risks, uzskata, ka viņiem nav problēmu vadīt TL.</w:t>
      </w:r>
    </w:p>
    <w:p w14:paraId="14272C2F" w14:textId="23AD22F4" w:rsidR="00FB7F5F" w:rsidRDefault="00FB7F5F" w:rsidP="00FB7F5F">
      <w:pPr>
        <w:jc w:val="both"/>
        <w:rPr>
          <w:bCs/>
        </w:rPr>
      </w:pPr>
      <w:r>
        <w:lastRenderedPageBreak/>
        <w:t xml:space="preserve">Vērtējot VP statistiku par </w:t>
      </w:r>
      <w:proofErr w:type="spellStart"/>
      <w:r>
        <w:t>CSNg</w:t>
      </w:r>
      <w:proofErr w:type="spellEnd"/>
      <w:r>
        <w:t xml:space="preserve"> un a</w:t>
      </w:r>
      <w:r w:rsidRPr="00A8631B">
        <w:t xml:space="preserve">nalizējot </w:t>
      </w:r>
      <w:r>
        <w:t>informāciju par tiem var arī izdarīt secinājumus, ka</w:t>
      </w:r>
      <w:r w:rsidRPr="00A8631B">
        <w:t xml:space="preserve"> vairāk nekā 30% </w:t>
      </w:r>
      <w:proofErr w:type="spellStart"/>
      <w:r>
        <w:t>CSNg</w:t>
      </w:r>
      <w:proofErr w:type="spellEnd"/>
      <w:r w:rsidRPr="00A8631B">
        <w:t xml:space="preserve"> ar letālām sekām cēloņi nav skaidri zināmi. </w:t>
      </w:r>
      <w:r>
        <w:t xml:space="preserve">Kā iespējamie </w:t>
      </w:r>
      <w:proofErr w:type="spellStart"/>
      <w:r>
        <w:t>CSNg</w:t>
      </w:r>
      <w:proofErr w:type="spellEnd"/>
      <w:r>
        <w:t xml:space="preserve"> iemesli jau </w:t>
      </w:r>
      <w:r w:rsidRPr="00A8631B">
        <w:t>var būt</w:t>
      </w:r>
      <w:r>
        <w:t xml:space="preserve"> uzskatāma</w:t>
      </w:r>
      <w:r w:rsidRPr="00A8631B">
        <w:t xml:space="preserve"> gan neuzmanība, </w:t>
      </w:r>
      <w:r>
        <w:t xml:space="preserve">gan </w:t>
      </w:r>
      <w:r w:rsidRPr="00A8631B">
        <w:t xml:space="preserve">mobilā telefona lietošana, transportlīdzekļu tehniskās problēmas, bet tikpat labi </w:t>
      </w:r>
      <w:r>
        <w:t xml:space="preserve">kā </w:t>
      </w:r>
      <w:proofErr w:type="spellStart"/>
      <w:r>
        <w:t>CSNg</w:t>
      </w:r>
      <w:proofErr w:type="spellEnd"/>
      <w:r>
        <w:t xml:space="preserve"> iemesls var būt </w:t>
      </w:r>
      <w:r w:rsidRPr="00A8631B">
        <w:t>arī</w:t>
      </w:r>
      <w:r>
        <w:t xml:space="preserve"> TL vadītāja</w:t>
      </w:r>
      <w:r w:rsidRPr="00A8631B">
        <w:t xml:space="preserve"> nogurums. </w:t>
      </w:r>
      <w:r>
        <w:t xml:space="preserve">Diemžēl šādu </w:t>
      </w:r>
      <w:proofErr w:type="spellStart"/>
      <w:r>
        <w:t>CSNg</w:t>
      </w:r>
      <w:proofErr w:type="spellEnd"/>
      <w:r>
        <w:t xml:space="preserve"> iemeslu konstatēt un pierādīt ir diezgan apgrūtināti, pretēji kā ir ar</w:t>
      </w:r>
      <w:r w:rsidRPr="00A8631B">
        <w:t xml:space="preserve"> </w:t>
      </w:r>
      <w:r>
        <w:t>TL vadītāja alkohola reibumu</w:t>
      </w:r>
      <w:r w:rsidRPr="00A8631B">
        <w:t xml:space="preserve"> vai ātrum</w:t>
      </w:r>
      <w:r>
        <w:t>a pārsniegšanu.</w:t>
      </w:r>
    </w:p>
    <w:p w14:paraId="3DD6C3D7" w14:textId="77777777" w:rsidR="00FB7F5F" w:rsidRPr="007C507E" w:rsidRDefault="00FB7F5F" w:rsidP="00FB7F5F">
      <w:pPr>
        <w:ind w:firstLine="426"/>
        <w:jc w:val="both"/>
        <w:rPr>
          <w:bCs/>
        </w:rPr>
      </w:pPr>
      <w:r>
        <w:rPr>
          <w:bCs/>
        </w:rPr>
        <w:t>Tāpat jāatceras arī, ka ilgstošs</w:t>
      </w:r>
      <w:r w:rsidRPr="007C507E">
        <w:rPr>
          <w:bCs/>
        </w:rPr>
        <w:t xml:space="preserve"> miega trūkums, kas bieži </w:t>
      </w:r>
      <w:r>
        <w:rPr>
          <w:bCs/>
        </w:rPr>
        <w:t xml:space="preserve">ir par cēloni TL </w:t>
      </w:r>
      <w:r w:rsidRPr="007C507E">
        <w:rPr>
          <w:bCs/>
        </w:rPr>
        <w:t>vadītāj</w:t>
      </w:r>
      <w:r>
        <w:rPr>
          <w:bCs/>
        </w:rPr>
        <w:t>u</w:t>
      </w:r>
      <w:r w:rsidRPr="007C507E">
        <w:rPr>
          <w:bCs/>
        </w:rPr>
        <w:t xml:space="preserve"> nogurum</w:t>
      </w:r>
      <w:r>
        <w:rPr>
          <w:bCs/>
        </w:rPr>
        <w:t>am</w:t>
      </w:r>
      <w:r w:rsidRPr="007C507E">
        <w:rPr>
          <w:bCs/>
        </w:rPr>
        <w:t xml:space="preserve">, var </w:t>
      </w:r>
      <w:r>
        <w:rPr>
          <w:bCs/>
        </w:rPr>
        <w:t xml:space="preserve">tālāk arī </w:t>
      </w:r>
      <w:r w:rsidRPr="007C507E">
        <w:rPr>
          <w:bCs/>
        </w:rPr>
        <w:t>izraisīt hroniskas veselības problēmas</w:t>
      </w:r>
      <w:r>
        <w:rPr>
          <w:bCs/>
        </w:rPr>
        <w:t xml:space="preserve"> - c</w:t>
      </w:r>
      <w:r w:rsidRPr="007C507E">
        <w:rPr>
          <w:bCs/>
        </w:rPr>
        <w:t xml:space="preserve">ukura diabēts, sirds slimības un aptaukošanās ir saistītas ar </w:t>
      </w:r>
      <w:r>
        <w:rPr>
          <w:bCs/>
        </w:rPr>
        <w:t xml:space="preserve">ilgstošu </w:t>
      </w:r>
      <w:r w:rsidRPr="007C507E">
        <w:rPr>
          <w:bCs/>
        </w:rPr>
        <w:t xml:space="preserve">miega </w:t>
      </w:r>
      <w:r>
        <w:rPr>
          <w:bCs/>
        </w:rPr>
        <w:t>trūkumu</w:t>
      </w:r>
      <w:r w:rsidRPr="007C507E">
        <w:rPr>
          <w:bCs/>
        </w:rPr>
        <w:t>. Cilvēki, kuriem trūkst miega, biežāk patērē daudz enerģijas, saldu ēdienu un dzērienus, kas arī var veicināt dažādu veselības problēmu rašanos. Pastāvīgi nepietiekams miegs ir saistīts ar depresiju un nemieru</w:t>
      </w:r>
      <w:r>
        <w:rPr>
          <w:bCs/>
        </w:rPr>
        <w:t xml:space="preserve">, kas rada vēl citus papildu satiksmes drošības riskus. Turklāt </w:t>
      </w:r>
      <w:proofErr w:type="spellStart"/>
      <w:r>
        <w:rPr>
          <w:bCs/>
        </w:rPr>
        <w:t>k</w:t>
      </w:r>
      <w:r w:rsidRPr="007C507E">
        <w:rPr>
          <w:bCs/>
        </w:rPr>
        <w:t>omerctransportlīdzek</w:t>
      </w:r>
      <w:r>
        <w:rPr>
          <w:bCs/>
        </w:rPr>
        <w:t>ļ</w:t>
      </w:r>
      <w:r w:rsidRPr="007C507E">
        <w:rPr>
          <w:bCs/>
        </w:rPr>
        <w:t>u</w:t>
      </w:r>
      <w:proofErr w:type="spellEnd"/>
      <w:r w:rsidRPr="007C507E">
        <w:rPr>
          <w:bCs/>
        </w:rPr>
        <w:t xml:space="preserve"> vadītāj</w:t>
      </w:r>
      <w:r>
        <w:rPr>
          <w:bCs/>
        </w:rPr>
        <w:t>i</w:t>
      </w:r>
      <w:r w:rsidRPr="007C507E">
        <w:rPr>
          <w:bCs/>
        </w:rPr>
        <w:t xml:space="preserve"> ir viena no kategorijām, kuras identificētas kā visvairāk pakļautas nogurumam un miegainībai.</w:t>
      </w:r>
      <w:r>
        <w:rPr>
          <w:bCs/>
        </w:rPr>
        <w:t xml:space="preserve"> </w:t>
      </w:r>
      <w:r w:rsidRPr="007C507E">
        <w:rPr>
          <w:bCs/>
        </w:rPr>
        <w:t xml:space="preserve">Nogurušiem </w:t>
      </w:r>
      <w:r>
        <w:rPr>
          <w:bCs/>
        </w:rPr>
        <w:t xml:space="preserve">TL </w:t>
      </w:r>
      <w:r w:rsidRPr="007C507E">
        <w:rPr>
          <w:bCs/>
        </w:rPr>
        <w:t>vadītājiem</w:t>
      </w:r>
      <w:r>
        <w:rPr>
          <w:bCs/>
        </w:rPr>
        <w:t xml:space="preserve"> </w:t>
      </w:r>
      <w:r w:rsidRPr="007C507E">
        <w:rPr>
          <w:bCs/>
        </w:rPr>
        <w:t>ir lielāk</w:t>
      </w:r>
      <w:r>
        <w:rPr>
          <w:bCs/>
        </w:rPr>
        <w:t>s risks izdarīt</w:t>
      </w:r>
      <w:r w:rsidRPr="007C507E">
        <w:rPr>
          <w:bCs/>
        </w:rPr>
        <w:t xml:space="preserve"> kļūdain</w:t>
      </w:r>
      <w:r>
        <w:rPr>
          <w:bCs/>
        </w:rPr>
        <w:t>u</w:t>
      </w:r>
      <w:r w:rsidRPr="007C507E">
        <w:rPr>
          <w:bCs/>
        </w:rPr>
        <w:t xml:space="preserve"> ātruma un </w:t>
      </w:r>
      <w:r>
        <w:rPr>
          <w:bCs/>
        </w:rPr>
        <w:t>distances</w:t>
      </w:r>
      <w:r w:rsidRPr="007C507E">
        <w:rPr>
          <w:bCs/>
        </w:rPr>
        <w:t xml:space="preserve"> novērtēšan</w:t>
      </w:r>
      <w:r>
        <w:rPr>
          <w:bCs/>
        </w:rPr>
        <w:t>u</w:t>
      </w:r>
      <w:r w:rsidRPr="007C507E">
        <w:rPr>
          <w:bCs/>
        </w:rPr>
        <w:t>, kas var</w:t>
      </w:r>
      <w:r>
        <w:rPr>
          <w:bCs/>
        </w:rPr>
        <w:t xml:space="preserve"> arī </w:t>
      </w:r>
      <w:r w:rsidRPr="007C507E">
        <w:rPr>
          <w:bCs/>
        </w:rPr>
        <w:t xml:space="preserve">izraisīt </w:t>
      </w:r>
      <w:proofErr w:type="spellStart"/>
      <w:r>
        <w:rPr>
          <w:bCs/>
        </w:rPr>
        <w:t>CSNg</w:t>
      </w:r>
      <w:proofErr w:type="spellEnd"/>
      <w:r w:rsidRPr="007C507E">
        <w:rPr>
          <w:bCs/>
        </w:rPr>
        <w:t>.</w:t>
      </w:r>
    </w:p>
    <w:p w14:paraId="7323F4DB" w14:textId="74C28CF0" w:rsidR="00FB7F5F" w:rsidRPr="007C507E" w:rsidRDefault="00FB7F5F" w:rsidP="00FB7F5F">
      <w:pPr>
        <w:ind w:firstLine="426"/>
        <w:jc w:val="both"/>
        <w:rPr>
          <w:bCs/>
        </w:rPr>
      </w:pPr>
      <w:r>
        <w:rPr>
          <w:bCs/>
        </w:rPr>
        <w:t xml:space="preserve">Ņemot vērā, ka plašāka uzmanība gan ES dalībvalstīs, gan citās pasaules valstīs šai problēmai ir pievērsta tikai pēdējā desmitgadē, tās </w:t>
      </w:r>
      <w:r w:rsidRPr="007C507E">
        <w:rPr>
          <w:bCs/>
        </w:rPr>
        <w:t xml:space="preserve">risināšanai ir nepieciešama visaptveroša stratēģija. Pirmais solis ir </w:t>
      </w:r>
      <w:r>
        <w:rPr>
          <w:bCs/>
        </w:rPr>
        <w:t xml:space="preserve">saistīts ar izglītošanu - </w:t>
      </w:r>
      <w:r w:rsidRPr="007C507E">
        <w:rPr>
          <w:bCs/>
        </w:rPr>
        <w:t>izglītot ikvienu</w:t>
      </w:r>
      <w:r>
        <w:rPr>
          <w:bCs/>
        </w:rPr>
        <w:t xml:space="preserve"> ceļu satiksmes dalībnieku</w:t>
      </w:r>
      <w:r w:rsidRPr="007C507E">
        <w:rPr>
          <w:bCs/>
        </w:rPr>
        <w:t>, kas var</w:t>
      </w:r>
      <w:r>
        <w:rPr>
          <w:bCs/>
        </w:rPr>
        <w:t>ētu</w:t>
      </w:r>
      <w:r w:rsidRPr="007C507E">
        <w:rPr>
          <w:bCs/>
        </w:rPr>
        <w:t xml:space="preserve"> būt iesaistīts</w:t>
      </w:r>
      <w:r>
        <w:rPr>
          <w:bCs/>
        </w:rPr>
        <w:t xml:space="preserve"> un būt pakļauts noguruma riskam</w:t>
      </w:r>
      <w:r w:rsidR="00F14695">
        <w:rPr>
          <w:bCs/>
        </w:rPr>
        <w:t>,</w:t>
      </w:r>
      <w:r>
        <w:rPr>
          <w:bCs/>
        </w:rPr>
        <w:t xml:space="preserve"> vadot TL. Tādējādi būtu jāstāsta </w:t>
      </w:r>
      <w:r w:rsidRPr="007C507E">
        <w:rPr>
          <w:bCs/>
        </w:rPr>
        <w:t>par to, kā atpazīt apstākļus, kas paaugstina autovadītāja noguruma risku, un jāzina par veidiem, kā tos samazināt.</w:t>
      </w:r>
    </w:p>
    <w:p w14:paraId="45756906" w14:textId="2F2B2EC0" w:rsidR="00FB7F5F" w:rsidRDefault="00FB7F5F" w:rsidP="00FB7F5F">
      <w:pPr>
        <w:ind w:firstLine="426"/>
        <w:jc w:val="both"/>
        <w:rPr>
          <w:bCs/>
        </w:rPr>
      </w:pPr>
      <w:r w:rsidRPr="007C507E">
        <w:rPr>
          <w:bCs/>
        </w:rPr>
        <w:t xml:space="preserve">Cita </w:t>
      </w:r>
      <w:r>
        <w:rPr>
          <w:bCs/>
        </w:rPr>
        <w:t xml:space="preserve">politikas veidošanas TL vadītāja noguruma risku samazināšanai sastāvdaļa </w:t>
      </w:r>
      <w:r w:rsidRPr="007C507E">
        <w:rPr>
          <w:bCs/>
        </w:rPr>
        <w:t xml:space="preserve">ir uzsvars uz </w:t>
      </w:r>
      <w:r>
        <w:rPr>
          <w:bCs/>
        </w:rPr>
        <w:t>normatīvajos aktos</w:t>
      </w:r>
      <w:r w:rsidRPr="007C507E">
        <w:rPr>
          <w:bCs/>
        </w:rPr>
        <w:t xml:space="preserve"> noteikto darba </w:t>
      </w:r>
      <w:r>
        <w:rPr>
          <w:bCs/>
        </w:rPr>
        <w:t xml:space="preserve">laika </w:t>
      </w:r>
      <w:r w:rsidRPr="007C507E">
        <w:rPr>
          <w:bCs/>
        </w:rPr>
        <w:t xml:space="preserve">stundu izpildi un nepieciešamajiem </w:t>
      </w:r>
      <w:r>
        <w:rPr>
          <w:bCs/>
        </w:rPr>
        <w:t xml:space="preserve">TL vadītāju </w:t>
      </w:r>
      <w:r w:rsidRPr="007C507E">
        <w:rPr>
          <w:bCs/>
        </w:rPr>
        <w:t xml:space="preserve">atpūtas periodiem. Autoparku vadītājiem jāpatur prātā, ka šie ir obligātie standarti, un jāmudina </w:t>
      </w:r>
      <w:r>
        <w:rPr>
          <w:bCs/>
        </w:rPr>
        <w:t xml:space="preserve">TL </w:t>
      </w:r>
      <w:r w:rsidRPr="007C507E">
        <w:rPr>
          <w:bCs/>
        </w:rPr>
        <w:t>vadītāji censties izvairīties no ilgstošas ​​braukšanas</w:t>
      </w:r>
      <w:r>
        <w:rPr>
          <w:bCs/>
        </w:rPr>
        <w:t xml:space="preserve"> (pat, ja tiek ievērotas normatīvajos aktos noteiktās robežas)</w:t>
      </w:r>
      <w:r w:rsidRPr="007C507E">
        <w:rPr>
          <w:bCs/>
        </w:rPr>
        <w:t>,</w:t>
      </w:r>
      <w:r w:rsidR="004A19FB">
        <w:rPr>
          <w:bCs/>
        </w:rPr>
        <w:t xml:space="preserve"> </w:t>
      </w:r>
      <w:r w:rsidRPr="007C507E">
        <w:rPr>
          <w:bCs/>
        </w:rPr>
        <w:t>ja tas ir iespējams, atbilstoši viņu darbības mērķu sasniegšanai.</w:t>
      </w:r>
    </w:p>
    <w:p w14:paraId="444AE192" w14:textId="77777777" w:rsidR="00FB7F5F" w:rsidRDefault="00FB7F5F" w:rsidP="00FB7F5F">
      <w:pPr>
        <w:ind w:firstLine="426"/>
        <w:jc w:val="both"/>
        <w:rPr>
          <w:bCs/>
        </w:rPr>
      </w:pPr>
      <w:r>
        <w:rPr>
          <w:bCs/>
        </w:rPr>
        <w:t>Jāatzīst, ka arī t</w:t>
      </w:r>
      <w:r w:rsidRPr="007C507E">
        <w:rPr>
          <w:bCs/>
        </w:rPr>
        <w:t>ehnoloģija</w:t>
      </w:r>
      <w:r>
        <w:rPr>
          <w:bCs/>
        </w:rPr>
        <w:t>s</w:t>
      </w:r>
      <w:r w:rsidRPr="007C507E">
        <w:rPr>
          <w:bCs/>
        </w:rPr>
        <w:t xml:space="preserve"> var sniegt vērtīgu </w:t>
      </w:r>
      <w:r>
        <w:rPr>
          <w:bCs/>
        </w:rPr>
        <w:t>pienesumu turpmākajos gados TL</w:t>
      </w:r>
      <w:r w:rsidRPr="007C507E">
        <w:rPr>
          <w:bCs/>
        </w:rPr>
        <w:t xml:space="preserve"> vadītāja noguruma</w:t>
      </w:r>
      <w:r>
        <w:rPr>
          <w:bCs/>
        </w:rPr>
        <w:t xml:space="preserve"> risku</w:t>
      </w:r>
      <w:r w:rsidRPr="007C507E">
        <w:rPr>
          <w:bCs/>
        </w:rPr>
        <w:t xml:space="preserve"> novēršanā vai mazināšanā. </w:t>
      </w:r>
      <w:r>
        <w:rPr>
          <w:bCs/>
        </w:rPr>
        <w:t>Dažādi a</w:t>
      </w:r>
      <w:r w:rsidRPr="007C507E">
        <w:rPr>
          <w:bCs/>
        </w:rPr>
        <w:t xml:space="preserve">utoparku vadības risinājumi dod autoparku vadītājiem iespēju uzraudzīt </w:t>
      </w:r>
      <w:r>
        <w:rPr>
          <w:bCs/>
        </w:rPr>
        <w:t xml:space="preserve">TL </w:t>
      </w:r>
      <w:r w:rsidRPr="007C507E">
        <w:rPr>
          <w:bCs/>
        </w:rPr>
        <w:t xml:space="preserve">vadītāju </w:t>
      </w:r>
      <w:r>
        <w:rPr>
          <w:bCs/>
        </w:rPr>
        <w:t xml:space="preserve">darba </w:t>
      </w:r>
      <w:r w:rsidRPr="007C507E">
        <w:rPr>
          <w:bCs/>
        </w:rPr>
        <w:t xml:space="preserve">stundas un var sniegt brīdinājumus par iespējamiem pārkāpumiem, pirms tie notiek. </w:t>
      </w:r>
      <w:r>
        <w:rPr>
          <w:bCs/>
        </w:rPr>
        <w:t>Tāpat arī t</w:t>
      </w:r>
      <w:r w:rsidRPr="007C507E">
        <w:rPr>
          <w:bCs/>
        </w:rPr>
        <w:t xml:space="preserve">elemātikas rīki darba grafiku pārvaldīšanai un to saskaņošanai ar </w:t>
      </w:r>
      <w:r>
        <w:rPr>
          <w:bCs/>
        </w:rPr>
        <w:t xml:space="preserve">TL </w:t>
      </w:r>
      <w:r w:rsidRPr="007C507E">
        <w:rPr>
          <w:bCs/>
        </w:rPr>
        <w:t>vadītāja darba stundām var palīdzēt vienmērīgi sadalīt darba stundas, lai izvairītos no stresa un nogurdinošām situācijām.</w:t>
      </w:r>
      <w:r>
        <w:rPr>
          <w:bCs/>
        </w:rPr>
        <w:t xml:space="preserve"> Un arī vairākās automašīnās tiek uzstādītas vadītāja noguruma brīdināšanās sistēmas, kas braukšanas laikā novēro vadītāju un nepieciešamības gadījumā to brīdina, ja parādās noguruma pazīmes. </w:t>
      </w:r>
    </w:p>
    <w:p w14:paraId="5A88051F" w14:textId="77777777" w:rsidR="004F654F" w:rsidRPr="009F5B48" w:rsidRDefault="004F654F" w:rsidP="00DC01C9">
      <w:pPr>
        <w:pStyle w:val="NoSpacing"/>
        <w:ind w:firstLine="426"/>
        <w:jc w:val="both"/>
        <w:rPr>
          <w:rFonts w:eastAsia="Times New Roman" w:cs="Times New Roman"/>
          <w:bCs/>
          <w:color w:val="000000"/>
          <w:lang w:eastAsia="lv-LV"/>
        </w:rPr>
      </w:pPr>
    </w:p>
    <w:p w14:paraId="23A076C7" w14:textId="58218BED" w:rsidR="004F654F" w:rsidRDefault="00C523AE" w:rsidP="00C523AE">
      <w:pPr>
        <w:pStyle w:val="Heading3"/>
      </w:pPr>
      <w:bookmarkStart w:id="47" w:name="_Toc60749391"/>
      <w:r>
        <w:t xml:space="preserve">2.3.5. </w:t>
      </w:r>
      <w:r w:rsidR="004F654F" w:rsidRPr="004F654F">
        <w:t>TL vadītāju uzmanības novēršana no ceļa un mobilo ierīču lietošana pie stūres</w:t>
      </w:r>
      <w:bookmarkEnd w:id="47"/>
    </w:p>
    <w:p w14:paraId="350CCB62" w14:textId="77777777" w:rsidR="00C523AE" w:rsidRPr="00003992" w:rsidRDefault="00C523AE" w:rsidP="004F654F">
      <w:pPr>
        <w:pStyle w:val="NoSpacing"/>
        <w:rPr>
          <w:b/>
        </w:rPr>
      </w:pPr>
    </w:p>
    <w:p w14:paraId="4660AC9D" w14:textId="26AD396B" w:rsidR="004F654F" w:rsidRPr="00235AB4" w:rsidRDefault="004F654F" w:rsidP="004F654F">
      <w:pPr>
        <w:pStyle w:val="NoSpacing"/>
        <w:ind w:firstLine="567"/>
        <w:jc w:val="both"/>
      </w:pPr>
      <w:r>
        <w:t>Līdzīgi kā TL vadītāju nogurums</w:t>
      </w:r>
      <w:r w:rsidR="004A19FB">
        <w:t>,</w:t>
      </w:r>
      <w:r>
        <w:t xml:space="preserve"> arī TL </w:t>
      </w:r>
      <w:r w:rsidRPr="00235AB4">
        <w:t xml:space="preserve">vadītāju uzmanības novēršana no ceļa </w:t>
      </w:r>
      <w:r>
        <w:t xml:space="preserve">citu iemeslu dēļ </w:t>
      </w:r>
      <w:r w:rsidRPr="00235AB4">
        <w:t xml:space="preserve">ir pieaugoša parādība pēdējos gados, un tā kļūst  par vienu no galvenajiem faktoriem </w:t>
      </w:r>
      <w:proofErr w:type="spellStart"/>
      <w:r w:rsidRPr="00235AB4">
        <w:t>CSNg</w:t>
      </w:r>
      <w:proofErr w:type="spellEnd"/>
      <w:r w:rsidRPr="00235AB4">
        <w:t>. TL arvien vairāk tiek uzstādītas dažādas komforta un izklaides sistēmas, kas var novērst vadītāja uzmanību no ceļa</w:t>
      </w:r>
      <w:r>
        <w:t xml:space="preserve">, TL vadītāji arī </w:t>
      </w:r>
      <w:r w:rsidRPr="00235AB4">
        <w:t xml:space="preserve">pie stūres izmanto dažādas mobilās ierīces, piemēram, mobilos telefonus. Ņemot vērā, ka iemesli, kas var novērst autovadītāja uzmanību, var būt ļoti dažādi, tiek identificēti četri galvenie: </w:t>
      </w:r>
    </w:p>
    <w:p w14:paraId="05CADF20" w14:textId="77777777" w:rsidR="004F654F" w:rsidRPr="00235AB4" w:rsidRDefault="004F654F" w:rsidP="004F654F">
      <w:pPr>
        <w:pStyle w:val="NoSpacing"/>
        <w:ind w:firstLine="567"/>
        <w:jc w:val="both"/>
      </w:pPr>
      <w:r w:rsidRPr="00235AB4">
        <w:t xml:space="preserve">- vizuāli izraisīta uzmanības novēršana (piemēram, autovadītājam skatoties prom no ceļa, uz apkārtni, uz pasažieriem u.c.), </w:t>
      </w:r>
    </w:p>
    <w:p w14:paraId="52DE8B2B" w14:textId="77777777" w:rsidR="004F654F" w:rsidRPr="00235AB4" w:rsidRDefault="004F654F" w:rsidP="004F654F">
      <w:pPr>
        <w:pStyle w:val="NoSpacing"/>
        <w:ind w:firstLine="567"/>
        <w:jc w:val="both"/>
      </w:pPr>
      <w:r w:rsidRPr="00235AB4">
        <w:t xml:space="preserve">- akustiski izraisīta uzmanības novēršana (piemēram, tālruņa zvans, mūzika u.c.), </w:t>
      </w:r>
    </w:p>
    <w:p w14:paraId="3E8DC178" w14:textId="77777777" w:rsidR="004F654F" w:rsidRPr="00235AB4" w:rsidRDefault="004F654F" w:rsidP="004F654F">
      <w:pPr>
        <w:pStyle w:val="NoSpacing"/>
        <w:ind w:firstLine="567"/>
        <w:jc w:val="both"/>
      </w:pPr>
      <w:r w:rsidRPr="00235AB4">
        <w:t xml:space="preserve">- </w:t>
      </w:r>
      <w:proofErr w:type="spellStart"/>
      <w:r w:rsidRPr="00235AB4">
        <w:t>biomehāniskā</w:t>
      </w:r>
      <w:proofErr w:type="spellEnd"/>
      <w:r w:rsidRPr="00235AB4">
        <w:t xml:space="preserve"> uzmanības novēršana (piemēram, vadītājam regulējot radiostaciju u.c.), </w:t>
      </w:r>
    </w:p>
    <w:p w14:paraId="5F43F20E" w14:textId="77777777" w:rsidR="004F654F" w:rsidRPr="00235AB4" w:rsidRDefault="004F654F" w:rsidP="004F654F">
      <w:pPr>
        <w:pStyle w:val="NoSpacing"/>
        <w:ind w:firstLine="567"/>
        <w:jc w:val="both"/>
      </w:pPr>
      <w:r w:rsidRPr="00235AB4">
        <w:t>- kognitīvā</w:t>
      </w:r>
      <w:r w:rsidRPr="00942D0A">
        <w:rPr>
          <w:rStyle w:val="FootnoteReference"/>
          <w:highlight w:val="green"/>
        </w:rPr>
        <w:footnoteReference w:id="31"/>
      </w:r>
      <w:r w:rsidRPr="00235AB4">
        <w:t xml:space="preserve"> uzmanības novēršana (piemēram, aizsapņošanās u.c.).</w:t>
      </w:r>
    </w:p>
    <w:p w14:paraId="6C1A7E3F" w14:textId="06C288F5" w:rsidR="004F654F" w:rsidRPr="00E476AA" w:rsidRDefault="004F654F" w:rsidP="004F654F">
      <w:pPr>
        <w:pStyle w:val="NoSpacing"/>
        <w:ind w:firstLine="567"/>
        <w:jc w:val="both"/>
      </w:pPr>
      <w:r>
        <w:t>Kā liecina CSDD veiktā aptauja</w:t>
      </w:r>
      <w:r w:rsidRPr="00942D0A">
        <w:rPr>
          <w:rStyle w:val="FootnoteReference"/>
          <w:highlight w:val="green"/>
        </w:rPr>
        <w:footnoteReference w:id="32"/>
      </w:r>
      <w:r>
        <w:t>, v</w:t>
      </w:r>
      <w:r w:rsidRPr="009A42DC">
        <w:t xml:space="preserve">airāk nekā </w:t>
      </w:r>
      <w:r>
        <w:t>8</w:t>
      </w:r>
      <w:r w:rsidRPr="009A42DC">
        <w:t xml:space="preserve">0% </w:t>
      </w:r>
      <w:r>
        <w:t xml:space="preserve">TL </w:t>
      </w:r>
      <w:r w:rsidRPr="009A42DC">
        <w:t xml:space="preserve">vadītāju ikdienā pie stūres lieto mobilos telefonus, vienlaikus apzinoties to kā nopietnu problēmu. </w:t>
      </w:r>
      <w:r>
        <w:t>Pēc aptaujas datiem sanāk, ka t</w:t>
      </w:r>
      <w:r w:rsidRPr="005A1F2C">
        <w:t xml:space="preserve">ipiskākais mobilā telefona lietotājs </w:t>
      </w:r>
      <w:r>
        <w:t xml:space="preserve">TL </w:t>
      </w:r>
      <w:r w:rsidRPr="005A1F2C">
        <w:t>vadīšanas laikā Latvijā ir vīrietis vecumā līdz 50 gadiem, ar augstāko izglītību, vidēji augstiem vai augstiem ienākumiem</w:t>
      </w:r>
      <w:r>
        <w:t>. Tāpat arī</w:t>
      </w:r>
      <w:r w:rsidRPr="005A1F2C">
        <w:t xml:space="preserve"> </w:t>
      </w:r>
      <w:r>
        <w:t>s</w:t>
      </w:r>
      <w:r w:rsidRPr="009A42DC">
        <w:t xml:space="preserve">atiksmes dalībnieku novērojumi liecina, ka pēdējo piecu gadu laikā mobilo ierīču lietošana pie stūres arvien pieaug, radot nepieciešamību šo </w:t>
      </w:r>
      <w:r w:rsidRPr="009A42DC">
        <w:lastRenderedPageBreak/>
        <w:t>problēmu aktualizēt plašākā sabiedrībā, veidojot sociālas kampaņas un pastiprinot kontroli uz ceļiem</w:t>
      </w:r>
      <w:r>
        <w:t>. Cita veiktā aptauja</w:t>
      </w:r>
      <w:r w:rsidRPr="00942D0A">
        <w:rPr>
          <w:rStyle w:val="FootnoteReference"/>
          <w:highlight w:val="green"/>
        </w:rPr>
        <w:footnoteReference w:id="33"/>
      </w:r>
      <w:r>
        <w:t xml:space="preserve"> arī</w:t>
      </w:r>
      <w:r w:rsidRPr="009A42DC">
        <w:t xml:space="preserve"> rāda, ka </w:t>
      </w:r>
      <w:r>
        <w:t>TL vadītāji</w:t>
      </w:r>
      <w:r w:rsidRPr="009A42DC">
        <w:t xml:space="preserve"> pie stūres visvairāk </w:t>
      </w:r>
      <w:r>
        <w:t>pārkāpj CSN prasības -</w:t>
      </w:r>
      <w:r w:rsidRPr="009A42DC">
        <w:t xml:space="preserve"> veicot zvanus (72 % </w:t>
      </w:r>
      <w:r>
        <w:t xml:space="preserve">TL </w:t>
      </w:r>
      <w:r w:rsidRPr="009A42DC">
        <w:t xml:space="preserve">vadītāju), sarakstoties ar ziņām (43%), kā arī </w:t>
      </w:r>
      <w:r w:rsidR="006F19BE">
        <w:t>lietojot</w:t>
      </w:r>
      <w:r w:rsidRPr="009A42DC">
        <w:t xml:space="preserve"> internet</w:t>
      </w:r>
      <w:r w:rsidR="006F19BE">
        <w:t>u</w:t>
      </w:r>
      <w:r w:rsidRPr="009A42DC">
        <w:t xml:space="preserve"> un sociālos medijos (17%). Turklāt šajā jomā vairāk </w:t>
      </w:r>
      <w:r>
        <w:t>pārkāpumus veic</w:t>
      </w:r>
      <w:r w:rsidRPr="009A42DC">
        <w:t xml:space="preserve"> jaunāki un nepieredzējuši </w:t>
      </w:r>
      <w:r>
        <w:t xml:space="preserve">TL vadītāji. </w:t>
      </w:r>
    </w:p>
    <w:p w14:paraId="4F6A16CB" w14:textId="77777777" w:rsidR="004F654F" w:rsidRDefault="004F654F" w:rsidP="004F654F">
      <w:pPr>
        <w:pStyle w:val="NoSpacing"/>
        <w:ind w:firstLine="567"/>
        <w:jc w:val="both"/>
      </w:pPr>
      <w:r>
        <w:t>Kopumā p</w:t>
      </w:r>
      <w:r w:rsidRPr="00235AB4">
        <w:t xml:space="preserve">asākumi, lai </w:t>
      </w:r>
      <w:r>
        <w:t>mazinātu TL vadītāju novēršanos no vadīšanas</w:t>
      </w:r>
      <w:r w:rsidRPr="00235AB4">
        <w:t xml:space="preserve">, parasti tiek iedalīti </w:t>
      </w:r>
      <w:r>
        <w:t>vairākās</w:t>
      </w:r>
      <w:r w:rsidRPr="00235AB4">
        <w:t xml:space="preserve"> kategorijās: </w:t>
      </w:r>
    </w:p>
    <w:p w14:paraId="33F956C5" w14:textId="5E808427" w:rsidR="004F654F" w:rsidRDefault="004F654F" w:rsidP="004F654F">
      <w:pPr>
        <w:pStyle w:val="NoSpacing"/>
        <w:numPr>
          <w:ilvl w:val="0"/>
          <w:numId w:val="5"/>
        </w:numPr>
        <w:jc w:val="both"/>
      </w:pPr>
      <w:r>
        <w:t>stingrāku</w:t>
      </w:r>
      <w:r w:rsidRPr="00235AB4">
        <w:t xml:space="preserve"> prasīb</w:t>
      </w:r>
      <w:r>
        <w:t>u ieviešana</w:t>
      </w:r>
      <w:r w:rsidRPr="00235AB4">
        <w:t xml:space="preserve"> normatīvajos aktos un </w:t>
      </w:r>
      <w:r>
        <w:t>to izpildes kontrole;</w:t>
      </w:r>
    </w:p>
    <w:p w14:paraId="7F82820E" w14:textId="77777777" w:rsidR="004F654F" w:rsidRDefault="004F654F" w:rsidP="004F654F">
      <w:pPr>
        <w:pStyle w:val="NoSpacing"/>
        <w:numPr>
          <w:ilvl w:val="0"/>
          <w:numId w:val="5"/>
        </w:numPr>
        <w:jc w:val="both"/>
      </w:pPr>
      <w:r w:rsidRPr="00235AB4">
        <w:t xml:space="preserve"> autovadītāju apmācību proces</w:t>
      </w:r>
      <w:r>
        <w:t>a pilnveidošana;</w:t>
      </w:r>
    </w:p>
    <w:p w14:paraId="4CC43FA8" w14:textId="77777777" w:rsidR="004F654F" w:rsidRDefault="004F654F" w:rsidP="004F654F">
      <w:pPr>
        <w:pStyle w:val="NoSpacing"/>
        <w:numPr>
          <w:ilvl w:val="0"/>
          <w:numId w:val="5"/>
        </w:numPr>
        <w:jc w:val="both"/>
      </w:pPr>
      <w:r w:rsidRPr="00235AB4">
        <w:t xml:space="preserve">dažādas reklāmas </w:t>
      </w:r>
      <w:r>
        <w:t xml:space="preserve">un sociālo </w:t>
      </w:r>
      <w:r w:rsidRPr="00235AB4">
        <w:t>kampaņ</w:t>
      </w:r>
      <w:r>
        <w:t>u īstenošana;</w:t>
      </w:r>
    </w:p>
    <w:p w14:paraId="1FCAF184" w14:textId="035AB48C" w:rsidR="004F654F" w:rsidRDefault="004F654F" w:rsidP="004F654F">
      <w:pPr>
        <w:pStyle w:val="NoSpacing"/>
        <w:numPr>
          <w:ilvl w:val="0"/>
          <w:numId w:val="5"/>
        </w:numPr>
        <w:jc w:val="both"/>
      </w:pPr>
      <w:r w:rsidRPr="00235AB4">
        <w:t>dažādu pasākum</w:t>
      </w:r>
      <w:r>
        <w:t>u</w:t>
      </w:r>
      <w:r w:rsidRPr="00235AB4">
        <w:t xml:space="preserve"> un darbīb</w:t>
      </w:r>
      <w:r>
        <w:t>u īstenošana</w:t>
      </w:r>
      <w:r w:rsidRPr="00235AB4">
        <w:t xml:space="preserve">, kas saistītas ar ceļu infrastruktūras tehnoloģijām, lai tās palīdzētu samazināt uzmanības novēršanu (piemēram, </w:t>
      </w:r>
      <w:proofErr w:type="spellStart"/>
      <w:r w:rsidRPr="00235AB4">
        <w:t>ribjoslas</w:t>
      </w:r>
      <w:proofErr w:type="spellEnd"/>
      <w:r w:rsidRPr="00235AB4">
        <w:t xml:space="preserve">).  </w:t>
      </w:r>
    </w:p>
    <w:p w14:paraId="47A0147E" w14:textId="77777777" w:rsidR="004F654F" w:rsidRPr="00235AB4" w:rsidRDefault="004F654F" w:rsidP="004F654F">
      <w:pPr>
        <w:pStyle w:val="NoSpacing"/>
        <w:ind w:firstLine="567"/>
        <w:jc w:val="both"/>
      </w:pPr>
      <w:r w:rsidRPr="00235AB4">
        <w:t xml:space="preserve">Jāatceras, ka šo pasākumu īstenošanā tiek iesaistīti </w:t>
      </w:r>
      <w:r>
        <w:t xml:space="preserve">gan </w:t>
      </w:r>
      <w:r w:rsidRPr="00235AB4">
        <w:t xml:space="preserve">autovadītāji, </w:t>
      </w:r>
      <w:r>
        <w:t xml:space="preserve">gan </w:t>
      </w:r>
      <w:r w:rsidRPr="00235AB4">
        <w:t xml:space="preserve">transporta uzņēmumi, </w:t>
      </w:r>
      <w:r>
        <w:t xml:space="preserve">gan arī </w:t>
      </w:r>
      <w:r w:rsidRPr="00235AB4">
        <w:t xml:space="preserve">ceļu </w:t>
      </w:r>
      <w:proofErr w:type="spellStart"/>
      <w:r w:rsidRPr="00235AB4">
        <w:t>apsaimniekotāji</w:t>
      </w:r>
      <w:proofErr w:type="spellEnd"/>
      <w:r w:rsidRPr="00235AB4">
        <w:t xml:space="preserve"> un uzturētāji un TL izgatavotāji. </w:t>
      </w:r>
    </w:p>
    <w:p w14:paraId="3AC3C8FA" w14:textId="152BDF4E" w:rsidR="00EA3CB3" w:rsidRPr="00EA3CB3" w:rsidRDefault="004F654F" w:rsidP="007959AF">
      <w:pPr>
        <w:pStyle w:val="NoSpacing"/>
        <w:ind w:firstLine="567"/>
        <w:jc w:val="both"/>
        <w:rPr>
          <w:rFonts w:eastAsia="Times New Roman" w:cs="Times New Roman"/>
          <w:bCs/>
          <w:color w:val="000000"/>
          <w:lang w:eastAsia="lv-LV"/>
        </w:rPr>
      </w:pPr>
      <w:r w:rsidRPr="00235AB4">
        <w:t xml:space="preserve">Visbiežāk uzmanības novēršana no ceļa ir sastopama tieši TL vadītāju vidū, tomēr liels risks iekļūt </w:t>
      </w:r>
      <w:proofErr w:type="spellStart"/>
      <w:r w:rsidRPr="00235AB4">
        <w:t>CSNg</w:t>
      </w:r>
      <w:proofErr w:type="spellEnd"/>
      <w:r w:rsidRPr="00235AB4">
        <w:t>, kas izraisīta, novēršot uzmanību no ceļa, pastāv arī gājējiem, velosipēdistiem un motociklistiem</w:t>
      </w:r>
      <w:r w:rsidRPr="00235AB4">
        <w:rPr>
          <w:rFonts w:cs="Times New Roman"/>
        </w:rPr>
        <w:t>, jo mobilās ierīces tiek lietotas arvien plašāk, turklāt to lietošanas popularitāte tikai palielinās</w:t>
      </w:r>
      <w:r>
        <w:rPr>
          <w:rFonts w:cs="Times New Roman"/>
        </w:rPr>
        <w:t xml:space="preserve"> – kā to pierāda arī nesen veiktās TL vadītāju aptaujas. </w:t>
      </w:r>
      <w:r w:rsidR="00EA3CB3">
        <w:rPr>
          <w:rFonts w:eastAsia="Times New Roman" w:cs="Times New Roman"/>
          <w:bCs/>
          <w:color w:val="000000"/>
          <w:lang w:eastAsia="lv-LV"/>
        </w:rPr>
        <w:t>Jāatzīst, ka l</w:t>
      </w:r>
      <w:r w:rsidR="00EA3CB3" w:rsidRPr="00EA3CB3">
        <w:rPr>
          <w:rFonts w:eastAsia="Times New Roman" w:cs="Times New Roman"/>
          <w:bCs/>
          <w:color w:val="000000"/>
          <w:lang w:eastAsia="lv-LV"/>
        </w:rPr>
        <w:t xml:space="preserve">īdz šim pievērstā uzmanība šīs problēmas risināšanai ir nepietiekama. Tikai 2,4% VP sastādīto protokolu ir par mobilo iekārtu lietošanu pie stūres, no tiem 68 gadījumi fiksēti ar </w:t>
      </w:r>
      <w:proofErr w:type="spellStart"/>
      <w:r w:rsidR="00EA3CB3" w:rsidRPr="00EA3CB3">
        <w:rPr>
          <w:rFonts w:eastAsia="Times New Roman" w:cs="Times New Roman"/>
          <w:bCs/>
          <w:color w:val="000000"/>
          <w:lang w:eastAsia="lv-LV"/>
        </w:rPr>
        <w:t>netrafaretētajām</w:t>
      </w:r>
      <w:proofErr w:type="spellEnd"/>
      <w:r w:rsidR="00EA3CB3" w:rsidRPr="00EA3CB3">
        <w:rPr>
          <w:rFonts w:eastAsia="Times New Roman" w:cs="Times New Roman"/>
          <w:bCs/>
          <w:color w:val="000000"/>
          <w:lang w:eastAsia="lv-LV"/>
        </w:rPr>
        <w:t xml:space="preserve"> policijas automašīnām (8,0% no visiem pārkāpumiem, kas fiksēti ar šīm automašīnām).</w:t>
      </w:r>
    </w:p>
    <w:p w14:paraId="3ED1D34E" w14:textId="04728BE9" w:rsidR="00E51074" w:rsidRDefault="00EA3CB3" w:rsidP="007959AF">
      <w:pPr>
        <w:pStyle w:val="NoSpacing"/>
        <w:ind w:firstLine="709"/>
        <w:jc w:val="both"/>
        <w:rPr>
          <w:rFonts w:eastAsia="Times New Roman" w:cs="Times New Roman"/>
          <w:bCs/>
          <w:color w:val="000000"/>
          <w:lang w:eastAsia="lv-LV"/>
        </w:rPr>
      </w:pPr>
      <w:r w:rsidRPr="00EA3CB3">
        <w:rPr>
          <w:rFonts w:eastAsia="Times New Roman" w:cs="Times New Roman"/>
          <w:bCs/>
          <w:color w:val="000000"/>
          <w:lang w:eastAsia="lv-LV"/>
        </w:rPr>
        <w:t xml:space="preserve">Lai samazinātu mobilo iekārtu lietošanu pie stūres, nepieciešams rast papildu iespējas mobilo iekārtu izmantošanas fiksēšanai, lai to būtu iespējams atbilstoši kontrolēt un attiecīgajos gadījumos piemērot sodus. Rekomendējams ieviest izmaiņas normatīvajā regulējumā, lai pastiprinātu </w:t>
      </w:r>
      <w:proofErr w:type="spellStart"/>
      <w:r w:rsidRPr="00EA3CB3">
        <w:rPr>
          <w:rFonts w:eastAsia="Times New Roman" w:cs="Times New Roman"/>
          <w:bCs/>
          <w:color w:val="000000"/>
          <w:lang w:eastAsia="lv-LV"/>
        </w:rPr>
        <w:t>fotoradaru</w:t>
      </w:r>
      <w:proofErr w:type="spellEnd"/>
      <w:r w:rsidRPr="00EA3CB3">
        <w:rPr>
          <w:rFonts w:eastAsia="Times New Roman" w:cs="Times New Roman"/>
          <w:bCs/>
          <w:color w:val="000000"/>
          <w:lang w:eastAsia="lv-LV"/>
        </w:rPr>
        <w:t xml:space="preserve"> izmantošanu un nodrošinātu iespēju veikt pašu mobilo ierīču tehnisko analīzi pēc </w:t>
      </w:r>
      <w:proofErr w:type="spellStart"/>
      <w:r w:rsidRPr="00EA3CB3">
        <w:rPr>
          <w:rFonts w:eastAsia="Times New Roman" w:cs="Times New Roman"/>
          <w:bCs/>
          <w:color w:val="000000"/>
          <w:lang w:eastAsia="lv-LV"/>
        </w:rPr>
        <w:t>CSNg</w:t>
      </w:r>
      <w:proofErr w:type="spellEnd"/>
      <w:r w:rsidRPr="00EA3CB3">
        <w:rPr>
          <w:rFonts w:eastAsia="Times New Roman" w:cs="Times New Roman"/>
          <w:bCs/>
          <w:color w:val="000000"/>
          <w:lang w:eastAsia="lv-LV"/>
        </w:rPr>
        <w:t>, t.i. mobilās ierīces spēj saglabāt lietotāja darbību vēsturi, tajā skaitā gan pasīvo, gan aktīvo mobilā tālruņa lietošanu, ieskaitot to, vai saruna ir tikusi veikta</w:t>
      </w:r>
      <w:r w:rsidR="00183AE8">
        <w:rPr>
          <w:rFonts w:eastAsia="Times New Roman" w:cs="Times New Roman"/>
          <w:bCs/>
          <w:color w:val="000000"/>
          <w:lang w:eastAsia="lv-LV"/>
        </w:rPr>
        <w:t>,</w:t>
      </w:r>
      <w:r w:rsidRPr="00EA3CB3">
        <w:rPr>
          <w:rFonts w:eastAsia="Times New Roman" w:cs="Times New Roman"/>
          <w:bCs/>
          <w:color w:val="000000"/>
          <w:lang w:eastAsia="lv-LV"/>
        </w:rPr>
        <w:t xml:space="preserve"> izmantojot </w:t>
      </w:r>
      <w:proofErr w:type="spellStart"/>
      <w:r w:rsidRPr="00EA3CB3">
        <w:rPr>
          <w:rFonts w:eastAsia="Times New Roman" w:cs="Times New Roman"/>
          <w:bCs/>
          <w:color w:val="000000"/>
          <w:lang w:eastAsia="lv-LV"/>
        </w:rPr>
        <w:t>brīvroku</w:t>
      </w:r>
      <w:proofErr w:type="spellEnd"/>
      <w:r w:rsidRPr="00EA3CB3">
        <w:rPr>
          <w:rFonts w:eastAsia="Times New Roman" w:cs="Times New Roman"/>
          <w:bCs/>
          <w:color w:val="000000"/>
          <w:lang w:eastAsia="lv-LV"/>
        </w:rPr>
        <w:t xml:space="preserve"> sistēmu vai lietojot tālruni neatļautā veidā.</w:t>
      </w:r>
    </w:p>
    <w:p w14:paraId="40331AB1" w14:textId="77777777" w:rsidR="00E51074" w:rsidRDefault="00E51074" w:rsidP="00DC01C9">
      <w:pPr>
        <w:pStyle w:val="NoSpacing"/>
        <w:ind w:firstLine="426"/>
        <w:jc w:val="both"/>
        <w:rPr>
          <w:rFonts w:eastAsia="Times New Roman" w:cs="Times New Roman"/>
          <w:bCs/>
          <w:color w:val="000000"/>
          <w:lang w:eastAsia="lv-LV"/>
        </w:rPr>
      </w:pPr>
    </w:p>
    <w:p w14:paraId="38194D12" w14:textId="547EDF8E" w:rsidR="00FF564A" w:rsidRDefault="00C523AE" w:rsidP="00C523AE">
      <w:pPr>
        <w:pStyle w:val="Heading3"/>
        <w:rPr>
          <w:rFonts w:eastAsia="Times New Roman"/>
          <w:lang w:eastAsia="lv-LV"/>
        </w:rPr>
      </w:pPr>
      <w:bookmarkStart w:id="48" w:name="_Toc60749392"/>
      <w:r>
        <w:rPr>
          <w:rFonts w:eastAsia="Times New Roman"/>
          <w:lang w:eastAsia="lv-LV"/>
        </w:rPr>
        <w:t xml:space="preserve">2.3.6. </w:t>
      </w:r>
      <w:r w:rsidR="007959AF" w:rsidRPr="007959AF">
        <w:rPr>
          <w:rFonts w:eastAsia="Times New Roman"/>
          <w:lang w:eastAsia="lv-LV"/>
        </w:rPr>
        <w:t>Sodu piemērošana par pārkāpumiem ceļu satiksmē</w:t>
      </w:r>
      <w:bookmarkEnd w:id="48"/>
    </w:p>
    <w:p w14:paraId="22532B52" w14:textId="77777777" w:rsidR="00C523AE" w:rsidRPr="007959AF" w:rsidRDefault="00C523AE" w:rsidP="007959AF">
      <w:pPr>
        <w:pStyle w:val="NoSpacing"/>
        <w:jc w:val="both"/>
        <w:rPr>
          <w:rFonts w:eastAsia="Times New Roman" w:cs="Times New Roman"/>
          <w:b/>
          <w:color w:val="000000"/>
          <w:lang w:eastAsia="lv-LV"/>
        </w:rPr>
      </w:pPr>
    </w:p>
    <w:p w14:paraId="6F27E846" w14:textId="77777777" w:rsidR="004B2A86" w:rsidRDefault="00DC01C9" w:rsidP="004B2A86">
      <w:pPr>
        <w:pStyle w:val="NoSpacing"/>
        <w:ind w:firstLine="567"/>
        <w:jc w:val="both"/>
        <w:rPr>
          <w:rFonts w:eastAsia="Times New Roman" w:cs="Times New Roman"/>
          <w:bCs/>
          <w:color w:val="000000"/>
          <w:lang w:eastAsia="lv-LV"/>
        </w:rPr>
      </w:pPr>
      <w:r w:rsidRPr="00DC01C9">
        <w:rPr>
          <w:rFonts w:eastAsia="Times New Roman" w:cs="Times New Roman"/>
          <w:bCs/>
          <w:color w:val="000000"/>
          <w:lang w:eastAsia="lv-LV"/>
        </w:rPr>
        <w:t>Administratīvos sodus par pārkāpumiem ceļu satiksmē piemēro atbilstoši Administratīvās atbildības likumam un Ceļu satiksmes likuma IX nodaļai “Administratīvie pārkāpumi ceļu satiksmē un kompetence administratīvo pārkāpumu procesā”.</w:t>
      </w:r>
      <w:r w:rsidR="007959AF">
        <w:rPr>
          <w:rFonts w:eastAsia="Times New Roman" w:cs="Times New Roman"/>
          <w:bCs/>
          <w:color w:val="000000"/>
          <w:lang w:eastAsia="lv-LV"/>
        </w:rPr>
        <w:t xml:space="preserve"> Esošā kārtībā nosaka, ka s</w:t>
      </w:r>
      <w:r w:rsidRPr="00DC01C9">
        <w:rPr>
          <w:rFonts w:eastAsia="Times New Roman" w:cs="Times New Roman"/>
          <w:bCs/>
          <w:color w:val="000000"/>
          <w:lang w:eastAsia="lv-LV"/>
        </w:rPr>
        <w:t>odītajai personai piemērotais naudas sods pilnā apmērā samaksājams ne vēlāk kā viena mēneša laikā no dienas, kad stājies spēkā nolēmums par sodu.</w:t>
      </w:r>
      <w:r w:rsidR="007959AF">
        <w:rPr>
          <w:rFonts w:eastAsia="Times New Roman" w:cs="Times New Roman"/>
          <w:bCs/>
          <w:color w:val="000000"/>
          <w:lang w:eastAsia="lv-LV"/>
        </w:rPr>
        <w:t xml:space="preserve"> </w:t>
      </w:r>
      <w:r w:rsidRPr="00DC01C9">
        <w:rPr>
          <w:rFonts w:eastAsia="Times New Roman" w:cs="Times New Roman"/>
          <w:bCs/>
          <w:color w:val="000000"/>
          <w:lang w:eastAsia="lv-LV"/>
        </w:rPr>
        <w:t>Saskaņā ar Ceļu satiksmes likuma 43.pantu, līdz piemērotā naudas soda samaksai personai, kurai piemērots attiecīgais administratīvais sods, ir liegts:</w:t>
      </w:r>
      <w:r w:rsidR="007959AF">
        <w:rPr>
          <w:rFonts w:eastAsia="Times New Roman" w:cs="Times New Roman"/>
          <w:bCs/>
          <w:color w:val="000000"/>
          <w:lang w:eastAsia="lv-LV"/>
        </w:rPr>
        <w:t xml:space="preserve"> </w:t>
      </w:r>
      <w:r w:rsidRPr="00DC01C9">
        <w:rPr>
          <w:rFonts w:eastAsia="Times New Roman" w:cs="Times New Roman"/>
          <w:bCs/>
          <w:color w:val="000000"/>
          <w:lang w:eastAsia="lv-LV"/>
        </w:rPr>
        <w:t>izsniegt transportlīdzekļa vadītāja apliecību;</w:t>
      </w:r>
      <w:r w:rsidR="007959AF">
        <w:rPr>
          <w:rFonts w:eastAsia="Times New Roman" w:cs="Times New Roman"/>
          <w:bCs/>
          <w:color w:val="000000"/>
          <w:lang w:eastAsia="lv-LV"/>
        </w:rPr>
        <w:t xml:space="preserve"> </w:t>
      </w:r>
      <w:r w:rsidRPr="00DC01C9">
        <w:rPr>
          <w:rFonts w:eastAsia="Times New Roman" w:cs="Times New Roman"/>
          <w:bCs/>
          <w:color w:val="000000"/>
          <w:lang w:eastAsia="lv-LV"/>
        </w:rPr>
        <w:t>veikt personas īpašumā (valdījumā, turējumā) esoša transportlīdzekļa valsts tehnisko apskati un reģistrācijas darbības transportlīdzekļu un to vadītāju valsts reģistrā vai traktortehnikas un tās vadītāju valsts informatīvajā sistēmā, izņemot transportlīdzekļa norakstīšanu un transportlīdzekļa reģistrācijas pārtraukšanu uz laiku, nododot numura zīmes</w:t>
      </w:r>
      <w:r w:rsidR="004B2A86">
        <w:rPr>
          <w:rFonts w:eastAsia="Times New Roman" w:cs="Times New Roman"/>
          <w:bCs/>
          <w:color w:val="000000"/>
          <w:lang w:eastAsia="lv-LV"/>
        </w:rPr>
        <w:t>.</w:t>
      </w:r>
    </w:p>
    <w:p w14:paraId="2E8584ED" w14:textId="5225B0F8" w:rsidR="00DC01C9" w:rsidRPr="00DC01C9" w:rsidRDefault="00DC01C9" w:rsidP="004B2A86">
      <w:pPr>
        <w:pStyle w:val="NoSpacing"/>
        <w:ind w:firstLine="567"/>
        <w:jc w:val="both"/>
        <w:rPr>
          <w:rFonts w:eastAsia="Times New Roman" w:cs="Times New Roman"/>
          <w:bCs/>
          <w:color w:val="000000"/>
          <w:lang w:eastAsia="lv-LV"/>
        </w:rPr>
      </w:pPr>
      <w:r w:rsidRPr="00DC01C9">
        <w:rPr>
          <w:rFonts w:eastAsia="Times New Roman" w:cs="Times New Roman"/>
          <w:bCs/>
          <w:color w:val="000000"/>
          <w:lang w:eastAsia="lv-LV"/>
        </w:rPr>
        <w:t>Naudas sodus par pārkāpumiem ceļu satiksmē ieskaita valsts pamatbudžeta ieņēmumos</w:t>
      </w:r>
      <w:r w:rsidR="004B2A86">
        <w:rPr>
          <w:rFonts w:eastAsia="Times New Roman" w:cs="Times New Roman"/>
          <w:bCs/>
          <w:color w:val="000000"/>
          <w:lang w:eastAsia="lv-LV"/>
        </w:rPr>
        <w:t>, savukārt n</w:t>
      </w:r>
      <w:r w:rsidRPr="00DC01C9">
        <w:rPr>
          <w:rFonts w:eastAsia="Times New Roman" w:cs="Times New Roman"/>
          <w:bCs/>
          <w:color w:val="000000"/>
          <w:lang w:eastAsia="lv-LV"/>
        </w:rPr>
        <w:t>audas sodus par transportlīdzekļa apstāšanās un stāvēšanas noteikumu pārkāpumiem ieskaita attiecīgās pašvaldības budžeta ieņēmumos.</w:t>
      </w:r>
    </w:p>
    <w:p w14:paraId="6BF7A3A2" w14:textId="685C7EED" w:rsidR="00FF564A" w:rsidRDefault="00FF564A" w:rsidP="00DC01C9">
      <w:pPr>
        <w:pStyle w:val="NoSpacing"/>
        <w:ind w:firstLine="426"/>
        <w:jc w:val="both"/>
        <w:rPr>
          <w:rFonts w:eastAsia="Times New Roman" w:cs="Times New Roman"/>
          <w:bCs/>
          <w:color w:val="000000"/>
          <w:lang w:eastAsia="lv-LV"/>
        </w:rPr>
      </w:pPr>
    </w:p>
    <w:p w14:paraId="3F7E262F" w14:textId="7E711694" w:rsidR="009A40DD" w:rsidRDefault="009A40DD" w:rsidP="00DC01C9">
      <w:pPr>
        <w:pStyle w:val="NoSpacing"/>
        <w:ind w:firstLine="426"/>
        <w:jc w:val="both"/>
        <w:rPr>
          <w:rFonts w:eastAsia="Times New Roman" w:cs="Times New Roman"/>
          <w:bCs/>
          <w:color w:val="000000"/>
          <w:lang w:eastAsia="lv-LV"/>
        </w:rPr>
      </w:pPr>
    </w:p>
    <w:p w14:paraId="537C37F5" w14:textId="5F7B8626" w:rsidR="006D32D0" w:rsidRDefault="006D32D0" w:rsidP="00DC01C9">
      <w:pPr>
        <w:pStyle w:val="NoSpacing"/>
        <w:ind w:firstLine="426"/>
        <w:jc w:val="both"/>
        <w:rPr>
          <w:rFonts w:eastAsia="Times New Roman" w:cs="Times New Roman"/>
          <w:bCs/>
          <w:color w:val="000000"/>
          <w:lang w:eastAsia="lv-LV"/>
        </w:rPr>
      </w:pPr>
    </w:p>
    <w:p w14:paraId="20D638F9" w14:textId="555461C7" w:rsidR="006D32D0" w:rsidRDefault="006D32D0" w:rsidP="00DC01C9">
      <w:pPr>
        <w:pStyle w:val="NoSpacing"/>
        <w:ind w:firstLine="426"/>
        <w:jc w:val="both"/>
        <w:rPr>
          <w:rFonts w:eastAsia="Times New Roman" w:cs="Times New Roman"/>
          <w:bCs/>
          <w:color w:val="000000"/>
          <w:lang w:eastAsia="lv-LV"/>
        </w:rPr>
      </w:pPr>
    </w:p>
    <w:p w14:paraId="2137E769" w14:textId="78B571FF" w:rsidR="006D32D0" w:rsidRDefault="006D32D0" w:rsidP="00DC01C9">
      <w:pPr>
        <w:pStyle w:val="NoSpacing"/>
        <w:ind w:firstLine="426"/>
        <w:jc w:val="both"/>
        <w:rPr>
          <w:rFonts w:eastAsia="Times New Roman" w:cs="Times New Roman"/>
          <w:bCs/>
          <w:color w:val="000000"/>
          <w:lang w:eastAsia="lv-LV"/>
        </w:rPr>
      </w:pPr>
    </w:p>
    <w:p w14:paraId="63E32F15" w14:textId="77777777" w:rsidR="006D32D0" w:rsidRDefault="006D32D0" w:rsidP="00DC01C9">
      <w:pPr>
        <w:pStyle w:val="NoSpacing"/>
        <w:ind w:firstLine="426"/>
        <w:jc w:val="both"/>
        <w:rPr>
          <w:rFonts w:eastAsia="Times New Roman" w:cs="Times New Roman"/>
          <w:bCs/>
          <w:color w:val="000000"/>
          <w:lang w:eastAsia="lv-LV"/>
        </w:rPr>
      </w:pPr>
    </w:p>
    <w:p w14:paraId="0546B6C2" w14:textId="04DDE29C" w:rsidR="002F26B0" w:rsidRDefault="002F26B0" w:rsidP="00A71EA0">
      <w:pPr>
        <w:rPr>
          <w:highlight w:val="cyan"/>
        </w:rPr>
      </w:pPr>
    </w:p>
    <w:p w14:paraId="4F4B1BA4" w14:textId="0F70396C" w:rsidR="002F26B0" w:rsidRDefault="002F26B0" w:rsidP="00A71EA0">
      <w:pPr>
        <w:rPr>
          <w:highlight w:val="cyan"/>
        </w:rPr>
      </w:pPr>
    </w:p>
    <w:p w14:paraId="1ED67995" w14:textId="2EE7504D" w:rsidR="002F26B0" w:rsidRPr="000022D3" w:rsidRDefault="005A1797" w:rsidP="005A1797">
      <w:pPr>
        <w:pStyle w:val="Heading2"/>
        <w:rPr>
          <w:highlight w:val="cyan"/>
        </w:rPr>
      </w:pPr>
      <w:bookmarkStart w:id="49" w:name="_Toc56166594"/>
      <w:bookmarkStart w:id="50" w:name="_Toc60749393"/>
      <w:r w:rsidRPr="00226AB1">
        <w:t>2.</w:t>
      </w:r>
      <w:r w:rsidR="00D67AF4" w:rsidRPr="00226AB1">
        <w:t>4</w:t>
      </w:r>
      <w:r w:rsidRPr="00226AB1">
        <w:t xml:space="preserve">. </w:t>
      </w:r>
      <w:r w:rsidR="00AC113A" w:rsidRPr="00226AB1">
        <w:t>Ceļu satiksmes dalībnieku izglītošana</w:t>
      </w:r>
      <w:bookmarkEnd w:id="49"/>
      <w:bookmarkEnd w:id="50"/>
    </w:p>
    <w:p w14:paraId="006203CF" w14:textId="5132AF10" w:rsidR="002F26B0" w:rsidRDefault="002F26B0" w:rsidP="00A71EA0">
      <w:pPr>
        <w:rPr>
          <w:highlight w:val="cyan"/>
        </w:rPr>
      </w:pPr>
    </w:p>
    <w:p w14:paraId="2072E9F5" w14:textId="41F521FA" w:rsidR="004B2A86" w:rsidRDefault="00F271DD" w:rsidP="00F271DD">
      <w:pPr>
        <w:pStyle w:val="Heading3"/>
      </w:pPr>
      <w:bookmarkStart w:id="51" w:name="_Toc60749394"/>
      <w:r>
        <w:t xml:space="preserve">2.4.1. </w:t>
      </w:r>
      <w:r w:rsidR="004B2A86" w:rsidRPr="005A1797">
        <w:t>Bērnu un pusaudžu</w:t>
      </w:r>
      <w:r w:rsidR="00AC1433" w:rsidRPr="005A1797">
        <w:t xml:space="preserve"> pareizas</w:t>
      </w:r>
      <w:r w:rsidR="004B2A86" w:rsidRPr="005A1797">
        <w:t xml:space="preserve"> izpratnes veidošana par ceļu satiksmes drošību</w:t>
      </w:r>
      <w:bookmarkEnd w:id="51"/>
    </w:p>
    <w:p w14:paraId="74253A66" w14:textId="77777777" w:rsidR="00F271DD" w:rsidRPr="004B2A86" w:rsidRDefault="00F271DD" w:rsidP="00A71EA0">
      <w:pPr>
        <w:rPr>
          <w:b/>
          <w:bCs/>
          <w:highlight w:val="cyan"/>
        </w:rPr>
      </w:pPr>
    </w:p>
    <w:p w14:paraId="2579AE8A" w14:textId="6B8282FE" w:rsidR="001B3D3B" w:rsidRPr="001B3D3B" w:rsidRDefault="009C62D4" w:rsidP="001B3D3B">
      <w:pPr>
        <w:ind w:firstLine="426"/>
        <w:jc w:val="both"/>
        <w:rPr>
          <w:rFonts w:eastAsia="Times New Roman"/>
          <w:color w:val="000000"/>
          <w:lang w:eastAsia="lv-LV"/>
        </w:rPr>
      </w:pPr>
      <w:bookmarkStart w:id="52" w:name="_Hlk54015722"/>
      <w:r w:rsidRPr="009C62D4">
        <w:t>Nevar noliegt, ka par</w:t>
      </w:r>
      <w:r>
        <w:t xml:space="preserve"> bērnu uzvedību un attieksmi pret ceļu satiksmes drošību, kā arī ceļu satiksmes noteikumu ievērošanu daļēji ir atbildīgi arī bērnu vecāki. Pieaugušie</w:t>
      </w:r>
      <w:r w:rsidR="006D32D0">
        <w:t>,</w:t>
      </w:r>
      <w:r>
        <w:t xml:space="preserve"> ievērojot ceļu satiksmes drošības noteikumus, rāda pozitīvu piemēru bērniem. </w:t>
      </w:r>
      <w:r w:rsidR="00960797" w:rsidRPr="00960797">
        <w:rPr>
          <w:rFonts w:eastAsia="Times New Roman"/>
          <w:color w:val="000000"/>
          <w:lang w:eastAsia="lv-LV"/>
        </w:rPr>
        <w:t>Lai pilnveidotu jauno ceļu satiksmes dalībnieku izglītošanas procesu, ir jāsāk ar</w:t>
      </w:r>
      <w:r>
        <w:rPr>
          <w:rFonts w:eastAsia="Times New Roman"/>
          <w:color w:val="000000"/>
          <w:lang w:eastAsia="lv-LV"/>
        </w:rPr>
        <w:t>ī ar</w:t>
      </w:r>
      <w:r w:rsidR="00960797" w:rsidRPr="00960797">
        <w:rPr>
          <w:rFonts w:eastAsia="Times New Roman"/>
          <w:color w:val="000000"/>
          <w:lang w:eastAsia="lv-LV"/>
        </w:rPr>
        <w:t xml:space="preserve"> ģimeni, jo ģimene ir tā, kas veido bērnu, ieaudzina attieksmi pret satiksmes drošību un ceļu satiksmes noteikumu ievērošanu. Jāņem vērā, ka nevar pilnībā attiecināt esošo zināšanu līmeni par ceļu satiksmes noteikumiem uz praktisko rīcību un uzvedību, piedaloties ceļu satiksmē, jo ļoti svarīga ir attieksmes veidošana, pareizas uzvedības modeļa veidošana bērnos</w:t>
      </w:r>
      <w:r w:rsidR="0033641E">
        <w:rPr>
          <w:rFonts w:eastAsia="Times New Roman"/>
          <w:color w:val="000000"/>
          <w:lang w:eastAsia="lv-LV"/>
        </w:rPr>
        <w:t xml:space="preserve"> </w:t>
      </w:r>
      <w:r w:rsidR="00960797" w:rsidRPr="00960797">
        <w:rPr>
          <w:rFonts w:eastAsia="Times New Roman"/>
          <w:color w:val="000000"/>
          <w:lang w:eastAsia="lv-LV"/>
        </w:rPr>
        <w:t xml:space="preserve">jau no agras bērnības. </w:t>
      </w:r>
      <w:r w:rsidR="0033641E">
        <w:rPr>
          <w:rFonts w:eastAsia="Times New Roman"/>
          <w:color w:val="000000"/>
          <w:lang w:eastAsia="lv-LV"/>
        </w:rPr>
        <w:t>Tādēļ i</w:t>
      </w:r>
      <w:r w:rsidR="00960797" w:rsidRPr="00960797">
        <w:rPr>
          <w:rFonts w:eastAsia="Times New Roman"/>
          <w:color w:val="000000"/>
          <w:lang w:eastAsia="lv-LV"/>
        </w:rPr>
        <w:t>r jādomā</w:t>
      </w:r>
      <w:r w:rsidR="0033641E">
        <w:rPr>
          <w:rFonts w:eastAsia="Times New Roman"/>
          <w:color w:val="000000"/>
          <w:lang w:eastAsia="lv-LV"/>
        </w:rPr>
        <w:t xml:space="preserve"> visu bērnu auditoriju dažādās vecuma grupās aptveroši</w:t>
      </w:r>
      <w:r w:rsidR="00960797" w:rsidRPr="00960797">
        <w:rPr>
          <w:rFonts w:eastAsia="Times New Roman"/>
          <w:color w:val="000000"/>
          <w:lang w:eastAsia="lv-LV"/>
        </w:rPr>
        <w:t xml:space="preserve"> risinājumi, </w:t>
      </w:r>
      <w:r w:rsidR="0033641E">
        <w:rPr>
          <w:rFonts w:eastAsia="Times New Roman"/>
          <w:color w:val="000000"/>
          <w:lang w:eastAsia="lv-LV"/>
        </w:rPr>
        <w:t>kas nodrošinātu, ka</w:t>
      </w:r>
      <w:r w:rsidR="00960797" w:rsidRPr="00960797">
        <w:rPr>
          <w:rFonts w:eastAsia="Times New Roman"/>
          <w:color w:val="000000"/>
          <w:lang w:eastAsia="lv-LV"/>
        </w:rPr>
        <w:t xml:space="preserve"> bērniem</w:t>
      </w:r>
      <w:r w:rsidR="0033641E">
        <w:rPr>
          <w:rFonts w:eastAsia="Times New Roman"/>
          <w:color w:val="000000"/>
          <w:lang w:eastAsia="lv-LV"/>
        </w:rPr>
        <w:t xml:space="preserve"> tiek</w:t>
      </w:r>
      <w:r w:rsidR="00960797" w:rsidRPr="00960797">
        <w:rPr>
          <w:rFonts w:eastAsia="Times New Roman"/>
          <w:color w:val="000000"/>
          <w:lang w:eastAsia="lv-LV"/>
        </w:rPr>
        <w:t xml:space="preserve"> iemācīt</w:t>
      </w:r>
      <w:r w:rsidR="0033641E">
        <w:rPr>
          <w:rFonts w:eastAsia="Times New Roman"/>
          <w:color w:val="000000"/>
          <w:lang w:eastAsia="lv-LV"/>
        </w:rPr>
        <w:t>s</w:t>
      </w:r>
      <w:r w:rsidR="00960797" w:rsidRPr="00960797">
        <w:rPr>
          <w:rFonts w:eastAsia="Times New Roman"/>
          <w:color w:val="000000"/>
          <w:lang w:eastAsia="lv-LV"/>
        </w:rPr>
        <w:t xml:space="preserve"> uz ceļa uzvesties un justies droši. </w:t>
      </w:r>
      <w:r w:rsidR="001B3D3B">
        <w:t>Svarīgi ir arī</w:t>
      </w:r>
      <w:r w:rsidR="001B3D3B" w:rsidRPr="00C339FA">
        <w:t xml:space="preserve"> mainīt visas sabiedrības attieksmi pret drošības jautājumu ievērošanu kopumā, jo nereti bērnu rīcības cēlonis ir pieaugušo rādītais piemērs. </w:t>
      </w:r>
    </w:p>
    <w:p w14:paraId="4D265206" w14:textId="7CF5EC42" w:rsidR="00687D1F" w:rsidRDefault="00011516" w:rsidP="00687D1F">
      <w:pPr>
        <w:ind w:firstLine="567"/>
        <w:jc w:val="both"/>
      </w:pPr>
      <w:r>
        <w:t xml:space="preserve">Jāpiebilst, ka </w:t>
      </w:r>
      <w:r w:rsidRPr="00C339FA">
        <w:t xml:space="preserve">Ceļu satiksmes drošības plānā 2017.-2020.gadam </w:t>
      </w:r>
      <w:r>
        <w:t xml:space="preserve">bija ietverts pasākums, kura ietvaros tika paredzēts </w:t>
      </w:r>
      <w:r w:rsidRPr="00011516">
        <w:t xml:space="preserve">nodrošināt, ka vispārējā izglītības saturā tiek iekļauts </w:t>
      </w:r>
      <w:proofErr w:type="spellStart"/>
      <w:r w:rsidRPr="00011516">
        <w:t>cilvēkdrošības</w:t>
      </w:r>
      <w:proofErr w:type="spellEnd"/>
      <w:r w:rsidRPr="00011516">
        <w:t xml:space="preserve"> modulis, kurā ietverti ceļu satiksmes drošības jautājumi,</w:t>
      </w:r>
      <w:r>
        <w:t xml:space="preserve"> </w:t>
      </w:r>
      <w:r w:rsidRPr="00D46221">
        <w:t xml:space="preserve">kura darbības rezultātā paredzēts veicināt harmoniskas, sociāli aktīvas un atbildīgas personības attīstību. </w:t>
      </w:r>
      <w:proofErr w:type="spellStart"/>
      <w:r w:rsidR="004B2A86">
        <w:t>Cilvēkdrošības</w:t>
      </w:r>
      <w:proofErr w:type="spellEnd"/>
      <w:r w:rsidR="004B2A86">
        <w:t xml:space="preserve"> modulis paredz, ka</w:t>
      </w:r>
      <w:r w:rsidRPr="00D46221">
        <w:t xml:space="preserve"> visās izglītības pakāpēs skolēnam plānotajos sasniedzamajos rezultātos</w:t>
      </w:r>
      <w:r w:rsidR="00687D1F">
        <w:t xml:space="preserve"> šobrīd ir</w:t>
      </w:r>
      <w:r w:rsidRPr="00D46221">
        <w:t xml:space="preserve"> noteikti </w:t>
      </w:r>
      <w:proofErr w:type="spellStart"/>
      <w:r w:rsidRPr="00D46221">
        <w:t>cilvēkdrošības</w:t>
      </w:r>
      <w:proofErr w:type="spellEnd"/>
      <w:r w:rsidRPr="00D46221">
        <w:t xml:space="preserve"> jautājumi.</w:t>
      </w:r>
      <w:r w:rsidR="00687D1F">
        <w:t xml:space="preserve"> D</w:t>
      </w:r>
      <w:r w:rsidRPr="00C339FA">
        <w:t>ažādu drošības jautājumu apguve ir ļoti b</w:t>
      </w:r>
      <w:r>
        <w:t xml:space="preserve">ūtiska visās izglītības pakāpēs. </w:t>
      </w:r>
      <w:r w:rsidRPr="00C339FA">
        <w:t>Lai izglītojamie iegūtu visas nepieciešamās zināšanas, prasmes un attieksmes ar drošību saistītos jautājumos</w:t>
      </w:r>
      <w:r>
        <w:t>, tie iekļauti mācību</w:t>
      </w:r>
      <w:r w:rsidRPr="00833D5E">
        <w:rPr>
          <w:color w:val="FF0000"/>
        </w:rPr>
        <w:t xml:space="preserve"> </w:t>
      </w:r>
      <w:r w:rsidRPr="00D46221">
        <w:t>jomu</w:t>
      </w:r>
      <w:r w:rsidRPr="00833D5E">
        <w:rPr>
          <w:color w:val="FF0000"/>
        </w:rPr>
        <w:t xml:space="preserve"> </w:t>
      </w:r>
      <w:r w:rsidRPr="00C339FA">
        <w:t>standartu satura pamatprasībās. Šo jautājumu apguves mērķis ir sekmēt un pilnveidot izglītojamo izpratni un rīcību par drošības jautājumu apguves nepieciešamību un ieviešanu ikdienā savas un citu drošības un veselības saglabāšanai.</w:t>
      </w:r>
    </w:p>
    <w:bookmarkEnd w:id="52"/>
    <w:p w14:paraId="0F0A9C73" w14:textId="77777777" w:rsidR="00D77DEC" w:rsidRDefault="00D77DEC" w:rsidP="00AC1433">
      <w:pPr>
        <w:jc w:val="both"/>
      </w:pPr>
    </w:p>
    <w:p w14:paraId="4D063C7D" w14:textId="0A667346" w:rsidR="00011516" w:rsidRDefault="00687D1F" w:rsidP="00BC23DD">
      <w:pPr>
        <w:ind w:firstLine="567"/>
        <w:jc w:val="both"/>
      </w:pPr>
      <w:r>
        <w:t>Izglītības m</w:t>
      </w:r>
      <w:r w:rsidR="00011516" w:rsidRPr="00C339FA">
        <w:t>inistrija un tās padotības iestādes</w:t>
      </w:r>
      <w:r>
        <w:t xml:space="preserve"> ir arī</w:t>
      </w:r>
      <w:r w:rsidR="00011516" w:rsidRPr="00C339FA">
        <w:t xml:space="preserve"> īsteno</w:t>
      </w:r>
      <w:r>
        <w:t>jušas</w:t>
      </w:r>
      <w:r w:rsidR="00011516" w:rsidRPr="00C339FA">
        <w:t xml:space="preserve"> vairākus 2014.gada 22.maijā Saeimā apstiprinātā vidējā termiņa izglītības politikas plānošanas dokumentā „Izglītības attīstības pa</w:t>
      </w:r>
      <w:r w:rsidR="00011516">
        <w:t>matnostādnes 2014. – 2020.gadam”</w:t>
      </w:r>
      <w:r w:rsidR="00011516" w:rsidRPr="00C339FA">
        <w:t xml:space="preserve"> paredzētos uzdevumus, kas ietver kompetenču pieejā balstīta mūsdienīga mācību satura izstrādi visās vispārējās izglītības pakāpēs</w:t>
      </w:r>
      <w:r w:rsidR="00011516" w:rsidRPr="00AA0C37">
        <w:t>,</w:t>
      </w:r>
      <w:r w:rsidR="00011516" w:rsidRPr="00833D5E">
        <w:rPr>
          <w:color w:val="FF0000"/>
        </w:rPr>
        <w:t xml:space="preserve"> </w:t>
      </w:r>
      <w:r w:rsidR="00011516" w:rsidRPr="00D46221">
        <w:t xml:space="preserve">iekļaujot tajā arī </w:t>
      </w:r>
      <w:proofErr w:type="spellStart"/>
      <w:r w:rsidR="00011516" w:rsidRPr="00D46221">
        <w:t>cilvēkdrošības</w:t>
      </w:r>
      <w:proofErr w:type="spellEnd"/>
      <w:r w:rsidR="00011516" w:rsidRPr="00D46221">
        <w:t xml:space="preserve"> jautājumus un atbalsta materiālu izstrādi pedagogiem šīs pieejas īstenošanai. </w:t>
      </w:r>
      <w:r w:rsidR="00BC23DD">
        <w:t>Ir arī izstrādāti vairāki tiesību akti, kas nosaka kārtību bērnu izglītošanas prasmju pilnveidošana</w:t>
      </w:r>
      <w:r w:rsidR="002A7096">
        <w:t>i</w:t>
      </w:r>
      <w:r w:rsidR="00BC23DD">
        <w:t xml:space="preserve">, tostarp par ceļu satiksmes drošību: </w:t>
      </w:r>
      <w:r w:rsidR="00011516" w:rsidRPr="00C339FA">
        <w:t>Ministru kabinet</w:t>
      </w:r>
      <w:r w:rsidR="00BC23DD">
        <w:t>a</w:t>
      </w:r>
      <w:r w:rsidR="00011516" w:rsidRPr="00C339FA">
        <w:t xml:space="preserve"> 2018.gada 21.novembr</w:t>
      </w:r>
      <w:r w:rsidR="00BC23DD">
        <w:t>a</w:t>
      </w:r>
      <w:r w:rsidR="00011516" w:rsidRPr="00C339FA">
        <w:t xml:space="preserve"> noteikum</w:t>
      </w:r>
      <w:r w:rsidR="00BC23DD">
        <w:t>i</w:t>
      </w:r>
      <w:r w:rsidR="00011516" w:rsidRPr="00C339FA">
        <w:t xml:space="preserve"> Nr.716 „Noteikumi par valsts pirmsskolas izglītības vadlīnijām un pirmsskolas izglītības programmu paraugiem” (turpmāk – pirmsskolas izglītības vadlīnijas), kā arī</w:t>
      </w:r>
      <w:r w:rsidR="00011516" w:rsidRPr="00C339FA">
        <w:rPr>
          <w:i/>
        </w:rPr>
        <w:t xml:space="preserve"> </w:t>
      </w:r>
      <w:r w:rsidR="00011516" w:rsidRPr="00C339FA">
        <w:t>Ministru kabinet</w:t>
      </w:r>
      <w:r w:rsidR="00BC23DD">
        <w:t xml:space="preserve">a </w:t>
      </w:r>
      <w:r w:rsidR="00BC23DD" w:rsidRPr="00C339FA">
        <w:t>2018.gada 27.novembr</w:t>
      </w:r>
      <w:r w:rsidR="00BC23DD">
        <w:t>a</w:t>
      </w:r>
      <w:r w:rsidR="00011516" w:rsidRPr="00C339FA">
        <w:t xml:space="preserve"> noteikum</w:t>
      </w:r>
      <w:r w:rsidR="00BC23DD">
        <w:t>i</w:t>
      </w:r>
      <w:r w:rsidR="00011516" w:rsidRPr="00C339FA">
        <w:t xml:space="preserve"> Nr.747 „Noteikumi par valsts pamatizglītības standartu un pamatizglītības programmu paraugiem”</w:t>
      </w:r>
      <w:r w:rsidR="00011516" w:rsidRPr="00C339FA">
        <w:rPr>
          <w:i/>
        </w:rPr>
        <w:t xml:space="preserve"> </w:t>
      </w:r>
      <w:r w:rsidR="00011516" w:rsidRPr="00C339FA">
        <w:t xml:space="preserve">(turpmāk – pamatizglītības standarts) un </w:t>
      </w:r>
      <w:r w:rsidR="00011516" w:rsidRPr="00C339FA">
        <w:rPr>
          <w:bCs/>
        </w:rPr>
        <w:t>Ministru kabinet</w:t>
      </w:r>
      <w:r w:rsidR="00BC23DD">
        <w:rPr>
          <w:bCs/>
        </w:rPr>
        <w:t xml:space="preserve">a </w:t>
      </w:r>
      <w:r w:rsidR="00BC23DD" w:rsidRPr="00C339FA">
        <w:t>2019.gada 3.septembr</w:t>
      </w:r>
      <w:r w:rsidR="00BC23DD">
        <w:t>a</w:t>
      </w:r>
      <w:r w:rsidR="00011516" w:rsidRPr="00C339FA">
        <w:rPr>
          <w:bCs/>
        </w:rPr>
        <w:t xml:space="preserve"> noteikum</w:t>
      </w:r>
      <w:r w:rsidR="00BC23DD">
        <w:rPr>
          <w:bCs/>
        </w:rPr>
        <w:t>i</w:t>
      </w:r>
      <w:r w:rsidR="00011516" w:rsidRPr="00C339FA">
        <w:rPr>
          <w:bCs/>
        </w:rPr>
        <w:t xml:space="preserve"> Nr. 416</w:t>
      </w:r>
      <w:r w:rsidR="00011516" w:rsidRPr="00C339FA">
        <w:t xml:space="preserve"> „</w:t>
      </w:r>
      <w:r w:rsidR="00011516" w:rsidRPr="00865CB7">
        <w:t>Noteikumi par valsts vispārējās vidējās izglītības standartu un vispārējās vidējās izglītības programmu paraugiem</w:t>
      </w:r>
      <w:r w:rsidR="00011516" w:rsidRPr="00C339FA">
        <w:t>”.</w:t>
      </w:r>
    </w:p>
    <w:p w14:paraId="7FA1F19D" w14:textId="0A0F8D2E" w:rsidR="00011516" w:rsidRPr="00C339FA" w:rsidRDefault="00011516" w:rsidP="00BC23DD">
      <w:pPr>
        <w:ind w:firstLine="567"/>
        <w:jc w:val="both"/>
      </w:pPr>
      <w:r w:rsidRPr="00C339FA">
        <w:t>Pirmsskolas izglītības vadlīnijas nosaka, ka, piemēram, sociālajā un pilsoniskajā mācību j</w:t>
      </w:r>
      <w:r>
        <w:t xml:space="preserve">omā bērns apzinās </w:t>
      </w:r>
      <w:r w:rsidRPr="00D46221">
        <w:t xml:space="preserve">sevi, </w:t>
      </w:r>
      <w:r w:rsidRPr="00C339FA">
        <w:t xml:space="preserve">skaidro un atšķir labu rīcību no sliktas, novērtē paša izvēlētu un patstāvīgi veiktu darbību, prognozē dažādas rīcības sekas ar personīgo veselību un drošību saistītās ikdienas situācijās (saskarsme ar pazīstamu cilvēku un svešinieku, veselībai kaitīgu vielu lietošanas un sadzīves traumatisma risku mazināšana mājās, izglītības iestādē, </w:t>
      </w:r>
      <w:r w:rsidRPr="00D46221">
        <w:rPr>
          <w:u w:val="single"/>
        </w:rPr>
        <w:t>uz ielas</w:t>
      </w:r>
      <w:r w:rsidRPr="00D46221">
        <w:t xml:space="preserve">, </w:t>
      </w:r>
      <w:r w:rsidRPr="00C339FA">
        <w:t xml:space="preserve">rotaļās brīvā dabā, pie ūdenstilpēm un spēļu laukumos, kā arī ugunsdrošības, </w:t>
      </w:r>
      <w:r w:rsidRPr="00C339FA">
        <w:rPr>
          <w:u w:val="single"/>
        </w:rPr>
        <w:t>ceļu satiksmes drošības</w:t>
      </w:r>
      <w:r w:rsidRPr="00C339FA">
        <w:t>, elektrodrošības noteikumi), ievēro noteikumus, saprot, pie kā un kādā gadījumā vērsties pēc palīdzības, kad jūtas slikti vai nedroši, nosauc ārkārtas palīdzības numuru 112.</w:t>
      </w:r>
    </w:p>
    <w:p w14:paraId="70F9840F" w14:textId="26458899" w:rsidR="00011516" w:rsidRDefault="00011516" w:rsidP="00104D1B">
      <w:pPr>
        <w:ind w:firstLine="567"/>
        <w:jc w:val="both"/>
      </w:pPr>
      <w:r w:rsidRPr="00D46221">
        <w:t xml:space="preserve">Mācību jomu standartos noteiktais detalizēti tiek atklāts mācību priekšmetu vai kursu (vidējā izglītībā) programmu paraugos. Piemēram, </w:t>
      </w:r>
      <w:r w:rsidR="001B3D3B">
        <w:t>VISC</w:t>
      </w:r>
      <w:r w:rsidRPr="00D46221">
        <w:t xml:space="preserve"> ir izstrādājis Eiropas Sociālā fonda projekta “</w:t>
      </w:r>
      <w:r w:rsidRPr="00C339FA">
        <w:t xml:space="preserve">Kompetenču pieeja mācību saturā” ietvaros </w:t>
      </w:r>
      <w:r w:rsidRPr="00C339FA">
        <w:rPr>
          <w:i/>
        </w:rPr>
        <w:t xml:space="preserve">veselības un fiziskās aktivitātes </w:t>
      </w:r>
      <w:r w:rsidRPr="00C339FA">
        <w:t>mācību jomā mācību un metodisko līdzekli pirmsskolas mācību programmas īste</w:t>
      </w:r>
      <w:r>
        <w:t xml:space="preserve">nošanai. Tā saturā ir iekļauti </w:t>
      </w:r>
      <w:r w:rsidRPr="00C339FA">
        <w:t>mācību procesa apraksti gan bērna darbība</w:t>
      </w:r>
      <w:r>
        <w:t>i, p</w:t>
      </w:r>
      <w:r w:rsidRPr="00C339FA">
        <w:t xml:space="preserve">iemēram, bērns ievēro distanci, pārvietojoties ar </w:t>
      </w:r>
      <w:r w:rsidRPr="00C339FA">
        <w:rPr>
          <w:rStyle w:val="highlight"/>
        </w:rPr>
        <w:t>velo</w:t>
      </w:r>
      <w:r w:rsidRPr="00C339FA">
        <w:t xml:space="preserve">sipēdu vai skrejriteni </w:t>
      </w:r>
      <w:r w:rsidRPr="00C339FA">
        <w:lastRenderedPageBreak/>
        <w:t xml:space="preserve">sev un citiem drošā veidā; lieto individuālos aizsardzības līdzekļus; skaidro, kāpēc tie ir nepieciešami, gan arī skolotāja darbībai, piemēram, vienkārši un saprotami, ar piemēriem un uzskates līdzekļiem skaidro bērnam drošības noteikumus; organizē interaktīvas simulācijas spēles; uzrauga, lai bērns lietotu individuālos aizsardzības līdzekļus, pārvietojoties ar skrejriteni un velosipēdu; ar bērna vecākiem/aizbildņiem pārrunā drošības noteikumus, vienojas par vienotām prasībām to ievērošanā. </w:t>
      </w:r>
    </w:p>
    <w:p w14:paraId="21072311" w14:textId="77777777" w:rsidR="00011516" w:rsidRPr="00C339FA" w:rsidRDefault="00011516" w:rsidP="00011516">
      <w:pPr>
        <w:ind w:firstLine="567"/>
        <w:jc w:val="both"/>
      </w:pPr>
    </w:p>
    <w:p w14:paraId="28B3C2AC" w14:textId="69C5A38A" w:rsidR="00646721" w:rsidRDefault="00646721" w:rsidP="00A97BD4">
      <w:pPr>
        <w:ind w:firstLine="709"/>
        <w:jc w:val="both"/>
        <w:rPr>
          <w:rFonts w:eastAsia="Times New Roman" w:cs="Times New Roman"/>
          <w:bCs/>
          <w:color w:val="000000"/>
          <w:lang w:eastAsia="lv-LV"/>
        </w:rPr>
      </w:pPr>
      <w:r w:rsidRPr="00646721">
        <w:rPr>
          <w:rFonts w:eastAsia="Times New Roman" w:cs="Times New Roman"/>
          <w:bCs/>
          <w:color w:val="000000"/>
          <w:lang w:eastAsia="lv-LV"/>
        </w:rPr>
        <w:t>Izglītības saturs ir mērķtiecīgi orientēts uz to, lai veidotu par sociāli atbildīgiem sabiedrības locekļiem, kas spēj izvēlēties situācijai atbilstošāko rīcības modeli un apzinās savas rīcības sekas</w:t>
      </w:r>
      <w:r w:rsidRPr="00A97BD4">
        <w:rPr>
          <w:rFonts w:eastAsia="Times New Roman" w:cs="Times New Roman"/>
          <w:bCs/>
          <w:color w:val="000000"/>
          <w:highlight w:val="cyan"/>
          <w:vertAlign w:val="superscript"/>
          <w:lang w:eastAsia="lv-LV"/>
        </w:rPr>
        <w:t>19</w:t>
      </w:r>
      <w:r>
        <w:rPr>
          <w:rFonts w:eastAsia="Times New Roman" w:cs="Times New Roman"/>
          <w:bCs/>
          <w:color w:val="000000"/>
          <w:lang w:eastAsia="lv-LV"/>
        </w:rPr>
        <w:t>:</w:t>
      </w:r>
    </w:p>
    <w:p w14:paraId="193F61DE" w14:textId="7F01F998" w:rsidR="00646721" w:rsidRDefault="00646721" w:rsidP="00A97BD4">
      <w:pPr>
        <w:ind w:firstLine="709"/>
        <w:jc w:val="both"/>
        <w:rPr>
          <w:rFonts w:eastAsia="Times New Roman" w:cs="Times New Roman"/>
          <w:bCs/>
          <w:color w:val="000000"/>
          <w:lang w:eastAsia="lv-LV"/>
        </w:rPr>
      </w:pPr>
      <w:r w:rsidRPr="00646721">
        <w:rPr>
          <w:rFonts w:eastAsia="Times New Roman" w:cs="Times New Roman"/>
          <w:bCs/>
          <w:color w:val="000000"/>
          <w:lang w:eastAsia="lv-LV"/>
        </w:rPr>
        <w:t xml:space="preserve"> • Pirmsskolas izglītības programmā skolēnam ir jāapgūst dažādas </w:t>
      </w:r>
      <w:proofErr w:type="spellStart"/>
      <w:r w:rsidRPr="00646721">
        <w:rPr>
          <w:rFonts w:eastAsia="Times New Roman" w:cs="Times New Roman"/>
          <w:bCs/>
          <w:color w:val="000000"/>
          <w:lang w:eastAsia="lv-LV"/>
        </w:rPr>
        <w:t>pamatprasmes</w:t>
      </w:r>
      <w:proofErr w:type="spellEnd"/>
      <w:r w:rsidRPr="00646721">
        <w:rPr>
          <w:rFonts w:eastAsia="Times New Roman" w:cs="Times New Roman"/>
          <w:bCs/>
          <w:color w:val="000000"/>
          <w:lang w:eastAsia="lv-LV"/>
        </w:rPr>
        <w:t>, cita starpā, attiecībā uz drošību dažādās ikdienas situācijās. Piemēram, rīcība uz ielas, rotaļas brīvā dabā, kā arī ceļu satiksmes drošības noteikumi. Skolēniem ir jāspēj atšķirt laba rīcība no sliktas, jāievēro noteikumi un jāsaprot pie kā un kādā gadījumā vērsties pēc palīdzības.</w:t>
      </w:r>
    </w:p>
    <w:p w14:paraId="0C3E3D28" w14:textId="77777777" w:rsidR="00646721" w:rsidRDefault="00646721" w:rsidP="00A97BD4">
      <w:pPr>
        <w:ind w:firstLine="709"/>
        <w:jc w:val="both"/>
        <w:rPr>
          <w:rFonts w:eastAsia="Times New Roman" w:cs="Times New Roman"/>
          <w:bCs/>
          <w:color w:val="000000"/>
          <w:lang w:eastAsia="lv-LV"/>
        </w:rPr>
      </w:pPr>
      <w:r w:rsidRPr="00646721">
        <w:rPr>
          <w:rFonts w:eastAsia="Times New Roman" w:cs="Times New Roman"/>
          <w:bCs/>
          <w:color w:val="000000"/>
          <w:lang w:eastAsia="lv-LV"/>
        </w:rPr>
        <w:t xml:space="preserve">• Pamatizglītības programmā bērnam ir jāapgūst gatavība sociāli atbildīgai </w:t>
      </w:r>
      <w:proofErr w:type="spellStart"/>
      <w:r w:rsidRPr="00646721">
        <w:rPr>
          <w:rFonts w:eastAsia="Times New Roman" w:cs="Times New Roman"/>
          <w:bCs/>
          <w:color w:val="000000"/>
          <w:lang w:eastAsia="lv-LV"/>
        </w:rPr>
        <w:t>nostājai</w:t>
      </w:r>
      <w:proofErr w:type="spellEnd"/>
      <w:r w:rsidRPr="00646721">
        <w:rPr>
          <w:rFonts w:eastAsia="Times New Roman" w:cs="Times New Roman"/>
          <w:bCs/>
          <w:color w:val="000000"/>
          <w:lang w:eastAsia="lv-LV"/>
        </w:rPr>
        <w:t xml:space="preserve">. Apgūstamo zināšanu un prasmju kopums ir sadalīts pa klasēm: </w:t>
      </w:r>
    </w:p>
    <w:p w14:paraId="49057A97" w14:textId="77777777" w:rsidR="00646721" w:rsidRDefault="00646721" w:rsidP="00A97BD4">
      <w:pPr>
        <w:ind w:firstLine="709"/>
        <w:jc w:val="both"/>
        <w:rPr>
          <w:rFonts w:eastAsia="Times New Roman" w:cs="Times New Roman"/>
          <w:bCs/>
          <w:color w:val="000000"/>
          <w:lang w:eastAsia="lv-LV"/>
        </w:rPr>
      </w:pPr>
      <w:r w:rsidRPr="00646721">
        <w:rPr>
          <w:rFonts w:eastAsia="Times New Roman" w:cs="Times New Roman"/>
          <w:bCs/>
          <w:color w:val="000000"/>
          <w:lang w:eastAsia="lv-LV"/>
        </w:rPr>
        <w:t>− beidzot 3. klasi, zina, kā saglabāt savu un citu cilvēku drošību, t.sk. uz ielas; zina un ievēro CSN, kas nodrošina gājēju un pasažieru drošību;</w:t>
      </w:r>
    </w:p>
    <w:p w14:paraId="21351DF6" w14:textId="77777777" w:rsidR="00646721" w:rsidRDefault="00646721" w:rsidP="00A97BD4">
      <w:pPr>
        <w:ind w:firstLine="709"/>
        <w:jc w:val="both"/>
        <w:rPr>
          <w:rFonts w:eastAsia="Times New Roman" w:cs="Times New Roman"/>
          <w:bCs/>
          <w:color w:val="000000"/>
          <w:lang w:eastAsia="lv-LV"/>
        </w:rPr>
      </w:pPr>
      <w:r w:rsidRPr="00646721">
        <w:rPr>
          <w:rFonts w:eastAsia="Times New Roman" w:cs="Times New Roman"/>
          <w:bCs/>
          <w:color w:val="000000"/>
          <w:lang w:eastAsia="lv-LV"/>
        </w:rPr>
        <w:t xml:space="preserve"> − beidzot 6. klasi, zina un ievēro CSN (arī par velosipēdistu drošību) un citus drošības noteikumus; </w:t>
      </w:r>
    </w:p>
    <w:p w14:paraId="049E83CF" w14:textId="723CCA98" w:rsidR="00646721" w:rsidRPr="00646721" w:rsidRDefault="00646721" w:rsidP="00A97BD4">
      <w:pPr>
        <w:ind w:firstLine="709"/>
        <w:jc w:val="both"/>
        <w:rPr>
          <w:rFonts w:eastAsia="Times New Roman" w:cs="Times New Roman"/>
          <w:bCs/>
          <w:color w:val="000000"/>
          <w:lang w:eastAsia="lv-LV"/>
        </w:rPr>
      </w:pPr>
      <w:r w:rsidRPr="00646721">
        <w:rPr>
          <w:rFonts w:eastAsia="Times New Roman" w:cs="Times New Roman"/>
          <w:bCs/>
          <w:color w:val="000000"/>
          <w:lang w:eastAsia="lv-LV"/>
        </w:rPr>
        <w:t>− beidzot 9. klasi, zina un ievēro CSN (arī par velosipēdistu un motorizēto TL vadītāju drošību) un citus drošības noteikumus. 36</w:t>
      </w:r>
    </w:p>
    <w:p w14:paraId="4B480F09" w14:textId="55F3C7F4" w:rsidR="00646721" w:rsidRDefault="00646721" w:rsidP="00A97BD4">
      <w:pPr>
        <w:ind w:firstLine="709"/>
        <w:jc w:val="both"/>
        <w:rPr>
          <w:rFonts w:eastAsia="Times New Roman" w:cs="Times New Roman"/>
          <w:bCs/>
          <w:color w:val="000000"/>
          <w:lang w:eastAsia="lv-LV"/>
        </w:rPr>
      </w:pPr>
      <w:r w:rsidRPr="00646721">
        <w:rPr>
          <w:rFonts w:eastAsia="Times New Roman" w:cs="Times New Roman"/>
          <w:bCs/>
          <w:color w:val="000000"/>
          <w:lang w:eastAsia="lv-LV"/>
        </w:rPr>
        <w:t xml:space="preserve">Ceļu satiksmes drošības jautājumi ir ietverti mācību priekšmeta “Sociālās zinības” standartā 1.-9.klasei. No 2020. gada 1.septembra spēkā </w:t>
      </w:r>
      <w:r w:rsidR="008753BD">
        <w:rPr>
          <w:rFonts w:eastAsia="Times New Roman" w:cs="Times New Roman"/>
          <w:bCs/>
          <w:color w:val="000000"/>
          <w:lang w:eastAsia="lv-LV"/>
        </w:rPr>
        <w:t xml:space="preserve">ir Ministru kabineta </w:t>
      </w:r>
      <w:r w:rsidRPr="00646721">
        <w:rPr>
          <w:rFonts w:eastAsia="Times New Roman" w:cs="Times New Roman"/>
          <w:bCs/>
          <w:color w:val="000000"/>
          <w:lang w:eastAsia="lv-LV"/>
        </w:rPr>
        <w:t xml:space="preserve">2018. gada 27. novembra noteikumi Nr. 747 “Noteikumi par valsts pamatizglītības standartu un pamatizglītības programmu paraugiem”, kas nosaka, ka izglītības programmā ārpus kopējās mācību stundu slodzes tiek iekļautas klases stundas, kas tiek plānotas atbilstoši mācību un audzināšanas darba vajadzībām, iekļaujot tajās, piemēram, veselības izglītības un CSD jautājumus. </w:t>
      </w:r>
    </w:p>
    <w:p w14:paraId="660358A4" w14:textId="54AE2F57" w:rsidR="00646721" w:rsidRDefault="00646721" w:rsidP="00646721">
      <w:pPr>
        <w:ind w:firstLine="567"/>
        <w:jc w:val="both"/>
        <w:rPr>
          <w:rFonts w:eastAsia="Times New Roman" w:cs="Times New Roman"/>
          <w:bCs/>
          <w:color w:val="000000"/>
          <w:lang w:eastAsia="lv-LV"/>
        </w:rPr>
      </w:pPr>
      <w:r w:rsidRPr="00646721">
        <w:rPr>
          <w:rFonts w:eastAsia="Times New Roman" w:cs="Times New Roman"/>
          <w:bCs/>
          <w:color w:val="000000"/>
          <w:lang w:eastAsia="lv-LV"/>
        </w:rPr>
        <w:t xml:space="preserve">• Vispārējās vidējā izglītības programmā bērnam ir jākļūst par garīgi, emocionāli un fiziski attīstītu personību, tai skaitā ir jāapzinās un jāapgūst rūpes par savu veselību un drošību. Ceļu satiksmes drošības jautājumi ir ietverti mācību priekšmetā “Veselības mācība”. No 2020. gada 1.septembra spēkā </w:t>
      </w:r>
      <w:r w:rsidR="008753BD">
        <w:rPr>
          <w:rFonts w:eastAsia="Times New Roman" w:cs="Times New Roman"/>
          <w:bCs/>
          <w:color w:val="000000"/>
          <w:lang w:eastAsia="lv-LV"/>
        </w:rPr>
        <w:t>ir</w:t>
      </w:r>
      <w:r w:rsidRPr="00646721">
        <w:rPr>
          <w:rFonts w:eastAsia="Times New Roman" w:cs="Times New Roman"/>
          <w:bCs/>
          <w:color w:val="000000"/>
          <w:lang w:eastAsia="lv-LV"/>
        </w:rPr>
        <w:t xml:space="preserve"> </w:t>
      </w:r>
      <w:proofErr w:type="spellStart"/>
      <w:r w:rsidRPr="00646721">
        <w:rPr>
          <w:rFonts w:eastAsia="Times New Roman" w:cs="Times New Roman"/>
          <w:bCs/>
          <w:color w:val="000000"/>
          <w:lang w:eastAsia="lv-LV"/>
        </w:rPr>
        <w:t>M</w:t>
      </w:r>
      <w:r w:rsidR="008753BD">
        <w:rPr>
          <w:rFonts w:eastAsia="Times New Roman" w:cs="Times New Roman"/>
          <w:bCs/>
          <w:color w:val="000000"/>
          <w:lang w:eastAsia="lv-LV"/>
        </w:rPr>
        <w:t>initru</w:t>
      </w:r>
      <w:proofErr w:type="spellEnd"/>
      <w:r w:rsidR="008753BD">
        <w:rPr>
          <w:rFonts w:eastAsia="Times New Roman" w:cs="Times New Roman"/>
          <w:bCs/>
          <w:color w:val="000000"/>
          <w:lang w:eastAsia="lv-LV"/>
        </w:rPr>
        <w:t xml:space="preserve"> kabineta</w:t>
      </w:r>
      <w:r w:rsidRPr="00646721">
        <w:rPr>
          <w:rFonts w:eastAsia="Times New Roman" w:cs="Times New Roman"/>
          <w:bCs/>
          <w:color w:val="000000"/>
          <w:lang w:eastAsia="lv-LV"/>
        </w:rPr>
        <w:t xml:space="preserve"> 2019. gada 3. septembra noteikumi Nr. 416 “Noteikumi par valsts vispārējās vidējās izglītības standartu un vispārējās vidējās izglītības programmu paraugiem”, kas vispārējās vidējās izglītības posmā nosaka plānotos skolēnam sasniedzamos rezultātus, t.sk. veselības, drošības un fiziskās aktivitātes mācību jomā – skolēns ikdienā apzināti rīkojas saskaņā ar veselīga dzīvesveida ieradumiem, spēj identificēt apdraudējumus un riskus dažādās vidēs un situācijās, veic preventīvus drošības pasākumus, identificē drošas rīcības soļus, izvēloties piemērotākās </w:t>
      </w:r>
      <w:proofErr w:type="spellStart"/>
      <w:r w:rsidRPr="00646721">
        <w:rPr>
          <w:rFonts w:eastAsia="Times New Roman" w:cs="Times New Roman"/>
          <w:bCs/>
          <w:color w:val="000000"/>
          <w:lang w:eastAsia="lv-LV"/>
        </w:rPr>
        <w:t>problēmrisināšanas</w:t>
      </w:r>
      <w:proofErr w:type="spellEnd"/>
      <w:r w:rsidRPr="00646721">
        <w:rPr>
          <w:rFonts w:eastAsia="Times New Roman" w:cs="Times New Roman"/>
          <w:bCs/>
          <w:color w:val="000000"/>
          <w:lang w:eastAsia="lv-LV"/>
        </w:rPr>
        <w:t xml:space="preserve"> stratēģijas. </w:t>
      </w:r>
    </w:p>
    <w:p w14:paraId="692434B1" w14:textId="4628971C" w:rsidR="00646721" w:rsidRDefault="00646721" w:rsidP="00646721">
      <w:pPr>
        <w:ind w:firstLine="567"/>
        <w:jc w:val="both"/>
        <w:rPr>
          <w:rFonts w:eastAsia="Times New Roman" w:cs="Times New Roman"/>
          <w:bCs/>
          <w:color w:val="000000"/>
          <w:lang w:eastAsia="lv-LV"/>
        </w:rPr>
      </w:pPr>
      <w:r w:rsidRPr="00646721">
        <w:rPr>
          <w:rFonts w:eastAsia="Times New Roman" w:cs="Times New Roman"/>
          <w:bCs/>
          <w:color w:val="000000"/>
          <w:lang w:eastAsia="lv-LV"/>
        </w:rPr>
        <w:t xml:space="preserve">Papildu minētajam, saskaņā ar </w:t>
      </w:r>
      <w:r w:rsidR="008753BD">
        <w:rPr>
          <w:rFonts w:eastAsia="Times New Roman" w:cs="Times New Roman"/>
          <w:bCs/>
          <w:color w:val="000000"/>
          <w:lang w:eastAsia="lv-LV"/>
        </w:rPr>
        <w:t>Ministru kabineta</w:t>
      </w:r>
      <w:r w:rsidRPr="00646721">
        <w:rPr>
          <w:rFonts w:eastAsia="Times New Roman" w:cs="Times New Roman"/>
          <w:bCs/>
          <w:color w:val="000000"/>
          <w:lang w:eastAsia="lv-LV"/>
        </w:rPr>
        <w:t xml:space="preserve"> 2009.gada 24.novembra noteikumiem Nr.1338 “Kārtība, kādā nodrošināma izglītojamo drošība izglītības iestādēs un to organizētajos pasākumos” atbilstoši izglītības iestādes vajadzībām un vietējiem apstākļiem izglītības iestāde izstrādā drošības noteikumus, kuros iekļauj informāciju par rīcību ekstremālās un nestandarta situācijā</w:t>
      </w:r>
      <w:r w:rsidR="00BD727D">
        <w:rPr>
          <w:rFonts w:eastAsia="Times New Roman" w:cs="Times New Roman"/>
          <w:bCs/>
          <w:color w:val="000000"/>
          <w:lang w:eastAsia="lv-LV"/>
        </w:rPr>
        <w:t>s</w:t>
      </w:r>
      <w:r w:rsidRPr="00646721">
        <w:rPr>
          <w:rFonts w:eastAsia="Times New Roman" w:cs="Times New Roman"/>
          <w:bCs/>
          <w:color w:val="000000"/>
          <w:lang w:eastAsia="lv-LV"/>
        </w:rPr>
        <w:t xml:space="preserve">, informāciju par ceļu satiksmes drošību u.c. Izglītojamo iepazīstināšanu ar drošības noteikumiem reģistrē klases vai grupas žurnālā. </w:t>
      </w:r>
    </w:p>
    <w:p w14:paraId="727AFF12" w14:textId="1E39D4CE" w:rsidR="00104D1B" w:rsidRPr="00104D1B" w:rsidRDefault="00646721" w:rsidP="00646721">
      <w:pPr>
        <w:ind w:firstLine="567"/>
        <w:jc w:val="both"/>
        <w:rPr>
          <w:rFonts w:eastAsia="Times New Roman" w:cs="Times New Roman"/>
          <w:bCs/>
          <w:color w:val="000000"/>
          <w:lang w:eastAsia="lv-LV"/>
        </w:rPr>
      </w:pPr>
      <w:r w:rsidRPr="00646721">
        <w:rPr>
          <w:rFonts w:eastAsia="Times New Roman" w:cs="Times New Roman"/>
          <w:bCs/>
          <w:color w:val="000000"/>
          <w:lang w:eastAsia="lv-LV"/>
        </w:rPr>
        <w:t>Minētie pasākumi parāda, ka formālās izglītības kontekstā tiek nodrošināts plašs pasākumu klāsts. Tomēr, lai praktiski nodrošinātu, ka skolēni ne tikai pārzina, bet arī praktiski izmanto iegūtās zināšanas, būtiska loma ir arī skolēna ģimenei un sociālajiem tīkliem.</w:t>
      </w:r>
    </w:p>
    <w:p w14:paraId="3526F6E5" w14:textId="272F16C9" w:rsidR="00104D1B" w:rsidRDefault="00104D1B" w:rsidP="00960797">
      <w:pPr>
        <w:ind w:firstLine="426"/>
        <w:jc w:val="both"/>
        <w:rPr>
          <w:rFonts w:eastAsia="Times New Roman" w:cs="Times New Roman"/>
          <w:bCs/>
          <w:color w:val="000000"/>
          <w:lang w:eastAsia="lv-LV"/>
        </w:rPr>
      </w:pPr>
    </w:p>
    <w:p w14:paraId="5489EE2A" w14:textId="1B532E6B" w:rsidR="00646721" w:rsidRPr="00104D1B" w:rsidRDefault="00646721" w:rsidP="00960797">
      <w:pPr>
        <w:ind w:firstLine="426"/>
        <w:jc w:val="both"/>
        <w:rPr>
          <w:rFonts w:eastAsia="Times New Roman" w:cs="Times New Roman"/>
          <w:bCs/>
          <w:color w:val="000000"/>
          <w:lang w:eastAsia="lv-LV"/>
        </w:rPr>
      </w:pPr>
      <w:r>
        <w:rPr>
          <w:rFonts w:eastAsia="Times New Roman" w:cs="Times New Roman"/>
          <w:bCs/>
          <w:color w:val="000000"/>
          <w:lang w:eastAsia="lv-LV"/>
        </w:rPr>
        <w:t xml:space="preserve">Vērtējot </w:t>
      </w:r>
      <w:proofErr w:type="spellStart"/>
      <w:r>
        <w:rPr>
          <w:rFonts w:eastAsia="Times New Roman" w:cs="Times New Roman"/>
          <w:bCs/>
          <w:color w:val="000000"/>
          <w:lang w:eastAsia="lv-LV"/>
        </w:rPr>
        <w:t>CSNg</w:t>
      </w:r>
      <w:proofErr w:type="spellEnd"/>
      <w:r>
        <w:rPr>
          <w:rFonts w:eastAsia="Times New Roman" w:cs="Times New Roman"/>
          <w:bCs/>
          <w:color w:val="000000"/>
          <w:lang w:eastAsia="lv-LV"/>
        </w:rPr>
        <w:t xml:space="preserve"> statistiku</w:t>
      </w:r>
      <w:r w:rsidRPr="00A97BD4">
        <w:rPr>
          <w:rFonts w:eastAsia="Times New Roman" w:cs="Times New Roman"/>
          <w:bCs/>
          <w:color w:val="000000"/>
          <w:highlight w:val="cyan"/>
          <w:vertAlign w:val="superscript"/>
          <w:lang w:eastAsia="lv-LV"/>
        </w:rPr>
        <w:t>19</w:t>
      </w:r>
      <w:r>
        <w:rPr>
          <w:rFonts w:eastAsia="Times New Roman" w:cs="Times New Roman"/>
          <w:bCs/>
          <w:color w:val="000000"/>
          <w:lang w:eastAsia="lv-LV"/>
        </w:rPr>
        <w:t xml:space="preserve">, jāsaka, ka </w:t>
      </w:r>
      <w:r w:rsidR="00A6092D">
        <w:rPr>
          <w:rFonts w:eastAsia="Times New Roman" w:cs="Times New Roman"/>
          <w:bCs/>
          <w:color w:val="000000"/>
          <w:lang w:eastAsia="lv-LV"/>
        </w:rPr>
        <w:t xml:space="preserve">pārskata periodā (2001. – 2019.gads) </w:t>
      </w:r>
      <w:r>
        <w:rPr>
          <w:rFonts w:eastAsia="Times New Roman" w:cs="Times New Roman"/>
          <w:bCs/>
          <w:color w:val="000000"/>
          <w:lang w:eastAsia="lv-LV"/>
        </w:rPr>
        <w:t>p</w:t>
      </w:r>
      <w:r w:rsidRPr="00646721">
        <w:rPr>
          <w:rFonts w:eastAsia="Times New Roman" w:cs="Times New Roman"/>
          <w:bCs/>
          <w:color w:val="000000"/>
          <w:lang w:eastAsia="lv-LV"/>
        </w:rPr>
        <w:t xml:space="preserve">ersonas vecumā līdz 18 gadiem veido 3,0% no bojāgājušo un 10,3% no ievainoto kopskaita. </w:t>
      </w:r>
      <w:proofErr w:type="spellStart"/>
      <w:r w:rsidRPr="00646721">
        <w:rPr>
          <w:rFonts w:eastAsia="Times New Roman" w:cs="Times New Roman"/>
          <w:bCs/>
          <w:color w:val="000000"/>
          <w:lang w:eastAsia="lv-LV"/>
        </w:rPr>
        <w:t>CSNg</w:t>
      </w:r>
      <w:proofErr w:type="spellEnd"/>
      <w:r w:rsidRPr="00646721">
        <w:rPr>
          <w:rFonts w:eastAsia="Times New Roman" w:cs="Times New Roman"/>
          <w:bCs/>
          <w:color w:val="000000"/>
          <w:lang w:eastAsia="lv-LV"/>
        </w:rPr>
        <w:t xml:space="preserve"> personas līdz 18 gadiem pārskata periodā ir cietušas kā pasažieri (48,0% gadījumu), gājēji (31,4%), velosipēdists (19,1%), vadītājs (1,4%). Lielākais pieaugums vērojams cietušo velosipēdistu un mopēda vadītāju skaita ziņā – to īpatsvars palielinājies no 15,5% 2014. gadā uz 23,2% 2019. gadā. Pārskata periodā cietušo personu vecumā līdz 18 gadiem skaits nevienā gadā nebija zemāks par cietušo skaitu 2010. gadā. </w:t>
      </w:r>
    </w:p>
    <w:p w14:paraId="0163B0A3" w14:textId="1601A566" w:rsidR="00104D1B" w:rsidRDefault="00104D1B" w:rsidP="00960797">
      <w:pPr>
        <w:ind w:firstLine="426"/>
        <w:jc w:val="both"/>
        <w:rPr>
          <w:rFonts w:eastAsia="Times New Roman" w:cs="Times New Roman"/>
          <w:bCs/>
          <w:color w:val="000000"/>
          <w:lang w:eastAsia="lv-LV"/>
        </w:rPr>
      </w:pPr>
    </w:p>
    <w:p w14:paraId="58330655" w14:textId="18CF1301" w:rsidR="00646721" w:rsidRDefault="00646721" w:rsidP="00226AB1">
      <w:pPr>
        <w:jc w:val="both"/>
        <w:rPr>
          <w:rFonts w:eastAsia="Times New Roman" w:cs="Times New Roman"/>
          <w:bCs/>
          <w:color w:val="000000"/>
          <w:lang w:eastAsia="lv-LV"/>
        </w:rPr>
      </w:pPr>
      <w:r>
        <w:rPr>
          <w:rFonts w:eastAsia="Times New Roman" w:cs="Times New Roman"/>
          <w:bCs/>
          <w:noProof/>
          <w:color w:val="000000"/>
          <w:lang w:eastAsia="lv-LV"/>
        </w:rPr>
        <w:lastRenderedPageBreak/>
        <w:drawing>
          <wp:inline distT="0" distB="0" distL="0" distR="0" wp14:anchorId="5F312855" wp14:editId="75776280">
            <wp:extent cx="6498964" cy="27279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503616" cy="2729913"/>
                    </a:xfrm>
                    <a:prstGeom prst="rect">
                      <a:avLst/>
                    </a:prstGeom>
                    <a:noFill/>
                    <a:ln>
                      <a:noFill/>
                    </a:ln>
                  </pic:spPr>
                </pic:pic>
              </a:graphicData>
            </a:graphic>
          </wp:inline>
        </w:drawing>
      </w:r>
    </w:p>
    <w:p w14:paraId="5B18BE37" w14:textId="3B82CD50" w:rsidR="00646721" w:rsidRDefault="00646721" w:rsidP="00960797">
      <w:pPr>
        <w:ind w:firstLine="426"/>
        <w:jc w:val="both"/>
        <w:rPr>
          <w:rFonts w:eastAsia="Times New Roman" w:cs="Times New Roman"/>
          <w:bCs/>
          <w:color w:val="000000"/>
          <w:lang w:eastAsia="lv-LV"/>
        </w:rPr>
      </w:pPr>
    </w:p>
    <w:p w14:paraId="240B3A53" w14:textId="1C7966F9" w:rsidR="00646721" w:rsidRPr="00104D1B" w:rsidRDefault="00646721" w:rsidP="00A97BD4">
      <w:pPr>
        <w:ind w:firstLine="426"/>
        <w:jc w:val="center"/>
        <w:rPr>
          <w:rFonts w:eastAsia="Times New Roman" w:cs="Times New Roman"/>
          <w:bCs/>
          <w:color w:val="000000"/>
          <w:lang w:eastAsia="lv-LV"/>
        </w:rPr>
      </w:pPr>
      <w:proofErr w:type="spellStart"/>
      <w:r w:rsidRPr="00A97BD4">
        <w:rPr>
          <w:rFonts w:eastAsia="Times New Roman" w:cs="Times New Roman"/>
          <w:b/>
          <w:color w:val="000000"/>
          <w:highlight w:val="cyan"/>
          <w:lang w:eastAsia="lv-LV"/>
        </w:rPr>
        <w:t>XX</w:t>
      </w:r>
      <w:r w:rsidRPr="00A97BD4">
        <w:rPr>
          <w:rFonts w:eastAsia="Times New Roman" w:cs="Times New Roman"/>
          <w:b/>
          <w:color w:val="000000"/>
          <w:lang w:eastAsia="lv-LV"/>
        </w:rPr>
        <w:t>.attēls</w:t>
      </w:r>
      <w:proofErr w:type="spellEnd"/>
      <w:r w:rsidRPr="00A97BD4">
        <w:rPr>
          <w:rFonts w:eastAsia="Times New Roman" w:cs="Times New Roman"/>
          <w:b/>
          <w:color w:val="000000"/>
          <w:lang w:eastAsia="lv-LV"/>
        </w:rPr>
        <w:t xml:space="preserve">.  </w:t>
      </w:r>
      <w:proofErr w:type="spellStart"/>
      <w:r w:rsidRPr="00A97BD4">
        <w:rPr>
          <w:rFonts w:eastAsia="Times New Roman" w:cs="Times New Roman"/>
          <w:b/>
          <w:color w:val="000000"/>
          <w:lang w:eastAsia="lv-LV"/>
        </w:rPr>
        <w:t>CSNg</w:t>
      </w:r>
      <w:proofErr w:type="spellEnd"/>
      <w:r w:rsidRPr="00A97BD4">
        <w:rPr>
          <w:rFonts w:eastAsia="Times New Roman" w:cs="Times New Roman"/>
          <w:b/>
          <w:color w:val="000000"/>
          <w:lang w:eastAsia="lv-LV"/>
        </w:rPr>
        <w:t xml:space="preserve"> cietušo (bojāgājušo un ievainoto) personu līdz 18 gadiem skaita dinamika no 2001.gada līdz 2019. gadam</w:t>
      </w:r>
      <w:r>
        <w:rPr>
          <w:rFonts w:eastAsia="Times New Roman" w:cs="Times New Roman"/>
          <w:bCs/>
          <w:color w:val="000000"/>
          <w:lang w:eastAsia="lv-LV"/>
        </w:rPr>
        <w:t xml:space="preserve">. [avots: </w:t>
      </w:r>
      <w:r>
        <w:t>pētījums “</w:t>
      </w:r>
      <w:r w:rsidRPr="006E06C3">
        <w:t xml:space="preserve">Ceļu satiksmes drošības plāna 2017.-2020. gadam ietekmes </w:t>
      </w:r>
      <w:proofErr w:type="spellStart"/>
      <w:r w:rsidRPr="006E06C3">
        <w:t>izvērtējums</w:t>
      </w:r>
      <w:proofErr w:type="spellEnd"/>
      <w:r>
        <w:t>”]</w:t>
      </w:r>
    </w:p>
    <w:p w14:paraId="2A1C9BC4" w14:textId="26907935" w:rsidR="00A97BD4" w:rsidRDefault="00A97BD4" w:rsidP="00E53141">
      <w:pPr>
        <w:pStyle w:val="NoSpacing"/>
        <w:jc w:val="both"/>
        <w:rPr>
          <w:rFonts w:cs="Times New Roman"/>
        </w:rPr>
      </w:pPr>
    </w:p>
    <w:p w14:paraId="0F86B947" w14:textId="4685BE33" w:rsidR="00A97BD4" w:rsidRDefault="00BD727D" w:rsidP="00BD727D">
      <w:pPr>
        <w:pStyle w:val="Heading3"/>
      </w:pPr>
      <w:bookmarkStart w:id="53" w:name="_Toc60749395"/>
      <w:r>
        <w:t xml:space="preserve">2.4.2. </w:t>
      </w:r>
      <w:r w:rsidR="00041FF4" w:rsidRPr="0006001D">
        <w:t>Auto vadītāju apmācība</w:t>
      </w:r>
      <w:bookmarkEnd w:id="53"/>
    </w:p>
    <w:p w14:paraId="13DE8BDD" w14:textId="77777777" w:rsidR="00BD727D" w:rsidRPr="0006001D" w:rsidRDefault="00BD727D" w:rsidP="00E53141">
      <w:pPr>
        <w:pStyle w:val="NoSpacing"/>
        <w:jc w:val="both"/>
        <w:rPr>
          <w:rFonts w:cs="Times New Roman"/>
          <w:b/>
          <w:bCs/>
        </w:rPr>
      </w:pPr>
    </w:p>
    <w:p w14:paraId="7978D220" w14:textId="6030E0AD" w:rsidR="00041FF4" w:rsidRPr="00041FF4" w:rsidRDefault="00041FF4" w:rsidP="0006001D">
      <w:pPr>
        <w:pStyle w:val="NoSpacing"/>
        <w:ind w:firstLine="567"/>
        <w:jc w:val="both"/>
        <w:rPr>
          <w:rFonts w:cs="Times New Roman"/>
        </w:rPr>
      </w:pPr>
      <w:r w:rsidRPr="00041FF4">
        <w:rPr>
          <w:rFonts w:cs="Times New Roman"/>
        </w:rPr>
        <w:t xml:space="preserve">Jauni autovadītāji ar stāžu līdz 2 gadiem par 77,1% biežāk nekā vidēji visi autovadītāji iekļūst </w:t>
      </w:r>
      <w:proofErr w:type="spellStart"/>
      <w:r w:rsidRPr="00041FF4">
        <w:rPr>
          <w:rFonts w:cs="Times New Roman"/>
        </w:rPr>
        <w:t>CSNg</w:t>
      </w:r>
      <w:proofErr w:type="spellEnd"/>
      <w:r w:rsidRPr="00041FF4">
        <w:rPr>
          <w:rFonts w:cs="Times New Roman"/>
        </w:rPr>
        <w:t xml:space="preserve"> ar cietušajiem</w:t>
      </w:r>
      <w:r w:rsidRPr="0006001D">
        <w:rPr>
          <w:rFonts w:cs="Times New Roman"/>
          <w:highlight w:val="cyan"/>
          <w:vertAlign w:val="superscript"/>
        </w:rPr>
        <w:t>19</w:t>
      </w:r>
      <w:r w:rsidRPr="00041FF4">
        <w:rPr>
          <w:rFonts w:cs="Times New Roman"/>
        </w:rPr>
        <w:t xml:space="preserve">. </w:t>
      </w:r>
      <w:r w:rsidR="00000E05">
        <w:rPr>
          <w:rFonts w:cs="Times New Roman"/>
        </w:rPr>
        <w:t xml:space="preserve">Kopš </w:t>
      </w:r>
      <w:r w:rsidRPr="00041FF4">
        <w:rPr>
          <w:rFonts w:cs="Times New Roman"/>
        </w:rPr>
        <w:t xml:space="preserve">2016.gada </w:t>
      </w:r>
      <w:r w:rsidR="00257DC7">
        <w:rPr>
          <w:rFonts w:cs="Times New Roman"/>
        </w:rPr>
        <w:t xml:space="preserve"> tiek no</w:t>
      </w:r>
      <w:r w:rsidRPr="00041FF4">
        <w:rPr>
          <w:rFonts w:cs="Times New Roman"/>
        </w:rPr>
        <w:t>vēro</w:t>
      </w:r>
      <w:r w:rsidR="00257DC7">
        <w:rPr>
          <w:rFonts w:cs="Times New Roman"/>
        </w:rPr>
        <w:t>ti</w:t>
      </w:r>
      <w:r w:rsidRPr="00041FF4">
        <w:rPr>
          <w:rFonts w:cs="Times New Roman"/>
        </w:rPr>
        <w:t xml:space="preserve"> uzlabojum</w:t>
      </w:r>
      <w:r w:rsidR="00257DC7">
        <w:rPr>
          <w:rFonts w:cs="Times New Roman"/>
        </w:rPr>
        <w:t>i</w:t>
      </w:r>
      <w:r w:rsidRPr="00041FF4">
        <w:rPr>
          <w:rFonts w:cs="Times New Roman"/>
        </w:rPr>
        <w:t xml:space="preserve"> šajā rādītājā – jauno vadītāju ar </w:t>
      </w:r>
      <w:proofErr w:type="spellStart"/>
      <w:r w:rsidRPr="00041FF4">
        <w:rPr>
          <w:rFonts w:cs="Times New Roman"/>
        </w:rPr>
        <w:t>autovadīšanas</w:t>
      </w:r>
      <w:proofErr w:type="spellEnd"/>
      <w:r w:rsidRPr="00041FF4">
        <w:rPr>
          <w:rFonts w:cs="Times New Roman"/>
        </w:rPr>
        <w:t xml:space="preserve"> stāžu līdz 2 gadiem īpatsvars kopējā </w:t>
      </w:r>
      <w:proofErr w:type="spellStart"/>
      <w:r w:rsidRPr="00041FF4">
        <w:rPr>
          <w:rFonts w:cs="Times New Roman"/>
        </w:rPr>
        <w:t>CSNg</w:t>
      </w:r>
      <w:proofErr w:type="spellEnd"/>
      <w:r w:rsidRPr="00041FF4">
        <w:rPr>
          <w:rFonts w:cs="Times New Roman"/>
        </w:rPr>
        <w:t xml:space="preserve"> ar cietušajiem skaitā 2016. gadā bija 11,3% bet 2019. gadā tikai 8,8%. Tiesa, saskaņā ar EK kopsavilkuma datiem</w:t>
      </w:r>
      <w:r w:rsidR="00257DC7" w:rsidRPr="0006001D">
        <w:rPr>
          <w:rFonts w:cs="Times New Roman"/>
          <w:highlight w:val="cyan"/>
          <w:vertAlign w:val="superscript"/>
        </w:rPr>
        <w:t>19</w:t>
      </w:r>
      <w:r w:rsidRPr="00041FF4">
        <w:rPr>
          <w:rFonts w:cs="Times New Roman"/>
        </w:rPr>
        <w:t xml:space="preserve"> Latvija 2016. gadā bija 3.vietā Eiropā 15-17 gadīgo satiksmes dalībnieku </w:t>
      </w:r>
      <w:proofErr w:type="spellStart"/>
      <w:r w:rsidRPr="00041FF4">
        <w:rPr>
          <w:rFonts w:cs="Times New Roman"/>
        </w:rPr>
        <w:t>bojājejas</w:t>
      </w:r>
      <w:proofErr w:type="spellEnd"/>
      <w:r w:rsidRPr="00041FF4">
        <w:rPr>
          <w:rFonts w:cs="Times New Roman"/>
        </w:rPr>
        <w:t xml:space="preserve"> rādītājā. Tādējādi ļoti būtiski ir pievērst uzmanību jauno autovadītāju apmācībai.</w:t>
      </w:r>
    </w:p>
    <w:p w14:paraId="2B2215C1" w14:textId="5FEBD211" w:rsidR="00041FF4" w:rsidRPr="00041FF4" w:rsidRDefault="00041FF4" w:rsidP="0006001D">
      <w:pPr>
        <w:pStyle w:val="NoSpacing"/>
        <w:ind w:firstLine="567"/>
        <w:jc w:val="both"/>
        <w:rPr>
          <w:rFonts w:cs="Times New Roman"/>
        </w:rPr>
      </w:pPr>
      <w:r>
        <w:rPr>
          <w:rFonts w:cs="Times New Roman"/>
        </w:rPr>
        <w:t>Pēdējo gadu laikā</w:t>
      </w:r>
      <w:r w:rsidRPr="00041FF4">
        <w:rPr>
          <w:rFonts w:cs="Times New Roman"/>
        </w:rPr>
        <w:t xml:space="preserve"> ir bijuši dažādi uzlabojumi vadītāju eksaminācijas jomā </w:t>
      </w:r>
      <w:r w:rsidR="0006001D">
        <w:rPr>
          <w:rFonts w:cs="Times New Roman"/>
        </w:rPr>
        <w:t xml:space="preserve">- </w:t>
      </w:r>
      <w:r w:rsidRPr="00041FF4">
        <w:rPr>
          <w:rFonts w:cs="Times New Roman"/>
        </w:rPr>
        <w:t>ir uzsākti mopēdu vadīšanas eksāmeni reālā satiksmes vidē, eksāmenu vērtēšanā virzās uz kompetenču izvērtēšanu, sevišķu uzsvaru liekot uz spēju iekļauties satiksmes plūsmā un prognozēt satiksmes situāciju un paredzēt bīstamību. Saskaņā ar CSDD sniegto informāciju, Latvija ir 3. valsts pasaulē, kas ir ieviesusi video jautājumus.</w:t>
      </w:r>
    </w:p>
    <w:p w14:paraId="2818EFB4" w14:textId="7771C1B8" w:rsidR="00041FF4" w:rsidRDefault="0006001D" w:rsidP="0006001D">
      <w:pPr>
        <w:pStyle w:val="NoSpacing"/>
        <w:ind w:firstLine="567"/>
        <w:jc w:val="both"/>
        <w:rPr>
          <w:rFonts w:cs="Times New Roman"/>
        </w:rPr>
      </w:pPr>
      <w:r>
        <w:rPr>
          <w:rFonts w:cs="Times New Roman"/>
        </w:rPr>
        <w:t xml:space="preserve">Saskaņā ar </w:t>
      </w:r>
      <w:r w:rsidR="00041FF4" w:rsidRPr="00041FF4">
        <w:rPr>
          <w:rFonts w:cs="Times New Roman"/>
        </w:rPr>
        <w:t>CSL 5. pant</w:t>
      </w:r>
      <w:r>
        <w:rPr>
          <w:rFonts w:cs="Times New Roman"/>
        </w:rPr>
        <w:t>u</w:t>
      </w:r>
      <w:r w:rsidR="00041FF4" w:rsidRPr="00041FF4">
        <w:rPr>
          <w:rFonts w:cs="Times New Roman"/>
        </w:rPr>
        <w:t xml:space="preserve"> CSDD kontrolē transportlīdzekļu vadītāju apmācības procesu</w:t>
      </w:r>
      <w:r>
        <w:rPr>
          <w:rFonts w:cs="Times New Roman"/>
        </w:rPr>
        <w:t xml:space="preserve">, savukārt Ministru kabineta </w:t>
      </w:r>
      <w:r w:rsidRPr="0006001D">
        <w:rPr>
          <w:rFonts w:cs="Times New Roman"/>
        </w:rPr>
        <w:t>2010.gada 13.aprī</w:t>
      </w:r>
      <w:r>
        <w:rPr>
          <w:rFonts w:cs="Times New Roman"/>
        </w:rPr>
        <w:t xml:space="preserve">ļa </w:t>
      </w:r>
      <w:r w:rsidR="00041FF4" w:rsidRPr="00041FF4">
        <w:rPr>
          <w:rFonts w:cs="Times New Roman"/>
        </w:rPr>
        <w:t xml:space="preserve">noteikumu </w:t>
      </w:r>
      <w:r>
        <w:rPr>
          <w:rFonts w:cs="Times New Roman"/>
        </w:rPr>
        <w:t>Nr.358 “</w:t>
      </w:r>
      <w:r w:rsidRPr="0006001D">
        <w:rPr>
          <w:rFonts w:cs="Times New Roman"/>
        </w:rPr>
        <w:t>Noteikumi par transportlīdzekļu vadītāju apmācību un transportlīdzekļu vadītāju apmācības programmām</w:t>
      </w:r>
      <w:r>
        <w:rPr>
          <w:rFonts w:cs="Times New Roman"/>
        </w:rPr>
        <w:t xml:space="preserve">” </w:t>
      </w:r>
      <w:r w:rsidR="00041FF4" w:rsidRPr="00041FF4">
        <w:rPr>
          <w:rFonts w:cs="Times New Roman"/>
        </w:rPr>
        <w:t>14.3.</w:t>
      </w:r>
      <w:r>
        <w:rPr>
          <w:rFonts w:cs="Times New Roman"/>
        </w:rPr>
        <w:t>apakš</w:t>
      </w:r>
      <w:r w:rsidR="00041FF4" w:rsidRPr="00041FF4">
        <w:rPr>
          <w:rFonts w:cs="Times New Roman"/>
        </w:rPr>
        <w:t>punkts nosaka, ka autoskolas sekmības procent</w:t>
      </w:r>
      <w:r>
        <w:rPr>
          <w:rFonts w:cs="Times New Roman"/>
        </w:rPr>
        <w:t>uālajai vērtībai</w:t>
      </w:r>
      <w:r w:rsidR="00041FF4" w:rsidRPr="00041FF4">
        <w:rPr>
          <w:rFonts w:cs="Times New Roman"/>
        </w:rPr>
        <w:t xml:space="preserve"> vadīšan</w:t>
      </w:r>
      <w:r>
        <w:rPr>
          <w:rFonts w:cs="Times New Roman"/>
        </w:rPr>
        <w:t>as eksāmenā</w:t>
      </w:r>
      <w:r w:rsidR="00041FF4" w:rsidRPr="00041FF4">
        <w:rPr>
          <w:rFonts w:cs="Times New Roman"/>
        </w:rPr>
        <w:t xml:space="preserve"> jābūt virs 50%. </w:t>
      </w:r>
      <w:r>
        <w:rPr>
          <w:rFonts w:cs="Times New Roman"/>
        </w:rPr>
        <w:t>Statistikas rāda, ka l</w:t>
      </w:r>
      <w:r w:rsidR="00041FF4" w:rsidRPr="00041FF4">
        <w:rPr>
          <w:rFonts w:cs="Times New Roman"/>
        </w:rPr>
        <w:t>aika posmā no 2019. gada 1.decembra līdz 2020.gada 30.maijam 47,9% vadītāju nokārtoja braukšanas eksāmenu. 106 autoskolās no 206 šī 50% prasība nav tikusi izpildīta. Tādējādi secināms, ka nepieciešama</w:t>
      </w:r>
      <w:r>
        <w:rPr>
          <w:rFonts w:cs="Times New Roman"/>
        </w:rPr>
        <w:t xml:space="preserve"> arī</w:t>
      </w:r>
      <w:r w:rsidR="00041FF4" w:rsidRPr="00041FF4">
        <w:rPr>
          <w:rFonts w:cs="Times New Roman"/>
        </w:rPr>
        <w:t xml:space="preserve"> pastiprināta braukšanas apmācības kontrole autoskolās, vienlaicīgi apsverot iespēju vēl palielināt obligāto braukšanas stundu skaitu.</w:t>
      </w:r>
    </w:p>
    <w:p w14:paraId="04E83083" w14:textId="77777777" w:rsidR="00041FF4" w:rsidRDefault="00041FF4" w:rsidP="00041FF4">
      <w:pPr>
        <w:pStyle w:val="NoSpacing"/>
        <w:jc w:val="both"/>
        <w:rPr>
          <w:rFonts w:cs="Times New Roman"/>
        </w:rPr>
      </w:pPr>
    </w:p>
    <w:p w14:paraId="195373AB" w14:textId="2ACAA6C3" w:rsidR="00A97BD4" w:rsidRDefault="00E82AC5" w:rsidP="00E82AC5">
      <w:pPr>
        <w:pStyle w:val="Heading3"/>
      </w:pPr>
      <w:bookmarkStart w:id="54" w:name="_Toc60749396"/>
      <w:r>
        <w:t xml:space="preserve">2.4.3. </w:t>
      </w:r>
      <w:r w:rsidR="00041FF4">
        <w:t>C</w:t>
      </w:r>
      <w:r w:rsidR="00A97BD4" w:rsidRPr="00A97BD4">
        <w:t>eļu satiksmes drošības kampaņas</w:t>
      </w:r>
      <w:bookmarkEnd w:id="54"/>
    </w:p>
    <w:p w14:paraId="3B6C56F0" w14:textId="77777777" w:rsidR="00E82AC5" w:rsidRPr="00A97BD4" w:rsidRDefault="00E82AC5" w:rsidP="00E53141">
      <w:pPr>
        <w:pStyle w:val="NoSpacing"/>
        <w:jc w:val="both"/>
        <w:rPr>
          <w:rFonts w:cs="Times New Roman"/>
          <w:b/>
          <w:bCs/>
        </w:rPr>
      </w:pPr>
    </w:p>
    <w:p w14:paraId="62EB3D82" w14:textId="465015B2" w:rsidR="00683795" w:rsidRDefault="00AC1433" w:rsidP="00683795">
      <w:pPr>
        <w:pStyle w:val="NoSpacing"/>
        <w:ind w:firstLine="709"/>
        <w:jc w:val="both"/>
        <w:rPr>
          <w:rFonts w:cs="Times New Roman"/>
        </w:rPr>
      </w:pPr>
      <w:r w:rsidRPr="00AC1433">
        <w:rPr>
          <w:rFonts w:cs="Times New Roman"/>
        </w:rPr>
        <w:t xml:space="preserve">Lai </w:t>
      </w:r>
      <w:r>
        <w:rPr>
          <w:rFonts w:cs="Times New Roman"/>
        </w:rPr>
        <w:t xml:space="preserve">arvien aktīvāk </w:t>
      </w:r>
      <w:r w:rsidRPr="00AC1433">
        <w:rPr>
          <w:rFonts w:cs="Times New Roman"/>
        </w:rPr>
        <w:t xml:space="preserve">iesaistītu sabiedrību un palīdzētu </w:t>
      </w:r>
      <w:r>
        <w:rPr>
          <w:rFonts w:cs="Times New Roman"/>
        </w:rPr>
        <w:t xml:space="preserve">tai </w:t>
      </w:r>
      <w:r w:rsidRPr="00AC1433">
        <w:rPr>
          <w:rFonts w:cs="Times New Roman"/>
        </w:rPr>
        <w:t>mainīt</w:t>
      </w:r>
      <w:r>
        <w:rPr>
          <w:rFonts w:cs="Times New Roman"/>
        </w:rPr>
        <w:t xml:space="preserve"> attieksmi pret ceļu satiksmes drošību, katru gadu tiek izstrādātas un realizētas dažādas </w:t>
      </w:r>
      <w:r w:rsidRPr="00AC1433">
        <w:rPr>
          <w:rFonts w:cs="Times New Roman"/>
        </w:rPr>
        <w:t>izglīt</w:t>
      </w:r>
      <w:r>
        <w:rPr>
          <w:rFonts w:cs="Times New Roman"/>
        </w:rPr>
        <w:t>ojošas</w:t>
      </w:r>
      <w:r w:rsidRPr="00AC1433">
        <w:rPr>
          <w:rFonts w:cs="Times New Roman"/>
        </w:rPr>
        <w:t xml:space="preserve"> un informēšanas kampaņas</w:t>
      </w:r>
      <w:r>
        <w:rPr>
          <w:rFonts w:cs="Times New Roman"/>
        </w:rPr>
        <w:t xml:space="preserve"> par ceļu satiksmes drošību</w:t>
      </w:r>
      <w:r w:rsidRPr="00AC1433">
        <w:rPr>
          <w:rFonts w:cs="Times New Roman"/>
        </w:rPr>
        <w:t>.</w:t>
      </w:r>
      <w:r w:rsidR="00683795">
        <w:rPr>
          <w:rFonts w:cs="Times New Roman"/>
        </w:rPr>
        <w:t xml:space="preserve"> A</w:t>
      </w:r>
      <w:r w:rsidR="00683795" w:rsidRPr="00683795">
        <w:rPr>
          <w:rFonts w:cs="Times New Roman"/>
        </w:rPr>
        <w:t>tšķirībā no citiem transporta veidiem, piemēram, dzelzceļa</w:t>
      </w:r>
      <w:r w:rsidR="00683795">
        <w:rPr>
          <w:rFonts w:cs="Times New Roman"/>
        </w:rPr>
        <w:t xml:space="preserve"> transporta vai</w:t>
      </w:r>
      <w:r w:rsidR="00683795" w:rsidRPr="00683795">
        <w:rPr>
          <w:rFonts w:cs="Times New Roman"/>
        </w:rPr>
        <w:t xml:space="preserve"> gaisa satiksme</w:t>
      </w:r>
      <w:r w:rsidR="00683795">
        <w:rPr>
          <w:rFonts w:cs="Times New Roman"/>
        </w:rPr>
        <w:t>s</w:t>
      </w:r>
      <w:r w:rsidR="00683795" w:rsidRPr="00683795">
        <w:rPr>
          <w:rFonts w:cs="Times New Roman"/>
        </w:rPr>
        <w:t>, ceļu satiksme</w:t>
      </w:r>
      <w:r w:rsidR="00683795">
        <w:rPr>
          <w:rFonts w:cs="Times New Roman"/>
        </w:rPr>
        <w:t xml:space="preserve"> jau sākotnēji nebija</w:t>
      </w:r>
      <w:r w:rsidR="00683795" w:rsidRPr="00683795">
        <w:rPr>
          <w:rFonts w:cs="Times New Roman"/>
        </w:rPr>
        <w:t xml:space="preserve"> </w:t>
      </w:r>
      <w:r w:rsidR="00683795">
        <w:rPr>
          <w:rFonts w:cs="Times New Roman"/>
        </w:rPr>
        <w:t xml:space="preserve">veidota kā droša vide, kas piemērota visiem. </w:t>
      </w:r>
      <w:r w:rsidR="00683795" w:rsidRPr="00683795">
        <w:rPr>
          <w:rFonts w:cs="Times New Roman"/>
        </w:rPr>
        <w:t>Līdz ar to ceļu satiksmē</w:t>
      </w:r>
      <w:r w:rsidR="00683795">
        <w:rPr>
          <w:rFonts w:cs="Times New Roman"/>
        </w:rPr>
        <w:t xml:space="preserve"> tās</w:t>
      </w:r>
      <w:r w:rsidR="00683795" w:rsidRPr="00683795">
        <w:rPr>
          <w:rFonts w:cs="Times New Roman"/>
        </w:rPr>
        <w:t xml:space="preserve"> bīstamību </w:t>
      </w:r>
      <w:r w:rsidR="00683795">
        <w:rPr>
          <w:rFonts w:cs="Times New Roman"/>
        </w:rPr>
        <w:t>vai tieši pretēji –</w:t>
      </w:r>
      <w:r w:rsidR="00683795" w:rsidRPr="00683795">
        <w:rPr>
          <w:rFonts w:cs="Times New Roman"/>
        </w:rPr>
        <w:t xml:space="preserve"> drošību</w:t>
      </w:r>
      <w:r w:rsidR="00683795">
        <w:rPr>
          <w:rFonts w:cs="Times New Roman"/>
        </w:rPr>
        <w:t xml:space="preserve">, veido tieši </w:t>
      </w:r>
      <w:r w:rsidR="00683795" w:rsidRPr="00683795">
        <w:rPr>
          <w:rFonts w:cs="Times New Roman"/>
        </w:rPr>
        <w:t>cilvēki</w:t>
      </w:r>
      <w:r w:rsidR="00683795">
        <w:rPr>
          <w:rFonts w:cs="Times New Roman"/>
        </w:rPr>
        <w:t>. Tādējādi</w:t>
      </w:r>
      <w:r w:rsidR="00E82AC5">
        <w:rPr>
          <w:rFonts w:cs="Times New Roman"/>
        </w:rPr>
        <w:t>,</w:t>
      </w:r>
      <w:r w:rsidR="00683795">
        <w:rPr>
          <w:rFonts w:cs="Times New Roman"/>
        </w:rPr>
        <w:t xml:space="preserve"> </w:t>
      </w:r>
      <w:r w:rsidR="00683795" w:rsidRPr="00683795">
        <w:rPr>
          <w:rFonts w:cs="Times New Roman"/>
        </w:rPr>
        <w:t>atšķirībā no citiem transporta veidiem, ku</w:t>
      </w:r>
      <w:r w:rsidR="00683795">
        <w:rPr>
          <w:rFonts w:cs="Times New Roman"/>
        </w:rPr>
        <w:t>ros jau ir ieviestas noteiktas</w:t>
      </w:r>
      <w:r w:rsidR="00683795" w:rsidRPr="00683795">
        <w:rPr>
          <w:rFonts w:cs="Times New Roman"/>
        </w:rPr>
        <w:t xml:space="preserve"> procedūras</w:t>
      </w:r>
      <w:r w:rsidR="00683795">
        <w:rPr>
          <w:rFonts w:cs="Times New Roman"/>
        </w:rPr>
        <w:t xml:space="preserve"> vai</w:t>
      </w:r>
      <w:r w:rsidR="00683795" w:rsidRPr="00683795">
        <w:rPr>
          <w:rFonts w:cs="Times New Roman"/>
        </w:rPr>
        <w:t xml:space="preserve"> drošības pasākumi vai atkāpes, lai ierobežotu gan cilvēku kļūdu rašanos, gan </w:t>
      </w:r>
      <w:r w:rsidR="00683795">
        <w:rPr>
          <w:rFonts w:cs="Times New Roman"/>
        </w:rPr>
        <w:t xml:space="preserve">mazinātu to </w:t>
      </w:r>
      <w:r w:rsidR="00683795" w:rsidRPr="00683795">
        <w:rPr>
          <w:rFonts w:cs="Times New Roman"/>
        </w:rPr>
        <w:t>ietekmi, ceļu satiksm</w:t>
      </w:r>
      <w:r w:rsidR="00683795">
        <w:rPr>
          <w:rFonts w:cs="Times New Roman"/>
        </w:rPr>
        <w:t>ē lielākā loma tomēr ir paļaušanās uz to lietotājiem</w:t>
      </w:r>
      <w:r w:rsidR="00683795" w:rsidRPr="00683795">
        <w:rPr>
          <w:rFonts w:cs="Times New Roman"/>
        </w:rPr>
        <w:t xml:space="preserve"> </w:t>
      </w:r>
      <w:r w:rsidR="00683795">
        <w:rPr>
          <w:rFonts w:cs="Times New Roman"/>
        </w:rPr>
        <w:t>– lai tie nepieļautu kļūdas</w:t>
      </w:r>
      <w:r w:rsidR="00683795" w:rsidRPr="00683795">
        <w:rPr>
          <w:rFonts w:cs="Times New Roman"/>
        </w:rPr>
        <w:t xml:space="preserve">. </w:t>
      </w:r>
    </w:p>
    <w:p w14:paraId="5E0C1F99" w14:textId="24E3F8C9" w:rsidR="001819CE" w:rsidRDefault="007E166C" w:rsidP="00683795">
      <w:pPr>
        <w:pStyle w:val="NoSpacing"/>
        <w:ind w:firstLine="709"/>
        <w:jc w:val="both"/>
        <w:rPr>
          <w:rFonts w:cs="Times New Roman"/>
        </w:rPr>
      </w:pPr>
      <w:r>
        <w:rPr>
          <w:rFonts w:cs="Times New Roman"/>
        </w:rPr>
        <w:lastRenderedPageBreak/>
        <w:t>J</w:t>
      </w:r>
      <w:r w:rsidR="00683795">
        <w:rPr>
          <w:rFonts w:cs="Times New Roman"/>
        </w:rPr>
        <w:t>āatzīst, ka</w:t>
      </w:r>
      <w:r w:rsidR="00683795" w:rsidRPr="00683795">
        <w:rPr>
          <w:rFonts w:cs="Times New Roman"/>
        </w:rPr>
        <w:t xml:space="preserve"> cilvēki </w:t>
      </w:r>
      <w:r w:rsidR="00683795">
        <w:rPr>
          <w:rFonts w:cs="Times New Roman"/>
        </w:rPr>
        <w:t>ir tendēti pieļaut kļūdas, tādējādi var tikai mazināt šo kļūdu rašanās biežumu vai</w:t>
      </w:r>
      <w:r>
        <w:rPr>
          <w:rFonts w:cs="Times New Roman"/>
        </w:rPr>
        <w:t xml:space="preserve"> kļūdu</w:t>
      </w:r>
      <w:r w:rsidR="00683795">
        <w:rPr>
          <w:rFonts w:cs="Times New Roman"/>
        </w:rPr>
        <w:t xml:space="preserve"> sekas ar dažādām metodēm</w:t>
      </w:r>
      <w:r w:rsidR="00683795" w:rsidRPr="00683795">
        <w:rPr>
          <w:rFonts w:cs="Times New Roman"/>
        </w:rPr>
        <w:t xml:space="preserve">. </w:t>
      </w:r>
      <w:r w:rsidR="00683795">
        <w:rPr>
          <w:rFonts w:cs="Times New Roman"/>
        </w:rPr>
        <w:t>Viena no šīm metodēm ir</w:t>
      </w:r>
      <w:r w:rsidR="00683795" w:rsidRPr="00683795">
        <w:rPr>
          <w:rFonts w:cs="Times New Roman"/>
        </w:rPr>
        <w:t xml:space="preserve"> </w:t>
      </w:r>
      <w:r>
        <w:rPr>
          <w:rFonts w:cs="Times New Roman"/>
        </w:rPr>
        <w:t xml:space="preserve">arī </w:t>
      </w:r>
      <w:r w:rsidR="00683795" w:rsidRPr="00683795">
        <w:rPr>
          <w:rFonts w:cs="Times New Roman"/>
        </w:rPr>
        <w:t xml:space="preserve">ceļu satiksmes drošības kampaņas. Kopā ar citiem </w:t>
      </w:r>
      <w:r w:rsidR="00683795">
        <w:rPr>
          <w:rFonts w:cs="Times New Roman"/>
        </w:rPr>
        <w:t>ceļu satiksmes drošību uzlabojošiem</w:t>
      </w:r>
      <w:r w:rsidR="00683795" w:rsidRPr="00683795">
        <w:rPr>
          <w:rFonts w:cs="Times New Roman"/>
        </w:rPr>
        <w:t xml:space="preserve"> pasākumiem ceļu satiksmes drošības kampaņas tiek izmantotas kā līdzeklis, </w:t>
      </w:r>
      <w:r w:rsidR="001819CE">
        <w:rPr>
          <w:rFonts w:cs="Times New Roman"/>
        </w:rPr>
        <w:t>kas var</w:t>
      </w:r>
      <w:r w:rsidR="00683795" w:rsidRPr="00683795">
        <w:rPr>
          <w:rFonts w:cs="Times New Roman"/>
        </w:rPr>
        <w:t xml:space="preserve"> ietekmēt sabiedrību</w:t>
      </w:r>
      <w:r w:rsidR="001819CE">
        <w:rPr>
          <w:rFonts w:cs="Times New Roman"/>
        </w:rPr>
        <w:t>, lai tā ceļu satiksmē uzvestos</w:t>
      </w:r>
      <w:r w:rsidR="00683795" w:rsidRPr="00683795">
        <w:rPr>
          <w:rFonts w:cs="Times New Roman"/>
        </w:rPr>
        <w:t xml:space="preserve"> drošāk.</w:t>
      </w:r>
    </w:p>
    <w:p w14:paraId="58CA1DA5" w14:textId="755E27A3" w:rsidR="00AC1433" w:rsidRDefault="00683795" w:rsidP="00683795">
      <w:pPr>
        <w:pStyle w:val="NoSpacing"/>
        <w:ind w:firstLine="709"/>
        <w:jc w:val="both"/>
        <w:rPr>
          <w:rFonts w:cs="Times New Roman"/>
        </w:rPr>
      </w:pPr>
      <w:r w:rsidRPr="00683795">
        <w:rPr>
          <w:rFonts w:cs="Times New Roman"/>
        </w:rPr>
        <w:t xml:space="preserve">Ceļu satiksmes drošības kampaņas var </w:t>
      </w:r>
      <w:r w:rsidR="007E166C">
        <w:rPr>
          <w:rFonts w:cs="Times New Roman"/>
        </w:rPr>
        <w:t xml:space="preserve">arī </w:t>
      </w:r>
      <w:r w:rsidRPr="00683795">
        <w:rPr>
          <w:rFonts w:cs="Times New Roman"/>
        </w:rPr>
        <w:t xml:space="preserve">definēt kā mērķtiecīgus </w:t>
      </w:r>
      <w:r w:rsidR="007E166C">
        <w:rPr>
          <w:rFonts w:cs="Times New Roman"/>
        </w:rPr>
        <w:t xml:space="preserve">centienus </w:t>
      </w:r>
      <w:r w:rsidRPr="00683795">
        <w:rPr>
          <w:rFonts w:cs="Times New Roman"/>
        </w:rPr>
        <w:t xml:space="preserve">informēt, pārliecināt un motivēt </w:t>
      </w:r>
      <w:r w:rsidR="001819CE">
        <w:rPr>
          <w:rFonts w:cs="Times New Roman"/>
        </w:rPr>
        <w:t>ceļu satiksmes dalībniekus</w:t>
      </w:r>
      <w:r w:rsidRPr="00683795">
        <w:rPr>
          <w:rFonts w:cs="Times New Roman"/>
        </w:rPr>
        <w:t xml:space="preserve"> mainīt </w:t>
      </w:r>
      <w:r w:rsidR="007E166C">
        <w:rPr>
          <w:rFonts w:cs="Times New Roman"/>
        </w:rPr>
        <w:t xml:space="preserve">savu </w:t>
      </w:r>
      <w:r w:rsidRPr="00683795">
        <w:rPr>
          <w:rFonts w:cs="Times New Roman"/>
        </w:rPr>
        <w:t>attieksmi un izturēšanos, lai uzlabotu ceļu satiksmes drošību</w:t>
      </w:r>
      <w:r w:rsidR="007E166C">
        <w:rPr>
          <w:rFonts w:cs="Times New Roman"/>
        </w:rPr>
        <w:t>. Kampaņām var būt arī</w:t>
      </w:r>
      <w:r w:rsidRPr="00683795">
        <w:rPr>
          <w:rFonts w:cs="Times New Roman"/>
        </w:rPr>
        <w:t xml:space="preserve"> </w:t>
      </w:r>
      <w:r w:rsidR="007E166C">
        <w:rPr>
          <w:rFonts w:cs="Times New Roman"/>
        </w:rPr>
        <w:t>noteikti</w:t>
      </w:r>
      <w:r w:rsidRPr="00683795">
        <w:rPr>
          <w:rFonts w:cs="Times New Roman"/>
        </w:rPr>
        <w:t xml:space="preserve"> mērķi, piemēram, informēt sabiedrību par jaun</w:t>
      </w:r>
      <w:r w:rsidR="007E166C">
        <w:rPr>
          <w:rFonts w:cs="Times New Roman"/>
        </w:rPr>
        <w:t>ā</w:t>
      </w:r>
      <w:r w:rsidRPr="00683795">
        <w:rPr>
          <w:rFonts w:cs="Times New Roman"/>
        </w:rPr>
        <w:t>m vai maz</w:t>
      </w:r>
      <w:r w:rsidR="007E166C">
        <w:rPr>
          <w:rFonts w:cs="Times New Roman"/>
        </w:rPr>
        <w:t>āk</w:t>
      </w:r>
      <w:r w:rsidRPr="00683795">
        <w:rPr>
          <w:rFonts w:cs="Times New Roman"/>
        </w:rPr>
        <w:t xml:space="preserve"> zinām</w:t>
      </w:r>
      <w:r w:rsidR="007E166C">
        <w:rPr>
          <w:rFonts w:cs="Times New Roman"/>
        </w:rPr>
        <w:t>ām CSN</w:t>
      </w:r>
      <w:r w:rsidRPr="00683795">
        <w:rPr>
          <w:rFonts w:cs="Times New Roman"/>
        </w:rPr>
        <w:t xml:space="preserve"> </w:t>
      </w:r>
      <w:r w:rsidR="007E166C">
        <w:rPr>
          <w:rFonts w:cs="Times New Roman"/>
        </w:rPr>
        <w:t>prasībām</w:t>
      </w:r>
      <w:r w:rsidRPr="00683795">
        <w:rPr>
          <w:rFonts w:cs="Times New Roman"/>
        </w:rPr>
        <w:t>, palielināt izpratni par problēmām vai pārliecināt cilvēkus atturēties no bīstamas uzvedības</w:t>
      </w:r>
      <w:r w:rsidR="007E166C">
        <w:rPr>
          <w:rFonts w:cs="Times New Roman"/>
        </w:rPr>
        <w:t>.</w:t>
      </w:r>
    </w:p>
    <w:p w14:paraId="38239B31" w14:textId="77B03488" w:rsidR="007E166C" w:rsidRDefault="0023555E" w:rsidP="00683795">
      <w:pPr>
        <w:pStyle w:val="NoSpacing"/>
        <w:ind w:firstLine="709"/>
        <w:jc w:val="both"/>
        <w:rPr>
          <w:rFonts w:cs="Times New Roman"/>
        </w:rPr>
      </w:pPr>
      <w:r>
        <w:rPr>
          <w:rFonts w:cs="Times New Roman"/>
        </w:rPr>
        <w:t>Izdarīt secinājumus</w:t>
      </w:r>
      <w:r w:rsidR="00446700">
        <w:rPr>
          <w:rFonts w:cs="Times New Roman"/>
        </w:rPr>
        <w:t xml:space="preserve"> par kampaņu ietekmi uz ceļu satiksmes drošību ne būt nav viegli, </w:t>
      </w:r>
      <w:r w:rsidR="00E611D5">
        <w:rPr>
          <w:rFonts w:cs="Times New Roman"/>
        </w:rPr>
        <w:t xml:space="preserve">turklāt </w:t>
      </w:r>
      <w:r w:rsidR="00446700">
        <w:rPr>
          <w:rFonts w:cs="Times New Roman"/>
        </w:rPr>
        <w:t>kampaņu ietekmi var novērot tikai ilgtermiņā, dažreiz pat vērtējot vairāku gadu periodu. Ņ</w:t>
      </w:r>
      <w:r w:rsidR="00446700" w:rsidRPr="00446700">
        <w:rPr>
          <w:rFonts w:cs="Times New Roman"/>
        </w:rPr>
        <w:t>emot vērā ceļu satiksmes drošības kampaņu lielo skaitu, formāli un rūpīgi</w:t>
      </w:r>
      <w:r w:rsidR="00446700">
        <w:rPr>
          <w:rFonts w:cs="Times New Roman"/>
        </w:rPr>
        <w:t xml:space="preserve"> šobrīd</w:t>
      </w:r>
      <w:r w:rsidR="00446700" w:rsidRPr="00446700">
        <w:rPr>
          <w:rFonts w:cs="Times New Roman"/>
        </w:rPr>
        <w:t xml:space="preserve"> tiek vērtēta tikai daļa no šādām kampaņām</w:t>
      </w:r>
      <w:r w:rsidR="00446700">
        <w:rPr>
          <w:rFonts w:cs="Times New Roman"/>
        </w:rPr>
        <w:t xml:space="preserve">. </w:t>
      </w:r>
    </w:p>
    <w:p w14:paraId="0196A016" w14:textId="10FC996E" w:rsidR="00E611D5" w:rsidRDefault="00E611D5" w:rsidP="00683795">
      <w:pPr>
        <w:pStyle w:val="NoSpacing"/>
        <w:ind w:firstLine="709"/>
        <w:jc w:val="both"/>
        <w:rPr>
          <w:rFonts w:cs="Times New Roman"/>
        </w:rPr>
      </w:pPr>
      <w:r>
        <w:rPr>
          <w:rFonts w:cs="Times New Roman"/>
        </w:rPr>
        <w:t>Laika gaitā par ceļu satiksmes drošību tiek veidotas dažādas kampaņas par aktuālām tēmām.</w:t>
      </w:r>
      <w:r w:rsidR="00084F66">
        <w:rPr>
          <w:rFonts w:cs="Times New Roman"/>
        </w:rPr>
        <w:t xml:space="preserve"> </w:t>
      </w:r>
    </w:p>
    <w:p w14:paraId="0B7594DE" w14:textId="5CC046CA" w:rsidR="00E611D5" w:rsidRPr="00E611D5" w:rsidRDefault="00E611D5" w:rsidP="00E611D5">
      <w:pPr>
        <w:pStyle w:val="NoSpacing"/>
        <w:ind w:firstLine="709"/>
        <w:jc w:val="both"/>
        <w:rPr>
          <w:rFonts w:cs="Times New Roman"/>
        </w:rPr>
      </w:pPr>
      <w:r w:rsidRPr="00E611D5">
        <w:rPr>
          <w:rFonts w:cs="Times New Roman"/>
        </w:rPr>
        <w:t>Tāpat būtiskas ir arī izglītojoši informatīvas kampaņas par aktuālām ceļu satiksmes drošības problēmām visiem ceļu satiksmes dalībniekiem</w:t>
      </w:r>
      <w:r w:rsidR="006F19BE">
        <w:rPr>
          <w:rFonts w:cs="Times New Roman"/>
        </w:rPr>
        <w:t>, tostarp šādas</w:t>
      </w:r>
      <w:r w:rsidRPr="00E611D5">
        <w:rPr>
          <w:rFonts w:cs="Times New Roman"/>
        </w:rPr>
        <w:t>:</w:t>
      </w:r>
    </w:p>
    <w:p w14:paraId="7538C8AE" w14:textId="77777777" w:rsidR="001C631E" w:rsidRDefault="00E611D5" w:rsidP="001C631E">
      <w:pPr>
        <w:pStyle w:val="NoSpacing"/>
        <w:numPr>
          <w:ilvl w:val="0"/>
          <w:numId w:val="5"/>
        </w:numPr>
        <w:jc w:val="both"/>
        <w:rPr>
          <w:rFonts w:cs="Times New Roman"/>
        </w:rPr>
      </w:pPr>
      <w:r>
        <w:rPr>
          <w:rFonts w:cs="Times New Roman"/>
        </w:rPr>
        <w:t>p</w:t>
      </w:r>
      <w:r w:rsidRPr="00E611D5">
        <w:rPr>
          <w:rFonts w:cs="Times New Roman"/>
        </w:rPr>
        <w:t>r</w:t>
      </w:r>
      <w:r>
        <w:rPr>
          <w:rFonts w:cs="Times New Roman"/>
        </w:rPr>
        <w:t>et transportlīdzekļu vadīšanu alkohola vai citu apreibinošo vielu iespaidā;</w:t>
      </w:r>
      <w:r w:rsidRPr="00E611D5">
        <w:rPr>
          <w:rFonts w:cs="Times New Roman"/>
        </w:rPr>
        <w:t xml:space="preserve"> braukšanu reibumā;</w:t>
      </w:r>
    </w:p>
    <w:p w14:paraId="6065FAA5" w14:textId="77777777" w:rsidR="001C631E" w:rsidRDefault="001C631E" w:rsidP="001C631E">
      <w:pPr>
        <w:pStyle w:val="NoSpacing"/>
        <w:numPr>
          <w:ilvl w:val="0"/>
          <w:numId w:val="5"/>
        </w:numPr>
        <w:jc w:val="both"/>
        <w:rPr>
          <w:rFonts w:cs="Times New Roman"/>
        </w:rPr>
      </w:pPr>
      <w:r w:rsidRPr="001C631E">
        <w:rPr>
          <w:rFonts w:cs="Times New Roman"/>
        </w:rPr>
        <w:t>p</w:t>
      </w:r>
      <w:r w:rsidR="00E611D5" w:rsidRPr="001C631E">
        <w:rPr>
          <w:rFonts w:cs="Times New Roman"/>
        </w:rPr>
        <w:t>ar droša ātruma ievērošanu;</w:t>
      </w:r>
    </w:p>
    <w:p w14:paraId="20643AF5" w14:textId="2A0C5168" w:rsidR="001C631E" w:rsidRDefault="001C631E" w:rsidP="001C631E">
      <w:pPr>
        <w:pStyle w:val="NoSpacing"/>
        <w:numPr>
          <w:ilvl w:val="0"/>
          <w:numId w:val="5"/>
        </w:numPr>
        <w:jc w:val="both"/>
        <w:rPr>
          <w:rFonts w:cs="Times New Roman"/>
        </w:rPr>
      </w:pPr>
      <w:r>
        <w:rPr>
          <w:rFonts w:cs="Times New Roman"/>
        </w:rPr>
        <w:t>p</w:t>
      </w:r>
      <w:r w:rsidR="00E611D5" w:rsidRPr="001C631E">
        <w:rPr>
          <w:rFonts w:cs="Times New Roman"/>
        </w:rPr>
        <w:t>ar drošības jostu, aizsargķiveru un bērnu sēdeklīšu lietošanu;</w:t>
      </w:r>
    </w:p>
    <w:p w14:paraId="331EB1D6" w14:textId="3318E33A" w:rsidR="001C631E" w:rsidRDefault="001C631E" w:rsidP="001C631E">
      <w:pPr>
        <w:pStyle w:val="NoSpacing"/>
        <w:numPr>
          <w:ilvl w:val="0"/>
          <w:numId w:val="5"/>
        </w:numPr>
        <w:jc w:val="both"/>
        <w:rPr>
          <w:rFonts w:cs="Times New Roman"/>
        </w:rPr>
      </w:pPr>
      <w:r>
        <w:rPr>
          <w:rFonts w:cs="Times New Roman"/>
        </w:rPr>
        <w:t>p</w:t>
      </w:r>
      <w:r w:rsidR="00E611D5" w:rsidRPr="001C631E">
        <w:rPr>
          <w:rFonts w:cs="Times New Roman"/>
        </w:rPr>
        <w:t xml:space="preserve">ar </w:t>
      </w:r>
      <w:proofErr w:type="spellStart"/>
      <w:r w:rsidR="00E611D5" w:rsidRPr="001C631E">
        <w:rPr>
          <w:rFonts w:cs="Times New Roman"/>
        </w:rPr>
        <w:t>mazaizsargāto</w:t>
      </w:r>
      <w:proofErr w:type="spellEnd"/>
      <w:r w:rsidR="00E611D5" w:rsidRPr="001C631E">
        <w:rPr>
          <w:rFonts w:cs="Times New Roman"/>
        </w:rPr>
        <w:t xml:space="preserve"> satiksmes dalībnieku (gājēju, velosipēdu, </w:t>
      </w:r>
      <w:r w:rsidRPr="001C631E">
        <w:rPr>
          <w:rFonts w:cs="Times New Roman"/>
        </w:rPr>
        <w:t xml:space="preserve"> </w:t>
      </w:r>
      <w:proofErr w:type="spellStart"/>
      <w:r w:rsidRPr="001C631E">
        <w:rPr>
          <w:rFonts w:cs="Times New Roman"/>
        </w:rPr>
        <w:t>elektroskrejriteņu</w:t>
      </w:r>
      <w:proofErr w:type="spellEnd"/>
      <w:r w:rsidRPr="001C631E">
        <w:rPr>
          <w:rFonts w:cs="Times New Roman"/>
        </w:rPr>
        <w:t xml:space="preserve">, </w:t>
      </w:r>
      <w:r w:rsidR="00E611D5" w:rsidRPr="001C631E">
        <w:rPr>
          <w:rFonts w:cs="Times New Roman"/>
        </w:rPr>
        <w:t>mopēdu un motociklu vadītāju) drošību;</w:t>
      </w:r>
    </w:p>
    <w:p w14:paraId="261AFA79" w14:textId="7BDD24A3" w:rsidR="001C631E" w:rsidRDefault="001C631E" w:rsidP="001C631E">
      <w:pPr>
        <w:pStyle w:val="NoSpacing"/>
        <w:numPr>
          <w:ilvl w:val="0"/>
          <w:numId w:val="5"/>
        </w:numPr>
        <w:jc w:val="both"/>
        <w:rPr>
          <w:rFonts w:cs="Times New Roman"/>
        </w:rPr>
      </w:pPr>
      <w:r>
        <w:rPr>
          <w:rFonts w:cs="Times New Roman"/>
        </w:rPr>
        <w:t>p</w:t>
      </w:r>
      <w:r w:rsidRPr="001C631E">
        <w:rPr>
          <w:rFonts w:cs="Times New Roman"/>
        </w:rPr>
        <w:t>ret</w:t>
      </w:r>
      <w:r w:rsidR="00E611D5" w:rsidRPr="001C631E">
        <w:rPr>
          <w:rFonts w:cs="Times New Roman"/>
        </w:rPr>
        <w:t xml:space="preserve"> agresīvu </w:t>
      </w:r>
      <w:r w:rsidRPr="001C631E">
        <w:rPr>
          <w:rFonts w:cs="Times New Roman"/>
        </w:rPr>
        <w:t xml:space="preserve"> un citu satiksmes dalībnieku necienošu </w:t>
      </w:r>
      <w:r w:rsidR="00E611D5" w:rsidRPr="001C631E">
        <w:rPr>
          <w:rFonts w:cs="Times New Roman"/>
        </w:rPr>
        <w:t>braukšanas stilu;</w:t>
      </w:r>
    </w:p>
    <w:p w14:paraId="00ACF5C8" w14:textId="65F3595F" w:rsidR="001C631E" w:rsidRDefault="001C631E" w:rsidP="001C631E">
      <w:pPr>
        <w:pStyle w:val="NoSpacing"/>
        <w:numPr>
          <w:ilvl w:val="0"/>
          <w:numId w:val="5"/>
        </w:numPr>
        <w:jc w:val="both"/>
        <w:rPr>
          <w:rFonts w:cs="Times New Roman"/>
        </w:rPr>
      </w:pPr>
      <w:r>
        <w:rPr>
          <w:rFonts w:cs="Times New Roman"/>
        </w:rPr>
        <w:t>p</w:t>
      </w:r>
      <w:r w:rsidR="00E611D5" w:rsidRPr="001C631E">
        <w:rPr>
          <w:rFonts w:cs="Times New Roman"/>
        </w:rPr>
        <w:t>ar autovadītāju nogurumu un sekundes miegu pie stūres;</w:t>
      </w:r>
    </w:p>
    <w:p w14:paraId="52D062A3" w14:textId="71CAB77F" w:rsidR="001C631E" w:rsidRDefault="001C631E" w:rsidP="001C631E">
      <w:pPr>
        <w:pStyle w:val="NoSpacing"/>
        <w:numPr>
          <w:ilvl w:val="0"/>
          <w:numId w:val="5"/>
        </w:numPr>
        <w:jc w:val="both"/>
        <w:rPr>
          <w:rFonts w:cs="Times New Roman"/>
        </w:rPr>
      </w:pPr>
      <w:r>
        <w:rPr>
          <w:rFonts w:cs="Times New Roman"/>
        </w:rPr>
        <w:t xml:space="preserve">par pareizu rīcību pēc </w:t>
      </w:r>
      <w:proofErr w:type="spellStart"/>
      <w:r>
        <w:rPr>
          <w:rFonts w:cs="Times New Roman"/>
        </w:rPr>
        <w:t>CSNg</w:t>
      </w:r>
      <w:proofErr w:type="spellEnd"/>
      <w:r>
        <w:rPr>
          <w:rFonts w:cs="Times New Roman"/>
        </w:rPr>
        <w:t>;</w:t>
      </w:r>
    </w:p>
    <w:p w14:paraId="08EE68AB" w14:textId="695A4F73" w:rsidR="001C631E" w:rsidRDefault="001C631E" w:rsidP="001C631E">
      <w:pPr>
        <w:pStyle w:val="NoSpacing"/>
        <w:numPr>
          <w:ilvl w:val="0"/>
          <w:numId w:val="5"/>
        </w:numPr>
        <w:jc w:val="both"/>
        <w:rPr>
          <w:rFonts w:cs="Times New Roman"/>
        </w:rPr>
      </w:pPr>
      <w:r>
        <w:rPr>
          <w:rFonts w:cs="Times New Roman"/>
        </w:rPr>
        <w:t>par bīstamu manevru un apdzīšanas manevru veikšanu;</w:t>
      </w:r>
    </w:p>
    <w:p w14:paraId="48A6DA3A" w14:textId="3234F916" w:rsidR="001C631E" w:rsidRDefault="001C631E" w:rsidP="001C631E">
      <w:pPr>
        <w:pStyle w:val="NoSpacing"/>
        <w:numPr>
          <w:ilvl w:val="0"/>
          <w:numId w:val="5"/>
        </w:numPr>
        <w:jc w:val="both"/>
        <w:rPr>
          <w:rFonts w:cs="Times New Roman"/>
        </w:rPr>
      </w:pPr>
      <w:r>
        <w:rPr>
          <w:rFonts w:cs="Times New Roman"/>
        </w:rPr>
        <w:t xml:space="preserve">par dažādām tēmām, kuras saistītas ar ceļu infrastruktūras stāvokli un laika apstākļu ietekmi uz </w:t>
      </w:r>
      <w:r w:rsidR="00BD1145">
        <w:rPr>
          <w:rFonts w:cs="Times New Roman"/>
        </w:rPr>
        <w:t xml:space="preserve"> transportlīdzekļa </w:t>
      </w:r>
      <w:r>
        <w:rPr>
          <w:rFonts w:cs="Times New Roman"/>
        </w:rPr>
        <w:t>vadīšanu;</w:t>
      </w:r>
    </w:p>
    <w:p w14:paraId="01868A0A" w14:textId="35447F1C" w:rsidR="001C631E" w:rsidRDefault="001C631E" w:rsidP="001C631E">
      <w:pPr>
        <w:pStyle w:val="NoSpacing"/>
        <w:numPr>
          <w:ilvl w:val="0"/>
          <w:numId w:val="5"/>
        </w:numPr>
        <w:jc w:val="both"/>
        <w:rPr>
          <w:rFonts w:cs="Times New Roman"/>
        </w:rPr>
      </w:pPr>
      <w:r>
        <w:rPr>
          <w:rFonts w:cs="Times New Roman"/>
        </w:rPr>
        <w:t xml:space="preserve">par transportlīdzekļu tehniskās stāvokļa ietekmi, piemēram, riepu, ietekmi uz </w:t>
      </w:r>
      <w:r w:rsidR="00BD1145">
        <w:rPr>
          <w:rFonts w:cs="Times New Roman"/>
        </w:rPr>
        <w:t xml:space="preserve"> transportlīdzekļa </w:t>
      </w:r>
      <w:proofErr w:type="spellStart"/>
      <w:r>
        <w:rPr>
          <w:rFonts w:cs="Times New Roman"/>
        </w:rPr>
        <w:t>vadīšau</w:t>
      </w:r>
      <w:proofErr w:type="spellEnd"/>
      <w:r>
        <w:rPr>
          <w:rFonts w:cs="Times New Roman"/>
        </w:rPr>
        <w:t>;</w:t>
      </w:r>
    </w:p>
    <w:p w14:paraId="59603EA0" w14:textId="4D9CF1A2" w:rsidR="001C631E" w:rsidRDefault="004070C7" w:rsidP="001C631E">
      <w:pPr>
        <w:pStyle w:val="NoSpacing"/>
        <w:numPr>
          <w:ilvl w:val="0"/>
          <w:numId w:val="5"/>
        </w:numPr>
        <w:jc w:val="both"/>
        <w:rPr>
          <w:rFonts w:cs="Times New Roman"/>
        </w:rPr>
      </w:pPr>
      <w:r>
        <w:rPr>
          <w:rFonts w:cs="Times New Roman"/>
        </w:rPr>
        <w:t>p</w:t>
      </w:r>
      <w:r w:rsidR="00E611D5" w:rsidRPr="001C631E">
        <w:rPr>
          <w:rFonts w:cs="Times New Roman"/>
        </w:rPr>
        <w:t>ar satiksmes dalībnieku savstarpējās sapratnes un cieņas trūkumu</w:t>
      </w:r>
      <w:r w:rsidR="001C631E">
        <w:rPr>
          <w:rFonts w:cs="Times New Roman"/>
        </w:rPr>
        <w:t xml:space="preserve"> </w:t>
      </w:r>
    </w:p>
    <w:p w14:paraId="018D7F79" w14:textId="5C4F6979" w:rsidR="001C631E" w:rsidRPr="001C631E" w:rsidRDefault="001C631E" w:rsidP="001C631E">
      <w:pPr>
        <w:pStyle w:val="NoSpacing"/>
        <w:jc w:val="both"/>
        <w:rPr>
          <w:rFonts w:cs="Times New Roman"/>
        </w:rPr>
      </w:pPr>
      <w:r>
        <w:rPr>
          <w:rFonts w:cs="Times New Roman"/>
        </w:rPr>
        <w:t>un citām līdzīgām tēmām.</w:t>
      </w:r>
    </w:p>
    <w:p w14:paraId="735FFDD5" w14:textId="4499D4A8" w:rsidR="00A02C39" w:rsidRDefault="00A02C39" w:rsidP="00A71EA0">
      <w:pPr>
        <w:rPr>
          <w:highlight w:val="yellow"/>
        </w:rPr>
      </w:pPr>
    </w:p>
    <w:p w14:paraId="5C8009AC" w14:textId="77777777" w:rsidR="00A02C39" w:rsidRDefault="00A02C39" w:rsidP="00A71EA0">
      <w:pPr>
        <w:rPr>
          <w:highlight w:val="yellow"/>
        </w:rPr>
      </w:pPr>
    </w:p>
    <w:p w14:paraId="0902094C" w14:textId="5B0EA83E" w:rsidR="003F46C0" w:rsidRPr="00226AB1" w:rsidRDefault="005A1797" w:rsidP="005A1797">
      <w:pPr>
        <w:pStyle w:val="Heading2"/>
      </w:pPr>
      <w:bookmarkStart w:id="55" w:name="_Toc56166595"/>
      <w:bookmarkStart w:id="56" w:name="_Toc60749397"/>
      <w:r w:rsidRPr="00226AB1">
        <w:t>2.</w:t>
      </w:r>
      <w:r w:rsidR="00D67AF4" w:rsidRPr="00226AB1">
        <w:t>5</w:t>
      </w:r>
      <w:r w:rsidRPr="00226AB1">
        <w:t xml:space="preserve">. </w:t>
      </w:r>
      <w:r w:rsidR="00A02C39" w:rsidRPr="00226AB1">
        <w:t>Ceļu satiksmes negadījumu seku samazināšana un novēršana</w:t>
      </w:r>
      <w:r w:rsidR="00404ABC" w:rsidRPr="00226AB1">
        <w:t>.</w:t>
      </w:r>
      <w:bookmarkEnd w:id="55"/>
      <w:bookmarkEnd w:id="56"/>
    </w:p>
    <w:p w14:paraId="108B7A6E" w14:textId="51E4852F" w:rsidR="00A02C39" w:rsidRDefault="00A02C39" w:rsidP="00A02C39">
      <w:pPr>
        <w:rPr>
          <w:highlight w:val="cyan"/>
        </w:rPr>
      </w:pPr>
    </w:p>
    <w:p w14:paraId="1B341066" w14:textId="3765D6A6" w:rsidR="00CB19EE" w:rsidRDefault="00CB19EE" w:rsidP="00873FC2">
      <w:pPr>
        <w:pStyle w:val="NoSpacing"/>
        <w:jc w:val="both"/>
        <w:rPr>
          <w:rFonts w:cs="Times New Roman"/>
        </w:rPr>
      </w:pPr>
    </w:p>
    <w:p w14:paraId="258A75C7" w14:textId="41F22DB4" w:rsidR="005B14A8" w:rsidRPr="005B14A8" w:rsidRDefault="005B14A8" w:rsidP="00DA4AA1">
      <w:pPr>
        <w:pStyle w:val="NoSpacing"/>
        <w:ind w:firstLine="426"/>
        <w:jc w:val="both"/>
        <w:rPr>
          <w:rFonts w:cs="Times New Roman"/>
        </w:rPr>
      </w:pPr>
      <w:r>
        <w:rPr>
          <w:rFonts w:cs="Times New Roman"/>
        </w:rPr>
        <w:t xml:space="preserve">Pēc </w:t>
      </w:r>
      <w:proofErr w:type="spellStart"/>
      <w:r>
        <w:rPr>
          <w:rFonts w:cs="Times New Roman"/>
        </w:rPr>
        <w:t>CSNg</w:t>
      </w:r>
      <w:proofErr w:type="spellEnd"/>
      <w:r>
        <w:rPr>
          <w:rFonts w:cs="Times New Roman"/>
        </w:rPr>
        <w:t xml:space="preserve"> svarīgi ir rīkoties </w:t>
      </w:r>
      <w:r w:rsidR="00AE46E4">
        <w:rPr>
          <w:rFonts w:cs="Times New Roman"/>
        </w:rPr>
        <w:t xml:space="preserve">pēc iespējas ātri - </w:t>
      </w:r>
      <w:r>
        <w:rPr>
          <w:rFonts w:cs="Times New Roman"/>
        </w:rPr>
        <w:t xml:space="preserve">atbilstoši normatīvajos aktos noteiktajai kārtībai, jo negadījumā ievainoto personu glābšanai svarīga ir katra sekunde. </w:t>
      </w:r>
      <w:r w:rsidRPr="005B14A8">
        <w:rPr>
          <w:rFonts w:cs="Times New Roman"/>
        </w:rPr>
        <w:t xml:space="preserve">Ja </w:t>
      </w:r>
      <w:proofErr w:type="spellStart"/>
      <w:r w:rsidR="00DA4AA1">
        <w:rPr>
          <w:rFonts w:cs="Times New Roman"/>
        </w:rPr>
        <w:t>CSNg</w:t>
      </w:r>
      <w:proofErr w:type="spellEnd"/>
      <w:r w:rsidRPr="005B14A8">
        <w:rPr>
          <w:rFonts w:cs="Times New Roman"/>
        </w:rPr>
        <w:t xml:space="preserve"> ir cietuši cilvēki vai nodarīti bojājumi trešās personas mantai, kā arī tad, ja transportlīdzekļiem radušies bojājumi, kuru dēļ tie nevar vai tiem aizliegts braukt, transportlīdzekļa vadītāj</w:t>
      </w:r>
      <w:r w:rsidR="00DA4AA1">
        <w:rPr>
          <w:rFonts w:cs="Times New Roman"/>
        </w:rPr>
        <w:t>am ir jā</w:t>
      </w:r>
      <w:r w:rsidRPr="005B14A8">
        <w:rPr>
          <w:rFonts w:cs="Times New Roman"/>
        </w:rPr>
        <w:t xml:space="preserve">apstājas un </w:t>
      </w:r>
      <w:r w:rsidR="00DA4AA1">
        <w:rPr>
          <w:rFonts w:cs="Times New Roman"/>
        </w:rPr>
        <w:t>jā</w:t>
      </w:r>
      <w:r w:rsidRPr="005B14A8">
        <w:rPr>
          <w:rFonts w:cs="Times New Roman"/>
        </w:rPr>
        <w:t xml:space="preserve">paliek negadījuma vietā, </w:t>
      </w:r>
      <w:r w:rsidR="00DA4AA1">
        <w:rPr>
          <w:rFonts w:cs="Times New Roman"/>
        </w:rPr>
        <w:t>jā</w:t>
      </w:r>
      <w:r w:rsidRPr="005B14A8">
        <w:rPr>
          <w:rFonts w:cs="Times New Roman"/>
        </w:rPr>
        <w:t xml:space="preserve">iededz avārijas gaismas signalizāciju un </w:t>
      </w:r>
      <w:r w:rsidR="00DA4AA1">
        <w:rPr>
          <w:rFonts w:cs="Times New Roman"/>
        </w:rPr>
        <w:t>jā</w:t>
      </w:r>
      <w:r w:rsidRPr="005B14A8">
        <w:rPr>
          <w:rFonts w:cs="Times New Roman"/>
        </w:rPr>
        <w:t>uzstāda avārijas zīm</w:t>
      </w:r>
      <w:r w:rsidR="00DA4AA1">
        <w:rPr>
          <w:rFonts w:cs="Times New Roman"/>
        </w:rPr>
        <w:t>e. Autovadītājam ir jā</w:t>
      </w:r>
      <w:r w:rsidRPr="005B14A8">
        <w:rPr>
          <w:rFonts w:cs="Times New Roman"/>
        </w:rPr>
        <w:t>dara visu iespējam</w:t>
      </w:r>
      <w:r w:rsidR="00E05678">
        <w:rPr>
          <w:rFonts w:cs="Times New Roman"/>
        </w:rPr>
        <w:t>ais</w:t>
      </w:r>
      <w:r w:rsidRPr="005B14A8">
        <w:rPr>
          <w:rFonts w:cs="Times New Roman"/>
        </w:rPr>
        <w:t xml:space="preserve">, lai cietušajam sniegtu pirmo palīdzību, </w:t>
      </w:r>
      <w:r w:rsidR="00DA4AA1">
        <w:rPr>
          <w:rFonts w:cs="Times New Roman"/>
        </w:rPr>
        <w:t>jā</w:t>
      </w:r>
      <w:r w:rsidRPr="005B14A8">
        <w:rPr>
          <w:rFonts w:cs="Times New Roman"/>
        </w:rPr>
        <w:t>izsauc neatliekamo medicīnisko palīdzību vai glābšanas dienestu</w:t>
      </w:r>
      <w:r w:rsidR="00DA4AA1">
        <w:rPr>
          <w:rFonts w:cs="Times New Roman"/>
        </w:rPr>
        <w:t>, jā</w:t>
      </w:r>
      <w:r w:rsidRPr="005B14A8">
        <w:rPr>
          <w:rFonts w:cs="Times New Roman"/>
        </w:rPr>
        <w:t>paziņo policijai</w:t>
      </w:r>
      <w:r w:rsidR="00DA4AA1">
        <w:rPr>
          <w:rFonts w:cs="Times New Roman"/>
        </w:rPr>
        <w:t xml:space="preserve">, </w:t>
      </w:r>
      <w:r w:rsidRPr="005B14A8">
        <w:rPr>
          <w:rFonts w:cs="Times New Roman"/>
        </w:rPr>
        <w:t xml:space="preserve">tālāk </w:t>
      </w:r>
      <w:r w:rsidR="00DA4AA1">
        <w:rPr>
          <w:rFonts w:cs="Times New Roman"/>
        </w:rPr>
        <w:t>jā</w:t>
      </w:r>
      <w:r w:rsidRPr="005B14A8">
        <w:rPr>
          <w:rFonts w:cs="Times New Roman"/>
        </w:rPr>
        <w:t>rīkojas pēc to norādījumiem.</w:t>
      </w:r>
    </w:p>
    <w:p w14:paraId="428010C7" w14:textId="3CF90F05" w:rsidR="005B14A8" w:rsidRPr="005B14A8" w:rsidRDefault="00DA4AA1" w:rsidP="00DA4AA1">
      <w:pPr>
        <w:pStyle w:val="NoSpacing"/>
        <w:ind w:firstLine="426"/>
        <w:jc w:val="both"/>
        <w:rPr>
          <w:rFonts w:cs="Times New Roman"/>
        </w:rPr>
      </w:pPr>
      <w:r>
        <w:rPr>
          <w:rFonts w:cs="Times New Roman"/>
        </w:rPr>
        <w:t>Turpretī, j</w:t>
      </w:r>
      <w:r w:rsidR="005B14A8" w:rsidRPr="005B14A8">
        <w:rPr>
          <w:rFonts w:cs="Times New Roman"/>
        </w:rPr>
        <w:t xml:space="preserve">a </w:t>
      </w:r>
      <w:proofErr w:type="spellStart"/>
      <w:r>
        <w:rPr>
          <w:rFonts w:cs="Times New Roman"/>
        </w:rPr>
        <w:t>CSNg</w:t>
      </w:r>
      <w:proofErr w:type="spellEnd"/>
      <w:r>
        <w:rPr>
          <w:rFonts w:cs="Times New Roman"/>
        </w:rPr>
        <w:t xml:space="preserve"> </w:t>
      </w:r>
      <w:r w:rsidR="005B14A8" w:rsidRPr="005B14A8">
        <w:rPr>
          <w:rFonts w:cs="Times New Roman"/>
        </w:rPr>
        <w:t>nav cietuši cilvēki, nav nodarīti bojājumi trešās personas mantai, kā arī transportlīdzekļiem nav radušies bojājumi, kuru dēļ tie nevar vai tiem aizliegts braukt, transportlīdzekļa vadītājs</w:t>
      </w:r>
      <w:r>
        <w:rPr>
          <w:rFonts w:cs="Times New Roman"/>
        </w:rPr>
        <w:t xml:space="preserve"> </w:t>
      </w:r>
      <w:r w:rsidR="005B14A8" w:rsidRPr="005B14A8">
        <w:rPr>
          <w:rFonts w:cs="Times New Roman"/>
        </w:rPr>
        <w:t>apstājas un paliek negadījuma vietā, iededz avārijas gaismas signalizāciju un uzstāda avārijas zīmi</w:t>
      </w:r>
      <w:r>
        <w:rPr>
          <w:rFonts w:cs="Times New Roman"/>
        </w:rPr>
        <w:t xml:space="preserve">, tāpat tālāk </w:t>
      </w:r>
      <w:r w:rsidR="005B14A8" w:rsidRPr="005B14A8">
        <w:rPr>
          <w:rFonts w:cs="Times New Roman"/>
        </w:rPr>
        <w:t xml:space="preserve">vienojas ar otra </w:t>
      </w:r>
      <w:proofErr w:type="spellStart"/>
      <w:r>
        <w:rPr>
          <w:rFonts w:cs="Times New Roman"/>
        </w:rPr>
        <w:t>CSNg</w:t>
      </w:r>
      <w:proofErr w:type="spellEnd"/>
      <w:r>
        <w:rPr>
          <w:rFonts w:cs="Times New Roman"/>
        </w:rPr>
        <w:t xml:space="preserve"> </w:t>
      </w:r>
      <w:r w:rsidR="005B14A8" w:rsidRPr="005B14A8">
        <w:rPr>
          <w:rFonts w:cs="Times New Roman"/>
        </w:rPr>
        <w:t xml:space="preserve">iesaistītā transportlīdzekļa vadītāju par visiem būtiskajiem negadījuma apstākļiem, aizpilda saskaņoto paziņojumu un, neziņojot policijai par </w:t>
      </w:r>
      <w:proofErr w:type="spellStart"/>
      <w:r w:rsidR="00DB628B">
        <w:rPr>
          <w:rFonts w:cs="Times New Roman"/>
        </w:rPr>
        <w:t>CSNg</w:t>
      </w:r>
      <w:proofErr w:type="spellEnd"/>
      <w:r w:rsidR="005B14A8" w:rsidRPr="005B14A8">
        <w:rPr>
          <w:rFonts w:cs="Times New Roman"/>
        </w:rPr>
        <w:t xml:space="preserve">, atstāj </w:t>
      </w:r>
      <w:proofErr w:type="spellStart"/>
      <w:r>
        <w:rPr>
          <w:rFonts w:cs="Times New Roman"/>
        </w:rPr>
        <w:t>CSNg</w:t>
      </w:r>
      <w:proofErr w:type="spellEnd"/>
      <w:r w:rsidR="005B14A8" w:rsidRPr="005B14A8">
        <w:rPr>
          <w:rFonts w:cs="Times New Roman"/>
        </w:rPr>
        <w:t xml:space="preserve"> vietu.</w:t>
      </w:r>
    </w:p>
    <w:p w14:paraId="5D486F54" w14:textId="4BD21AB1" w:rsidR="005B14A8" w:rsidRDefault="005B14A8" w:rsidP="00DA4AA1">
      <w:pPr>
        <w:pStyle w:val="NoSpacing"/>
        <w:jc w:val="both"/>
        <w:rPr>
          <w:rFonts w:cs="Times New Roman"/>
        </w:rPr>
      </w:pPr>
    </w:p>
    <w:p w14:paraId="5656D24A" w14:textId="48AA93B3" w:rsidR="00DB628B" w:rsidRDefault="00DB628B" w:rsidP="00DB628B">
      <w:pPr>
        <w:pStyle w:val="NoSpacing"/>
        <w:jc w:val="center"/>
        <w:rPr>
          <w:rFonts w:cs="Times New Roman"/>
        </w:rPr>
      </w:pPr>
      <w:r>
        <w:rPr>
          <w:rFonts w:cs="Times New Roman"/>
          <w:noProof/>
        </w:rPr>
        <w:lastRenderedPageBreak/>
        <w:drawing>
          <wp:inline distT="0" distB="0" distL="0" distR="0" wp14:anchorId="33059FC4" wp14:editId="2F627699">
            <wp:extent cx="3749040" cy="5059680"/>
            <wp:effectExtent l="0" t="0" r="381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59256" cy="5073468"/>
                    </a:xfrm>
                    <a:prstGeom prst="rect">
                      <a:avLst/>
                    </a:prstGeom>
                    <a:noFill/>
                    <a:ln>
                      <a:noFill/>
                    </a:ln>
                  </pic:spPr>
                </pic:pic>
              </a:graphicData>
            </a:graphic>
          </wp:inline>
        </w:drawing>
      </w:r>
    </w:p>
    <w:p w14:paraId="52F10C99" w14:textId="77777777" w:rsidR="00873FC2" w:rsidRDefault="00873FC2" w:rsidP="00DB628B">
      <w:pPr>
        <w:pStyle w:val="NoSpacing"/>
        <w:jc w:val="center"/>
        <w:rPr>
          <w:rFonts w:cs="Times New Roman"/>
        </w:rPr>
      </w:pPr>
    </w:p>
    <w:p w14:paraId="2964D9A7" w14:textId="1DC9A584" w:rsidR="00DB628B" w:rsidRDefault="00DB628B" w:rsidP="00DB628B">
      <w:pPr>
        <w:pStyle w:val="NoSpacing"/>
        <w:ind w:firstLine="426"/>
        <w:jc w:val="center"/>
        <w:rPr>
          <w:b/>
        </w:rPr>
      </w:pPr>
      <w:r w:rsidRPr="00AC113A">
        <w:rPr>
          <w:b/>
          <w:color w:val="000000" w:themeColor="text1"/>
          <w:highlight w:val="green"/>
        </w:rPr>
        <w:t>XX.</w:t>
      </w:r>
      <w:r w:rsidRPr="00D5051B">
        <w:rPr>
          <w:b/>
          <w:color w:val="000000" w:themeColor="text1"/>
        </w:rPr>
        <w:t xml:space="preserve"> attēls</w:t>
      </w:r>
      <w:r>
        <w:rPr>
          <w:b/>
          <w:color w:val="000000" w:themeColor="text1"/>
        </w:rPr>
        <w:t xml:space="preserve">.  </w:t>
      </w:r>
      <w:r>
        <w:rPr>
          <w:b/>
        </w:rPr>
        <w:t>Kampaņas “</w:t>
      </w:r>
      <w:r w:rsidRPr="00DB628B">
        <w:rPr>
          <w:b/>
        </w:rPr>
        <w:t>Iedzīvotāju izglītošana par rīcību pēc ceļu satiksmes negadījumiem</w:t>
      </w:r>
      <w:r>
        <w:rPr>
          <w:b/>
        </w:rPr>
        <w:t xml:space="preserve">” </w:t>
      </w:r>
      <w:proofErr w:type="spellStart"/>
      <w:r>
        <w:rPr>
          <w:b/>
        </w:rPr>
        <w:t>infografika</w:t>
      </w:r>
      <w:proofErr w:type="spellEnd"/>
      <w:r>
        <w:rPr>
          <w:b/>
        </w:rPr>
        <w:t xml:space="preserve"> </w:t>
      </w:r>
      <w:r w:rsidRPr="004A11F4">
        <w:rPr>
          <w:bCs/>
        </w:rPr>
        <w:t>[avots:</w:t>
      </w:r>
      <w:r>
        <w:rPr>
          <w:bCs/>
        </w:rPr>
        <w:t xml:space="preserve"> VSIA “Latvijas Vēstnesis” tīmekļa vietne</w:t>
      </w:r>
      <w:r w:rsidRPr="004A11F4">
        <w:rPr>
          <w:bCs/>
        </w:rPr>
        <w:t>]</w:t>
      </w:r>
    </w:p>
    <w:p w14:paraId="31BD3A4C" w14:textId="77777777" w:rsidR="00CB19EE" w:rsidRDefault="00CB19EE" w:rsidP="00DB628B">
      <w:pPr>
        <w:pStyle w:val="NoSpacing"/>
        <w:jc w:val="both"/>
        <w:rPr>
          <w:rFonts w:cs="Times New Roman"/>
        </w:rPr>
      </w:pPr>
    </w:p>
    <w:p w14:paraId="5466B8F3" w14:textId="03D22304" w:rsidR="00EE167F" w:rsidRDefault="00DB628B" w:rsidP="00EE167F">
      <w:pPr>
        <w:pStyle w:val="NoSpacing"/>
        <w:ind w:firstLine="426"/>
        <w:jc w:val="both"/>
      </w:pPr>
      <w:r w:rsidRPr="00DB628B">
        <w:rPr>
          <w:rFonts w:cs="Times New Roman"/>
        </w:rPr>
        <w:t xml:space="preserve">Valsts politikas plānošanā ceļu satiksmes drošības jomā </w:t>
      </w:r>
      <w:proofErr w:type="spellStart"/>
      <w:r w:rsidRPr="00DB628B">
        <w:rPr>
          <w:rFonts w:cs="Times New Roman"/>
        </w:rPr>
        <w:t>CSNg</w:t>
      </w:r>
      <w:proofErr w:type="spellEnd"/>
      <w:r w:rsidRPr="00DB628B">
        <w:rPr>
          <w:rFonts w:cs="Times New Roman"/>
        </w:rPr>
        <w:t xml:space="preserve"> smagi ievainoto un b</w:t>
      </w:r>
      <w:r w:rsidR="00CB19EE" w:rsidRPr="00DB628B">
        <w:rPr>
          <w:rFonts w:cs="Times New Roman"/>
        </w:rPr>
        <w:t>ojāgājušo skaita samazināšanai ir būtiski, lai tiktu apzinātas un pievērsta uzmanība tieši tām traumām, kas rada invaliditāti</w:t>
      </w:r>
      <w:r w:rsidR="00CB19EE" w:rsidRPr="00DB628B">
        <w:t xml:space="preserve"> vai letālas sekas. </w:t>
      </w:r>
      <w:r w:rsidR="00EE167F">
        <w:t xml:space="preserve">Nenoliedzami </w:t>
      </w:r>
      <w:r w:rsidR="00CB19EE" w:rsidRPr="00DB628B">
        <w:t>svarīg</w:t>
      </w:r>
      <w:r w:rsidR="00EE167F">
        <w:t>s faktors šajā aspektā ir arī</w:t>
      </w:r>
      <w:r w:rsidR="00CB19EE" w:rsidRPr="00DB628B">
        <w:t xml:space="preserve"> </w:t>
      </w:r>
      <w:proofErr w:type="spellStart"/>
      <w:r w:rsidR="00EE167F">
        <w:t>CSNg</w:t>
      </w:r>
      <w:proofErr w:type="spellEnd"/>
      <w:r w:rsidR="00CB19EE" w:rsidRPr="00DB628B">
        <w:t xml:space="preserve"> cietušo glābšana, glābšanas laika samazināšana.</w:t>
      </w:r>
      <w:r w:rsidR="00EE167F">
        <w:t xml:space="preserve"> Glābšanas dienestu i</w:t>
      </w:r>
      <w:r w:rsidR="00EE167F" w:rsidRPr="00EE167F">
        <w:t xml:space="preserve">kdienas pieredze rāda, ka cilvēki nereti nezina, kā pareizi rīkoties pēc </w:t>
      </w:r>
      <w:proofErr w:type="spellStart"/>
      <w:r w:rsidR="00EE167F">
        <w:t>CSNg</w:t>
      </w:r>
      <w:proofErr w:type="spellEnd"/>
      <w:r w:rsidR="00EE167F" w:rsidRPr="00EE167F">
        <w:t xml:space="preserve">. Pēdējā laika tendence liecina, ka cilvēki, īpaši garāmbraucēji, </w:t>
      </w:r>
      <w:r w:rsidR="00EE167F">
        <w:t>neizsauc glābšanas dienestus, bet negadījuma vietu filmē vai fotografē</w:t>
      </w:r>
      <w:r w:rsidR="00EE167F" w:rsidRPr="00EE167F">
        <w:t xml:space="preserve">. Ikvienā nelaimē ir svarīgas sekundes – cik ātri tiek izsaukta palīdzība. </w:t>
      </w:r>
    </w:p>
    <w:p w14:paraId="4DD5B835" w14:textId="7B280B31" w:rsidR="00EE167F" w:rsidRDefault="00EE167F" w:rsidP="00EE167F">
      <w:pPr>
        <w:pStyle w:val="NoSpacing"/>
        <w:ind w:firstLine="426"/>
        <w:jc w:val="both"/>
      </w:pPr>
      <w:r>
        <w:t xml:space="preserve">VUGD statistika liecina, ka ik gadu ugunsdzēsēji glābēji dodas uz vidēji 800 glābšanas darbiem, kas saistīti ar </w:t>
      </w:r>
      <w:proofErr w:type="spellStart"/>
      <w:r>
        <w:t>CSNg</w:t>
      </w:r>
      <w:proofErr w:type="spellEnd"/>
      <w:r>
        <w:t xml:space="preserve"> un palīdzības sniegšanu pēc tiem – gan iespiestu cilvēku glābšanu, gan ceļa braucamās daļas sakārtošanu pēc </w:t>
      </w:r>
      <w:proofErr w:type="spellStart"/>
      <w:r>
        <w:t>CSNg</w:t>
      </w:r>
      <w:proofErr w:type="spellEnd"/>
      <w:r>
        <w:t xml:space="preserve"> vai, piemēram, degvielas noplūdes likvidēšanu. </w:t>
      </w:r>
    </w:p>
    <w:p w14:paraId="2F95F0AC" w14:textId="2D7A084C" w:rsidR="00EE167F" w:rsidRDefault="00EE167F" w:rsidP="00EE167F">
      <w:pPr>
        <w:pStyle w:val="NoSpacing"/>
        <w:ind w:firstLine="426"/>
        <w:jc w:val="both"/>
      </w:pPr>
      <w:r>
        <w:t>Tāpat ik gadu ugunsdzēsēji glābēji saņem vidēji ap 200 izsaukumiem uz degošām automašīnām, bet</w:t>
      </w:r>
      <w:r w:rsidR="00E05678">
        <w:t>,</w:t>
      </w:r>
      <w:r>
        <w:t xml:space="preserve"> ierodoties notikuma vietā, mašīna gandrīz jau ir nodegusi. Jānorāda, ka</w:t>
      </w:r>
      <w:r w:rsidR="00A26CAB">
        <w:t>,</w:t>
      </w:r>
      <w:r>
        <w:t xml:space="preserve"> tikko pamanot dūmus zem automašīnas motora pārsega, cilvēki var ātri aizdegšanos likvidēt vai vismaz ierobežot, izmantojot ugunsdzēsības aparātu, tomēr pieredze rāda, ka vairumā gadījumu autovadītājiem šo aparātu nav vai arī tie nav darba kārtībā.</w:t>
      </w:r>
    </w:p>
    <w:p w14:paraId="6308C63B" w14:textId="7C09333B" w:rsidR="00E1223C" w:rsidRDefault="00EE167F" w:rsidP="00E1223C">
      <w:pPr>
        <w:pStyle w:val="NoSpacing"/>
        <w:ind w:firstLine="567"/>
        <w:jc w:val="both"/>
      </w:pPr>
      <w:r>
        <w:t>Tāpat jāpiemin, ka</w:t>
      </w:r>
      <w:r w:rsidR="00CB19EE" w:rsidRPr="00DB628B">
        <w:t xml:space="preserve"> vienu no galvenajiem pasākumiem, kas turpmāk </w:t>
      </w:r>
      <w:r>
        <w:t xml:space="preserve">palīdzētu </w:t>
      </w:r>
      <w:r w:rsidR="00CB19EE" w:rsidRPr="00DB628B">
        <w:t>samazināt laiku,</w:t>
      </w:r>
      <w:r>
        <w:t xml:space="preserve"> kurā tiek izsaukti glābšanas dienest</w:t>
      </w:r>
      <w:r w:rsidR="00887242">
        <w:t>i</w:t>
      </w:r>
      <w:r>
        <w:t xml:space="preserve"> uz </w:t>
      </w:r>
      <w:proofErr w:type="spellStart"/>
      <w:r>
        <w:t>CSNg</w:t>
      </w:r>
      <w:proofErr w:type="spellEnd"/>
      <w:r>
        <w:t xml:space="preserve"> vietu,</w:t>
      </w:r>
      <w:r w:rsidR="00CB19EE" w:rsidRPr="00DB628B">
        <w:t xml:space="preserve"> var minēt </w:t>
      </w:r>
      <w:proofErr w:type="spellStart"/>
      <w:r w:rsidR="00CB19EE" w:rsidRPr="00DB628B">
        <w:t>eZvana</w:t>
      </w:r>
      <w:proofErr w:type="spellEnd"/>
      <w:r w:rsidR="00CB19EE" w:rsidRPr="00DB628B">
        <w:t xml:space="preserve"> sistēmas ieviešanu, tomēr jāņem vērā, ka šī sistēma </w:t>
      </w:r>
      <w:r>
        <w:t>ir</w:t>
      </w:r>
      <w:r w:rsidR="00CB19EE" w:rsidRPr="00DB628B">
        <w:t xml:space="preserve"> pieejama tikai jauniem automobiļiem</w:t>
      </w:r>
      <w:r>
        <w:t xml:space="preserve"> (kas izgatavoti pēc 2018.gada)</w:t>
      </w:r>
      <w:r w:rsidR="00CB19EE" w:rsidRPr="00DB628B">
        <w:t>.</w:t>
      </w:r>
      <w:r w:rsidR="007C53A3">
        <w:t xml:space="preserve"> </w:t>
      </w:r>
      <w:r w:rsidR="007C53A3" w:rsidRPr="007C53A3">
        <w:t xml:space="preserve">Latvijas mobilo sakaru operatori no 2017.gada 1.janvāra nodrošina </w:t>
      </w:r>
      <w:proofErr w:type="spellStart"/>
      <w:r w:rsidR="007C53A3" w:rsidRPr="007C53A3">
        <w:t>eZvana</w:t>
      </w:r>
      <w:proofErr w:type="spellEnd"/>
      <w:r w:rsidR="007C53A3" w:rsidRPr="007C53A3">
        <w:t xml:space="preserve"> identifikāciju publisko mobilo sakaru tīklos un no 2017.gada 1.marta - </w:t>
      </w:r>
      <w:proofErr w:type="spellStart"/>
      <w:r w:rsidR="007C53A3" w:rsidRPr="007C53A3">
        <w:t>eZvana</w:t>
      </w:r>
      <w:proofErr w:type="spellEnd"/>
      <w:r w:rsidR="007C53A3" w:rsidRPr="007C53A3">
        <w:t xml:space="preserve"> izsaukuma maršrutēšanu uz vienotā ārkārtas palīdzības </w:t>
      </w:r>
      <w:r w:rsidR="007C53A3" w:rsidRPr="007C53A3">
        <w:lastRenderedPageBreak/>
        <w:t xml:space="preserve">izsaukuma numuru 112, savukārt no 2017.gada 1.oktobra </w:t>
      </w:r>
      <w:r w:rsidR="007C53A3">
        <w:t>VUGD</w:t>
      </w:r>
      <w:r w:rsidR="007C53A3" w:rsidRPr="007C53A3">
        <w:t xml:space="preserve"> nodrošina </w:t>
      </w:r>
      <w:proofErr w:type="spellStart"/>
      <w:r w:rsidR="007C53A3" w:rsidRPr="007C53A3">
        <w:t>eZvana</w:t>
      </w:r>
      <w:proofErr w:type="spellEnd"/>
      <w:r w:rsidR="007C53A3" w:rsidRPr="007C53A3">
        <w:t xml:space="preserve"> izsaukumu pieņemšanu un apstrādi. </w:t>
      </w:r>
    </w:p>
    <w:p w14:paraId="6A52AEA5" w14:textId="4F82ABE1" w:rsidR="00C94466" w:rsidRDefault="00E1223C" w:rsidP="00FA78E5">
      <w:pPr>
        <w:pStyle w:val="NoSpacing"/>
        <w:ind w:firstLine="567"/>
        <w:jc w:val="both"/>
      </w:pPr>
      <w:r>
        <w:t xml:space="preserve">Lai atbilstoši nodrošinātu neatliekamās palīdzības sniegšanu </w:t>
      </w:r>
      <w:proofErr w:type="spellStart"/>
      <w:r>
        <w:t>CSNg</w:t>
      </w:r>
      <w:proofErr w:type="spellEnd"/>
      <w:r>
        <w:t xml:space="preserve"> gadījumā, NMPD ir nodefinējis Zelta stundas principu</w:t>
      </w:r>
      <w:r w:rsidRPr="00E1223C">
        <w:rPr>
          <w:highlight w:val="cyan"/>
          <w:vertAlign w:val="superscript"/>
        </w:rPr>
        <w:t>19</w:t>
      </w:r>
      <w:r>
        <w:t xml:space="preserve"> – stundas laikā no negadījuma brīža cietušais jānogādā ārstniecības iestādē. Lai to nodrošinātu, NMPD ir rūpīgi izvērtējuši NMPD bāzes vietu atrašanās tīklu, atbilstoši noklājot visu Latvijas teritoriju. Neatliekamās medicīniskās palīdzības ekipāžu ierašanās laiks izsaukumos uz </w:t>
      </w:r>
      <w:proofErr w:type="spellStart"/>
      <w:r>
        <w:t>CSNg</w:t>
      </w:r>
      <w:proofErr w:type="spellEnd"/>
      <w:r>
        <w:t xml:space="preserve"> pārskata periodā ir samazinājies visās analizētajās teritoriālajās vienībās. Ierašanās laiks </w:t>
      </w:r>
      <w:proofErr w:type="spellStart"/>
      <w:r>
        <w:t>CSNg</w:t>
      </w:r>
      <w:proofErr w:type="spellEnd"/>
      <w:r>
        <w:t xml:space="preserve"> vietā ir par 25% īsāks nekā ierašanās laiks uz visaugstākās un augstas prioritātes izsaukumiem pilsētās, un 33% īsāks nekā lauku teritorijās.</w:t>
      </w:r>
    </w:p>
    <w:p w14:paraId="6CBC1E28" w14:textId="15F69463" w:rsidR="00E1223C" w:rsidRDefault="00E1223C" w:rsidP="00FA78E5">
      <w:pPr>
        <w:pStyle w:val="NoSpacing"/>
        <w:ind w:firstLine="567"/>
        <w:jc w:val="both"/>
      </w:pPr>
      <w:r>
        <w:t xml:space="preserve">Lai uzlabotu iespējas ātri </w:t>
      </w:r>
      <w:r w:rsidR="00FA78E5">
        <w:t xml:space="preserve">NMPD </w:t>
      </w:r>
      <w:r>
        <w:t xml:space="preserve">nokļūt </w:t>
      </w:r>
      <w:proofErr w:type="spellStart"/>
      <w:r>
        <w:t>CSNg</w:t>
      </w:r>
      <w:proofErr w:type="spellEnd"/>
      <w:r>
        <w:t xml:space="preserve"> vietā, </w:t>
      </w:r>
      <w:r w:rsidR="00FA78E5">
        <w:t>pēdējos gados v</w:t>
      </w:r>
      <w:r>
        <w:t>eiktas šādas darbības:</w:t>
      </w:r>
    </w:p>
    <w:p w14:paraId="07DDC51E" w14:textId="77777777" w:rsidR="00E1223C" w:rsidRDefault="00E1223C" w:rsidP="00FA78E5">
      <w:pPr>
        <w:pStyle w:val="NoSpacing"/>
        <w:ind w:firstLine="567"/>
        <w:jc w:val="both"/>
      </w:pPr>
      <w:r>
        <w:t>• NMPD iekšējā normatīvajā aktā noteikts maksimālais braukšanas ātrums, ar kādu drīkst pārvietoties NMPD ekipāžas, t.i. 50% virs atļautā braukšanas ātruma attiecīgajā ceļa posmā.</w:t>
      </w:r>
    </w:p>
    <w:p w14:paraId="61DFC89E" w14:textId="0DBFD20E" w:rsidR="00E1223C" w:rsidRDefault="00E1223C" w:rsidP="00E1223C">
      <w:pPr>
        <w:pStyle w:val="NoSpacing"/>
        <w:ind w:firstLine="567"/>
        <w:jc w:val="both"/>
      </w:pPr>
      <w:r>
        <w:t xml:space="preserve">• Atteikšanās no šoferu štata vietām 2018. gadā, lai samazinātu darbaspēka pieejamības ietekmi uz sniegto pakalpojumu kvalitāti. NMPD ekipāžu vada viens no medicīnas personāla, saņemot atbilstošu apmācību </w:t>
      </w:r>
      <w:proofErr w:type="spellStart"/>
      <w:r>
        <w:t>autovadīšanas</w:t>
      </w:r>
      <w:proofErr w:type="spellEnd"/>
      <w:r>
        <w:t xml:space="preserve"> prasmju uzlabošanai.</w:t>
      </w:r>
    </w:p>
    <w:p w14:paraId="12EA15D1" w14:textId="3953A547" w:rsidR="00E1223C" w:rsidRPr="00FA78E5" w:rsidRDefault="00E1223C" w:rsidP="00E1223C">
      <w:pPr>
        <w:pStyle w:val="NoSpacing"/>
        <w:ind w:firstLine="567"/>
        <w:jc w:val="both"/>
        <w:rPr>
          <w:b/>
          <w:bCs/>
        </w:rPr>
      </w:pPr>
    </w:p>
    <w:p w14:paraId="58F87107" w14:textId="20E5A521" w:rsidR="00E1223C" w:rsidRDefault="00E1223C" w:rsidP="00E1223C">
      <w:pPr>
        <w:pStyle w:val="NoSpacing"/>
        <w:ind w:firstLine="567"/>
        <w:jc w:val="both"/>
      </w:pPr>
      <w:r w:rsidRPr="00FA78E5">
        <w:rPr>
          <w:b/>
          <w:bCs/>
          <w:highlight w:val="cyan"/>
        </w:rPr>
        <w:t>XXX.</w:t>
      </w:r>
      <w:r w:rsidRPr="00FA78E5">
        <w:rPr>
          <w:b/>
          <w:bCs/>
        </w:rPr>
        <w:t xml:space="preserve"> Tabula. Vidējais Neatliekamās medicīniskās palīdzības brigādes ierašanās laiks izsaukumos uz </w:t>
      </w:r>
      <w:proofErr w:type="spellStart"/>
      <w:r w:rsidRPr="00FA78E5">
        <w:rPr>
          <w:b/>
          <w:bCs/>
        </w:rPr>
        <w:t>CSNg</w:t>
      </w:r>
      <w:proofErr w:type="spellEnd"/>
      <w:r w:rsidRPr="00FA78E5">
        <w:rPr>
          <w:b/>
          <w:bCs/>
        </w:rPr>
        <w:t xml:space="preserve"> laika posmā no 2014. līdz 2019.gadam</w:t>
      </w:r>
      <w:r>
        <w:t xml:space="preserve">. [ avots: </w:t>
      </w:r>
      <w:r w:rsidRPr="00E1223C">
        <w:t xml:space="preserve">avots: pētījums “Ceļu satiksmes drošības plāna 2017.-2020. gadam ietekmes </w:t>
      </w:r>
      <w:proofErr w:type="spellStart"/>
      <w:r w:rsidRPr="00E1223C">
        <w:t>izvērtējums</w:t>
      </w:r>
      <w:proofErr w:type="spellEnd"/>
      <w:r w:rsidRPr="00E1223C">
        <w:t>”]</w:t>
      </w:r>
    </w:p>
    <w:p w14:paraId="183C4093" w14:textId="24FCA620" w:rsidR="00E1223C" w:rsidRDefault="00E1223C" w:rsidP="00E1223C">
      <w:pPr>
        <w:pStyle w:val="NoSpacing"/>
        <w:ind w:firstLine="567"/>
        <w:jc w:val="center"/>
      </w:pPr>
      <w:r>
        <w:rPr>
          <w:noProof/>
        </w:rPr>
        <w:drawing>
          <wp:inline distT="0" distB="0" distL="0" distR="0" wp14:anchorId="55F4D25D" wp14:editId="7654B1AF">
            <wp:extent cx="6210300" cy="19354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10300" cy="1935480"/>
                    </a:xfrm>
                    <a:prstGeom prst="rect">
                      <a:avLst/>
                    </a:prstGeom>
                    <a:noFill/>
                    <a:ln>
                      <a:noFill/>
                    </a:ln>
                  </pic:spPr>
                </pic:pic>
              </a:graphicData>
            </a:graphic>
          </wp:inline>
        </w:drawing>
      </w:r>
    </w:p>
    <w:p w14:paraId="0B7DE9E0" w14:textId="77777777" w:rsidR="00E1223C" w:rsidRDefault="00E1223C" w:rsidP="00FA78E5">
      <w:pPr>
        <w:pStyle w:val="NoSpacing"/>
        <w:ind w:firstLine="567"/>
        <w:jc w:val="center"/>
      </w:pPr>
    </w:p>
    <w:p w14:paraId="616905E1" w14:textId="2DED1F80" w:rsidR="00E1223C" w:rsidRDefault="00E1223C" w:rsidP="00E1223C">
      <w:pPr>
        <w:pStyle w:val="NoSpacing"/>
        <w:ind w:firstLine="567"/>
        <w:jc w:val="both"/>
      </w:pPr>
      <w:r>
        <w:t xml:space="preserve">Šīs darbības ir palīdzējušas nodrošināt augstu NMPD ekipāžas ierašanās laiku uz </w:t>
      </w:r>
      <w:proofErr w:type="spellStart"/>
      <w:r>
        <w:t>CSNg</w:t>
      </w:r>
      <w:proofErr w:type="spellEnd"/>
      <w:r>
        <w:t xml:space="preserve">, kā arī samazināt </w:t>
      </w:r>
      <w:proofErr w:type="spellStart"/>
      <w:r>
        <w:t>CSNg</w:t>
      </w:r>
      <w:proofErr w:type="spellEnd"/>
      <w:r>
        <w:t xml:space="preserve"> gadījumu skaitu, kuros iesaistītas NMPD ekipāžas</w:t>
      </w:r>
      <w:r w:rsidR="00FA1DB0">
        <w:t>,</w:t>
      </w:r>
      <w:r>
        <w:t xml:space="preserve"> 2019. gadā pret 2018. gadu par 12%</w:t>
      </w:r>
      <w:r w:rsidR="00FA78E5" w:rsidRPr="00FA78E5">
        <w:rPr>
          <w:highlight w:val="cyan"/>
          <w:vertAlign w:val="superscript"/>
        </w:rPr>
        <w:t>19</w:t>
      </w:r>
      <w:r>
        <w:t>.</w:t>
      </w:r>
    </w:p>
    <w:p w14:paraId="1FC54F65" w14:textId="38CCE582" w:rsidR="00E1223C" w:rsidRDefault="00E1223C" w:rsidP="00E1223C">
      <w:pPr>
        <w:pStyle w:val="NoSpacing"/>
        <w:ind w:firstLine="567"/>
        <w:jc w:val="both"/>
      </w:pPr>
      <w:r>
        <w:t xml:space="preserve">Papildu uzlabojumu būtu iespējams sasniegt arī </w:t>
      </w:r>
      <w:r w:rsidR="00D25D79">
        <w:t>,</w:t>
      </w:r>
      <w:r>
        <w:t>veicot uzlabojumus infrastruktūrā. To plānojot, ir būtiski ņemt vērā arī operatīvo dienestu specifikai nepieciešamos ceļa infrastruktūras elementus:</w:t>
      </w:r>
    </w:p>
    <w:p w14:paraId="6F839980" w14:textId="3D9A0B54" w:rsidR="00E1223C" w:rsidRDefault="00E1223C" w:rsidP="00E1223C">
      <w:pPr>
        <w:pStyle w:val="NoSpacing"/>
        <w:ind w:firstLine="567"/>
        <w:jc w:val="both"/>
      </w:pPr>
      <w:r>
        <w:t xml:space="preserve">• Atbilstošas piebraukšanas iespējas pie ārstniecības iestādēm un NMPD bāzes punktiem, piemēram, </w:t>
      </w:r>
      <w:r w:rsidR="005422A4">
        <w:t xml:space="preserve"> pie </w:t>
      </w:r>
      <w:r>
        <w:t xml:space="preserve">Stradiņu klīniskās slimnīcas, </w:t>
      </w:r>
      <w:r w:rsidR="005422A4">
        <w:t xml:space="preserve">pie </w:t>
      </w:r>
      <w:r>
        <w:t>Bērnu klīniskā universitātes slimnīca</w:t>
      </w:r>
      <w:r w:rsidR="005422A4">
        <w:t>s</w:t>
      </w:r>
      <w:r>
        <w:t xml:space="preserve">, </w:t>
      </w:r>
      <w:r w:rsidR="005422A4">
        <w:t xml:space="preserve">pie </w:t>
      </w:r>
      <w:r>
        <w:t>NMPD Rīgas centr</w:t>
      </w:r>
      <w:r w:rsidR="005422A4">
        <w:t>a</w:t>
      </w:r>
      <w:r>
        <w:t>;</w:t>
      </w:r>
    </w:p>
    <w:p w14:paraId="26A4AC1A" w14:textId="77777777" w:rsidR="00E1223C" w:rsidRDefault="00E1223C" w:rsidP="00E1223C">
      <w:pPr>
        <w:pStyle w:val="NoSpacing"/>
        <w:ind w:firstLine="567"/>
        <w:jc w:val="both"/>
      </w:pPr>
      <w:r>
        <w:t>• Operatīvā transporta joslas, kuras ārkārtas gadījumos vai transportējot ievainoto uz slimnīcu varētu izmantot operatīvais transports;</w:t>
      </w:r>
    </w:p>
    <w:p w14:paraId="166B2ACE" w14:textId="1E683F69" w:rsidR="00E1223C" w:rsidRDefault="00E1223C" w:rsidP="00E1223C">
      <w:pPr>
        <w:pStyle w:val="NoSpacing"/>
        <w:ind w:firstLine="567"/>
        <w:jc w:val="both"/>
      </w:pPr>
      <w:r>
        <w:t>• Pārdomāti ceļu malu risinājumi – nomales, attālums starp ceļu barjerām, lēzenāki grāvji, lai operatīvā transporta vadītāji</w:t>
      </w:r>
      <w:r w:rsidR="00251184">
        <w:t>,</w:t>
      </w:r>
      <w:r>
        <w:t xml:space="preserve"> neradot draudus satiksmes drošībai varētu novietot savus TL;</w:t>
      </w:r>
    </w:p>
    <w:p w14:paraId="2855CDA5" w14:textId="77777777" w:rsidR="00E1223C" w:rsidRDefault="00E1223C" w:rsidP="00E1223C">
      <w:pPr>
        <w:pStyle w:val="NoSpacing"/>
        <w:ind w:firstLine="567"/>
        <w:jc w:val="both"/>
      </w:pPr>
      <w:r>
        <w:t>• Mazākas nozīmes autoceļu kvalitāte, kas kavē piekļūšanai negadījumam.</w:t>
      </w:r>
    </w:p>
    <w:p w14:paraId="7EBEFE3E" w14:textId="04BE98DC" w:rsidR="00E1223C" w:rsidRDefault="00E1223C" w:rsidP="00E1223C">
      <w:pPr>
        <w:pStyle w:val="NoSpacing"/>
        <w:ind w:firstLine="567"/>
        <w:jc w:val="both"/>
      </w:pPr>
      <w:r>
        <w:t xml:space="preserve">NMPD ekipāžu ātra ierašanās </w:t>
      </w:r>
      <w:proofErr w:type="spellStart"/>
      <w:r>
        <w:t>CSNg</w:t>
      </w:r>
      <w:proofErr w:type="spellEnd"/>
      <w:r>
        <w:t xml:space="preserve"> notikuma vietā vēl negarantē veiksmīgu </w:t>
      </w:r>
      <w:proofErr w:type="spellStart"/>
      <w:r>
        <w:t>CSNg</w:t>
      </w:r>
      <w:proofErr w:type="spellEnd"/>
      <w:r>
        <w:t xml:space="preserve"> seku novēršanu. Nereti rodas situācijas, kad NMPD ekipāžas ierodas notikuma vietā pirmās</w:t>
      </w:r>
      <w:r w:rsidR="00FA78E5">
        <w:t>,</w:t>
      </w:r>
      <w:r>
        <w:t xml:space="preserve"> taču nevar uzsākt palīdzības sniegšanu, jo tiek gaidīt</w:t>
      </w:r>
      <w:r w:rsidR="00FA78E5">
        <w:t>a</w:t>
      </w:r>
      <w:r>
        <w:t xml:space="preserve"> citu operatīvo dienestu ierašan</w:t>
      </w:r>
      <w:r w:rsidR="00FA78E5">
        <w:t>ā</w:t>
      </w:r>
      <w:r>
        <w:t xml:space="preserve">s. </w:t>
      </w:r>
      <w:r w:rsidR="004A049C" w:rsidRPr="004A049C">
        <w:t>Piemēram, 2019. gadā bija aptuveni 20 izsaukumi, kuros mediķi gaidīja</w:t>
      </w:r>
      <w:r w:rsidR="00535F7A">
        <w:t>,</w:t>
      </w:r>
      <w:r w:rsidR="004A049C" w:rsidRPr="004A049C">
        <w:t xml:space="preserve"> kamēr VUGD darbinieki atbrīvos pacientu. Paplašin</w:t>
      </w:r>
      <w:r w:rsidR="004A049C">
        <w:t>o</w:t>
      </w:r>
      <w:r w:rsidR="004A049C" w:rsidRPr="004A049C">
        <w:t>t un nostiprin</w:t>
      </w:r>
      <w:r w:rsidR="004A049C">
        <w:t>o</w:t>
      </w:r>
      <w:r w:rsidR="004A049C" w:rsidRPr="004A049C">
        <w:t>t VUGD materiāli tehnisko bāzi glābšanas darbu veikšanai</w:t>
      </w:r>
      <w:r w:rsidR="004A049C">
        <w:t>, jāveicina VUGD p</w:t>
      </w:r>
      <w:r w:rsidR="004A049C" w:rsidRPr="004A049C">
        <w:t>āreja no hidrauliskajiem instrumentiem uz elektriskajiem</w:t>
      </w:r>
      <w:r w:rsidR="004A049C">
        <w:t>, kas</w:t>
      </w:r>
      <w:r w:rsidR="004A049C" w:rsidRPr="004A049C">
        <w:t xml:space="preserve"> varētu būtiski uzlabot</w:t>
      </w:r>
      <w:r w:rsidR="004A049C">
        <w:t xml:space="preserve"> šo</w:t>
      </w:r>
      <w:r w:rsidR="004A049C" w:rsidRPr="004A049C">
        <w:t xml:space="preserve"> situāciju.</w:t>
      </w:r>
    </w:p>
    <w:p w14:paraId="7CC57B51" w14:textId="6DA95CE8" w:rsidR="00CB19EE" w:rsidRDefault="00CB19EE" w:rsidP="00CB19EE">
      <w:pPr>
        <w:ind w:firstLine="426"/>
        <w:jc w:val="both"/>
        <w:rPr>
          <w:rFonts w:cs="Times New Roman"/>
          <w:color w:val="000000"/>
        </w:rPr>
      </w:pPr>
      <w:r w:rsidRPr="00DB628B">
        <w:t xml:space="preserve">Tāpat svarīgi, lai </w:t>
      </w:r>
      <w:r w:rsidR="00EE167F">
        <w:t xml:space="preserve">tiktu </w:t>
      </w:r>
      <w:r w:rsidRPr="00DB628B">
        <w:t>uzlabot</w:t>
      </w:r>
      <w:r w:rsidR="00EE167F">
        <w:t>as</w:t>
      </w:r>
      <w:r w:rsidRPr="00DB628B">
        <w:t xml:space="preserve"> sabiedrības zināšanas un prasmes par pirmās palīdzības sniegšanu </w:t>
      </w:r>
      <w:proofErr w:type="spellStart"/>
      <w:r w:rsidR="00EE167F">
        <w:t>CSNg</w:t>
      </w:r>
      <w:proofErr w:type="spellEnd"/>
      <w:r w:rsidRPr="00DB628B">
        <w:t xml:space="preserve">, kā arī nepieciešams </w:t>
      </w:r>
      <w:r w:rsidRPr="00DB628B">
        <w:rPr>
          <w:rFonts w:cs="Times New Roman"/>
        </w:rPr>
        <w:t xml:space="preserve">samazināt glābēju ierašanās laiku ceļu satiksmes negadījuma vietā. Papildus </w:t>
      </w:r>
      <w:r w:rsidRPr="00DB628B">
        <w:rPr>
          <w:rFonts w:cs="Times New Roman"/>
        </w:rPr>
        <w:lastRenderedPageBreak/>
        <w:t xml:space="preserve">ir nepieciešams efektīvāk veikt </w:t>
      </w:r>
      <w:r w:rsidRPr="00DB628B">
        <w:rPr>
          <w:rFonts w:cs="Times New Roman"/>
          <w:color w:val="000000"/>
        </w:rPr>
        <w:t xml:space="preserve">glābšanas darbus un nodrošināt efektīvu, savlaicīgu un kvalitatīvu neatliekamo medicīnisko palīdzību </w:t>
      </w:r>
      <w:proofErr w:type="spellStart"/>
      <w:r w:rsidR="008D46D0">
        <w:rPr>
          <w:rFonts w:cs="Times New Roman"/>
          <w:color w:val="000000"/>
        </w:rPr>
        <w:t>CSNg</w:t>
      </w:r>
      <w:proofErr w:type="spellEnd"/>
      <w:r w:rsidRPr="00DB628B">
        <w:rPr>
          <w:rFonts w:cs="Times New Roman"/>
          <w:color w:val="000000"/>
        </w:rPr>
        <w:t xml:space="preserve"> cietušajiem, to ārstēšanu slimnīcās un rehabilitāciju.</w:t>
      </w:r>
    </w:p>
    <w:p w14:paraId="793243D0" w14:textId="77777777" w:rsidR="002252BA" w:rsidRDefault="002252BA" w:rsidP="00A02C39"/>
    <w:p w14:paraId="6DECE544" w14:textId="65DF283F" w:rsidR="002252BA" w:rsidRPr="00226AB1" w:rsidRDefault="005A1797" w:rsidP="005A1797">
      <w:pPr>
        <w:pStyle w:val="Heading2"/>
      </w:pPr>
      <w:bookmarkStart w:id="57" w:name="_Toc60749398"/>
      <w:r w:rsidRPr="00226AB1">
        <w:t>2.</w:t>
      </w:r>
      <w:r w:rsidR="00D67AF4" w:rsidRPr="00226AB1">
        <w:t>6</w:t>
      </w:r>
      <w:r w:rsidRPr="00226AB1">
        <w:t xml:space="preserve">. </w:t>
      </w:r>
      <w:r w:rsidR="004070C7" w:rsidRPr="00226AB1">
        <w:t>Ceļu satiksmes dalībnieku kontrole</w:t>
      </w:r>
      <w:bookmarkEnd w:id="57"/>
    </w:p>
    <w:p w14:paraId="7DB62BB7" w14:textId="77777777" w:rsidR="0014076A" w:rsidRDefault="0014076A" w:rsidP="002252BA">
      <w:pPr>
        <w:jc w:val="both"/>
        <w:rPr>
          <w:highlight w:val="cyan"/>
        </w:rPr>
      </w:pPr>
    </w:p>
    <w:p w14:paraId="7F742DF1" w14:textId="314E4523" w:rsidR="007E68CB" w:rsidRDefault="00B77BC5" w:rsidP="007E68CB">
      <w:pPr>
        <w:ind w:firstLine="426"/>
        <w:jc w:val="both"/>
      </w:pPr>
      <w:r>
        <w:t>Preventīvie pasākumu ceļu satiksmes negadījumu novēršanā, tostarp arī c</w:t>
      </w:r>
      <w:r w:rsidR="007E68CB">
        <w:t>eļu satiksmes dalībnieku kontrole</w:t>
      </w:r>
      <w:r>
        <w:t>,</w:t>
      </w:r>
      <w:r w:rsidR="007E68CB">
        <w:t xml:space="preserve"> aptver vairākus pasākumus, kuru pamata mērķis ir kontrolēt ceļu satiksmes plūsm</w:t>
      </w:r>
      <w:r w:rsidR="008B0E18">
        <w:t>u</w:t>
      </w:r>
      <w:r w:rsidR="007E68CB">
        <w:t xml:space="preserve"> laikā un telpā, lai izvairītos no </w:t>
      </w:r>
      <w:proofErr w:type="spellStart"/>
      <w:r w:rsidR="007E68CB">
        <w:t>CSNg</w:t>
      </w:r>
      <w:proofErr w:type="spellEnd"/>
      <w:r w:rsidR="007E68CB">
        <w:t xml:space="preserve"> vai mazinātu to ietekmi uz kopējo satiksmes plūsmu</w:t>
      </w:r>
      <w:r>
        <w:t>, tādējādi</w:t>
      </w:r>
      <w:r w:rsidR="007E68CB">
        <w:t xml:space="preserve"> tiecoties </w:t>
      </w:r>
      <w:r w:rsidR="008B0E18">
        <w:t>satiksmes plūsmu</w:t>
      </w:r>
      <w:r w:rsidR="007E68CB">
        <w:t xml:space="preserve"> padarīt vienmērīgu. Pēc būtības ir iespējams nošķirt tiešās kontroles un netiešās kontroles pasākumus:</w:t>
      </w:r>
    </w:p>
    <w:p w14:paraId="27136778" w14:textId="719E2993" w:rsidR="007E68CB" w:rsidRDefault="007E68CB" w:rsidP="008B0E18">
      <w:pPr>
        <w:pStyle w:val="ListParagraph"/>
        <w:numPr>
          <w:ilvl w:val="0"/>
          <w:numId w:val="5"/>
        </w:numPr>
        <w:jc w:val="both"/>
      </w:pPr>
      <w:r>
        <w:t xml:space="preserve">tiešās kontroles pasākumi - luksoforu, </w:t>
      </w:r>
      <w:r w:rsidR="008B0E18">
        <w:t xml:space="preserve">automātisko </w:t>
      </w:r>
      <w:r>
        <w:t>barjeru un mainīg</w:t>
      </w:r>
      <w:r w:rsidR="008B0E18">
        <w:t xml:space="preserve">as informācijas ceļa zīmju </w:t>
      </w:r>
      <w:r>
        <w:t>(VM</w:t>
      </w:r>
      <w:r w:rsidRPr="008B0E18">
        <w:rPr>
          <w:highlight w:val="green"/>
        </w:rPr>
        <w:t>S</w:t>
      </w:r>
      <w:r w:rsidR="008B0E18" w:rsidRPr="008B0E18">
        <w:rPr>
          <w:rStyle w:val="FootnoteReference"/>
          <w:highlight w:val="green"/>
        </w:rPr>
        <w:footnoteReference w:id="34"/>
      </w:r>
      <w:r w:rsidRPr="008B0E18">
        <w:rPr>
          <w:highlight w:val="green"/>
        </w:rPr>
        <w:t>)</w:t>
      </w:r>
      <w:r>
        <w:t xml:space="preserve"> izmantošana, lai sadalītu satiksmes prioritātes laikā un telpā</w:t>
      </w:r>
      <w:r w:rsidR="008B0E18">
        <w:t>;</w:t>
      </w:r>
    </w:p>
    <w:p w14:paraId="496F22DC" w14:textId="3B76AFFE" w:rsidR="008B0E18" w:rsidRDefault="007E68CB" w:rsidP="008B0E18">
      <w:pPr>
        <w:pStyle w:val="ListParagraph"/>
        <w:numPr>
          <w:ilvl w:val="0"/>
          <w:numId w:val="5"/>
        </w:numPr>
        <w:jc w:val="both"/>
      </w:pPr>
      <w:r>
        <w:t>izpildes pasākumi pret kontroles pasākumu un ceļu satiksmes noteikumu pārkāpumiem - piemēram,</w:t>
      </w:r>
      <w:r w:rsidR="008B0E18">
        <w:t xml:space="preserve"> Valsts policijas kontrole,</w:t>
      </w:r>
      <w:r>
        <w:t xml:space="preserve"> ātruma kontroles kameras</w:t>
      </w:r>
      <w:r w:rsidR="008B0E18">
        <w:t xml:space="preserve"> (</w:t>
      </w:r>
      <w:proofErr w:type="spellStart"/>
      <w:r w:rsidR="008B0E18">
        <w:t>fotoradari</w:t>
      </w:r>
      <w:proofErr w:type="spellEnd"/>
      <w:r w:rsidR="008B0E18">
        <w:t xml:space="preserve">), sarkanās gaismas kontroles kameras u.c.; </w:t>
      </w:r>
    </w:p>
    <w:p w14:paraId="08D2F416" w14:textId="77777777" w:rsidR="00315451" w:rsidRDefault="007E68CB" w:rsidP="00315451">
      <w:pPr>
        <w:pStyle w:val="ListParagraph"/>
        <w:numPr>
          <w:ilvl w:val="0"/>
          <w:numId w:val="5"/>
        </w:numPr>
        <w:jc w:val="both"/>
      </w:pPr>
      <w:r>
        <w:t xml:space="preserve">netiešie kontroles pasākumi </w:t>
      </w:r>
      <w:r w:rsidR="008B0E18">
        <w:t>–</w:t>
      </w:r>
      <w:r>
        <w:t xml:space="preserve"> galvenokārt</w:t>
      </w:r>
      <w:r w:rsidR="008B0E18">
        <w:t xml:space="preserve"> dažāda veida</w:t>
      </w:r>
      <w:r>
        <w:t xml:space="preserve"> informācija un ieteikumi autovadītājiem, kas ietekmē atsevišķu transportlīdzekļu </w:t>
      </w:r>
      <w:r w:rsidR="008B0E18">
        <w:t>vadītāju rīcību</w:t>
      </w:r>
      <w:r>
        <w:t>, piemēram, radiopārraides, informācija pirms brauciena (izmantojot internetu un mobilās ierīces), transportlīdzekļa maršrutēšana un navigācijas sistēmas</w:t>
      </w:r>
      <w:r w:rsidR="008B0E18">
        <w:t xml:space="preserve"> u.c.</w:t>
      </w:r>
      <w:r w:rsidR="00822E7F">
        <w:t xml:space="preserve"> </w:t>
      </w:r>
    </w:p>
    <w:p w14:paraId="73C15616" w14:textId="6591F8B2" w:rsidR="007E68CB" w:rsidRPr="007E68CB" w:rsidRDefault="00822E7F" w:rsidP="00315451">
      <w:pPr>
        <w:ind w:firstLine="426"/>
        <w:jc w:val="both"/>
      </w:pPr>
      <w:r>
        <w:t>Nenoliedzami, ka atļautā braukšanas ātruma pārsniegšana rada būtisku risku pārējiem ceļu satiksmes dalībniekiem, tāpēc</w:t>
      </w:r>
      <w:r w:rsidR="00315451">
        <w:t>,</w:t>
      </w:r>
      <w:r>
        <w:t xml:space="preserve"> l</w:t>
      </w:r>
      <w:r w:rsidR="007E68CB" w:rsidRPr="007E68CB">
        <w:t>ai samazinātu atļautā braukšanas ātruma neievērošanu ceļu satiksmē, ir jāturpina pilnveidot ceļu satiksmes dalībnieku kontroli,</w:t>
      </w:r>
      <w:r w:rsidR="008B0E18">
        <w:t xml:space="preserve"> paplašinot dažādu tehnisko līdzekļu izmantošanu ceļu satiksmes dalībnieku kontrolei.</w:t>
      </w:r>
    </w:p>
    <w:p w14:paraId="249B119A" w14:textId="3ADCB6B7" w:rsidR="007E68CB" w:rsidRDefault="007E68CB" w:rsidP="007E68CB">
      <w:pPr>
        <w:pStyle w:val="NoSpacing"/>
        <w:ind w:firstLine="426"/>
        <w:jc w:val="both"/>
      </w:pPr>
      <w:r w:rsidRPr="007E68CB">
        <w:t>Līdz 2018.gadam tik</w:t>
      </w:r>
      <w:r w:rsidR="008B0E18">
        <w:t>a</w:t>
      </w:r>
      <w:r w:rsidRPr="007E68CB">
        <w:t xml:space="preserve"> realizēts plāns izveidot stacionāro ātruma mērierīču tīklu ar 100 </w:t>
      </w:r>
      <w:r w:rsidR="00822E7F">
        <w:t xml:space="preserve">stacionārajiem </w:t>
      </w:r>
      <w:proofErr w:type="spellStart"/>
      <w:r w:rsidRPr="007E68CB">
        <w:t>fotoradariem</w:t>
      </w:r>
      <w:proofErr w:type="spellEnd"/>
      <w:r w:rsidRPr="007E68CB">
        <w:t xml:space="preserve"> visā Latvijā, lai sekmētu satiksmes drošības situācijas uzlabošanos. Ministru kabineta 2016.gada 14.novembra rīkojums Nr.678 ”Par  konceptuālo ziņojumu  “Par valsts akciju sabiedrības “Ceļu satiksmes drošības  direkcija” uzstādīto stacionāro </w:t>
      </w:r>
      <w:proofErr w:type="spellStart"/>
      <w:r w:rsidRPr="007E68CB">
        <w:t>fotoradaru</w:t>
      </w:r>
      <w:proofErr w:type="spellEnd"/>
      <w:r w:rsidRPr="007E68CB">
        <w:t xml:space="preserve"> darbības rezultātiem, priekšlikumiem par tehnisko līdzekļu (</w:t>
      </w:r>
      <w:proofErr w:type="spellStart"/>
      <w:r w:rsidRPr="007E68CB">
        <w:t>fotoiekārtu</w:t>
      </w:r>
      <w:proofErr w:type="spellEnd"/>
      <w:r w:rsidRPr="007E68CB">
        <w:t xml:space="preserve"> vai videoiekārtu) turpmāko izmantošanu un </w:t>
      </w:r>
      <w:proofErr w:type="spellStart"/>
      <w:r w:rsidRPr="007E68CB">
        <w:t>fotoradaru</w:t>
      </w:r>
      <w:proofErr w:type="spellEnd"/>
      <w:r w:rsidRPr="007E68CB">
        <w:t xml:space="preserve"> iegādes, uzstādīšanas un darbības nodrošināšanas finansēšanu”” paredz</w:t>
      </w:r>
      <w:r w:rsidR="008B0E18">
        <w:t>ēja</w:t>
      </w:r>
      <w:r w:rsidRPr="007E68CB">
        <w:t xml:space="preserve"> atbalstīt konceptuālajā ziņojumā ietverto turpmākās </w:t>
      </w:r>
      <w:proofErr w:type="spellStart"/>
      <w:r w:rsidRPr="007E68CB">
        <w:t>fotoradaru</w:t>
      </w:r>
      <w:proofErr w:type="spellEnd"/>
      <w:r w:rsidRPr="007E68CB">
        <w:t xml:space="preserve"> ieviešanas risinājuma variantu, kas paredz ieviest 100 </w:t>
      </w:r>
      <w:proofErr w:type="spellStart"/>
      <w:r w:rsidRPr="007E68CB">
        <w:t>fotoradarus</w:t>
      </w:r>
      <w:proofErr w:type="spellEnd"/>
      <w:r w:rsidRPr="007E68CB">
        <w:t xml:space="preserve"> 4 kārtās šādos termiņos: 1.kārta – 16 (realizēta 2015.gadā), 2.kārta – 24 (tika realizēta 2016.gada  laikā), 3.kārta – 20 (</w:t>
      </w:r>
      <w:r w:rsidR="008B0E18">
        <w:t xml:space="preserve">realizēta </w:t>
      </w:r>
      <w:r w:rsidRPr="007E68CB">
        <w:t>2017.gadā), 4.kārta – 40 (</w:t>
      </w:r>
      <w:r w:rsidR="008B0E18">
        <w:t xml:space="preserve">realizēta </w:t>
      </w:r>
      <w:r w:rsidRPr="007E68CB">
        <w:t>2018.gadā), paredzot izdevumus segt no CSDD valstij izmaksājamo dividenžu daļas</w:t>
      </w:r>
      <w:r w:rsidR="006725DB">
        <w:t>.</w:t>
      </w:r>
    </w:p>
    <w:p w14:paraId="33FC3A95" w14:textId="1D557535" w:rsidR="006725DB" w:rsidRDefault="006725DB" w:rsidP="007E68CB">
      <w:pPr>
        <w:pStyle w:val="NoSpacing"/>
        <w:ind w:firstLine="426"/>
        <w:jc w:val="both"/>
      </w:pPr>
    </w:p>
    <w:p w14:paraId="727E2727" w14:textId="1B1E6D17" w:rsidR="006725DB" w:rsidRDefault="006725DB" w:rsidP="007E68CB">
      <w:pPr>
        <w:pStyle w:val="NoSpacing"/>
        <w:ind w:firstLine="426"/>
        <w:jc w:val="both"/>
      </w:pPr>
      <w:r w:rsidRPr="00822E7F">
        <w:rPr>
          <w:b/>
          <w:bCs/>
          <w:highlight w:val="cyan"/>
        </w:rPr>
        <w:t>XX.</w:t>
      </w:r>
      <w:r w:rsidRPr="00822E7F">
        <w:rPr>
          <w:b/>
          <w:bCs/>
        </w:rPr>
        <w:t xml:space="preserve"> Tabula. Stacionāro </w:t>
      </w:r>
      <w:proofErr w:type="spellStart"/>
      <w:r w:rsidRPr="00822E7F">
        <w:rPr>
          <w:b/>
          <w:bCs/>
        </w:rPr>
        <w:t>fotoradaru</w:t>
      </w:r>
      <w:proofErr w:type="spellEnd"/>
      <w:r w:rsidRPr="00822E7F">
        <w:rPr>
          <w:b/>
          <w:bCs/>
        </w:rPr>
        <w:t xml:space="preserve"> un VP patrulēšanas braukšanas ātruma pārkāpumu fiksēšanas </w:t>
      </w:r>
      <w:proofErr w:type="spellStart"/>
      <w:r w:rsidRPr="00822E7F">
        <w:rPr>
          <w:b/>
          <w:bCs/>
        </w:rPr>
        <w:t>pamatrādītāji</w:t>
      </w:r>
      <w:proofErr w:type="spellEnd"/>
      <w:r w:rsidRPr="00822E7F">
        <w:rPr>
          <w:b/>
          <w:bCs/>
        </w:rPr>
        <w:t xml:space="preserve">  no 2015. līdz 2019. gadam</w:t>
      </w:r>
      <w:r>
        <w:t xml:space="preserve">. [avots: </w:t>
      </w:r>
      <w:r w:rsidRPr="00E1223C">
        <w:t xml:space="preserve"> pētījums “Ceļu satiksmes drošības plāna 2017.-2020. gadam ietekmes </w:t>
      </w:r>
      <w:proofErr w:type="spellStart"/>
      <w:r w:rsidRPr="00E1223C">
        <w:t>izvērtējums</w:t>
      </w:r>
      <w:proofErr w:type="spellEnd"/>
      <w:r w:rsidRPr="00E1223C">
        <w:t>”]</w:t>
      </w:r>
      <w:r>
        <w:t xml:space="preserve"> </w:t>
      </w:r>
    </w:p>
    <w:p w14:paraId="7BED90FF" w14:textId="2651707F" w:rsidR="006725DB" w:rsidRDefault="006725DB" w:rsidP="00822E7F">
      <w:pPr>
        <w:pStyle w:val="NoSpacing"/>
        <w:ind w:firstLine="426"/>
        <w:jc w:val="center"/>
      </w:pPr>
      <w:r>
        <w:rPr>
          <w:noProof/>
        </w:rPr>
        <w:drawing>
          <wp:inline distT="0" distB="0" distL="0" distR="0" wp14:anchorId="00984D5A" wp14:editId="77237521">
            <wp:extent cx="6202680" cy="1478280"/>
            <wp:effectExtent l="0" t="0" r="762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02680" cy="1478280"/>
                    </a:xfrm>
                    <a:prstGeom prst="rect">
                      <a:avLst/>
                    </a:prstGeom>
                    <a:noFill/>
                    <a:ln>
                      <a:noFill/>
                    </a:ln>
                  </pic:spPr>
                </pic:pic>
              </a:graphicData>
            </a:graphic>
          </wp:inline>
        </w:drawing>
      </w:r>
    </w:p>
    <w:p w14:paraId="51553DDF" w14:textId="77777777" w:rsidR="008F5C59" w:rsidRDefault="008F5C59" w:rsidP="007E68CB">
      <w:pPr>
        <w:pStyle w:val="NoSpacing"/>
        <w:ind w:firstLine="426"/>
        <w:jc w:val="both"/>
      </w:pPr>
    </w:p>
    <w:p w14:paraId="62CBC99B" w14:textId="1342BD33" w:rsidR="0014076A" w:rsidRDefault="008F5C59" w:rsidP="004F317D">
      <w:pPr>
        <w:pStyle w:val="NoSpacing"/>
        <w:ind w:firstLine="567"/>
        <w:jc w:val="both"/>
      </w:pPr>
      <w:r w:rsidRPr="008F5C59">
        <w:t xml:space="preserve">Izvērtējot </w:t>
      </w:r>
      <w:proofErr w:type="spellStart"/>
      <w:r w:rsidRPr="008F5C59">
        <w:t>fotoradaru</w:t>
      </w:r>
      <w:proofErr w:type="spellEnd"/>
      <w:r w:rsidRPr="008F5C59">
        <w:t xml:space="preserve"> pārkāpuma fiksēšanas </w:t>
      </w:r>
      <w:proofErr w:type="spellStart"/>
      <w:r w:rsidRPr="008F5C59">
        <w:t>pamatrādītājus</w:t>
      </w:r>
      <w:proofErr w:type="spellEnd"/>
      <w:r w:rsidRPr="008F5C59">
        <w:t xml:space="preserve">, secināms, ka </w:t>
      </w:r>
      <w:r>
        <w:t xml:space="preserve">stacionāro </w:t>
      </w:r>
      <w:r w:rsidRPr="008F5C59">
        <w:t>radaru izmantošana ir ievērojami palielinājusies. Tajā pašā laikā VP patrulēšana ir samazinājusies, ko atspoguļo sastādīto protokolu skaita samazinājums.</w:t>
      </w:r>
      <w:r>
        <w:t xml:space="preserve"> </w:t>
      </w:r>
      <w:r w:rsidR="00822E7F">
        <w:t>Ņemot vērā, ka</w:t>
      </w:r>
      <w:r w:rsidR="007E68CB" w:rsidRPr="007E68CB">
        <w:t xml:space="preserve"> no 201</w:t>
      </w:r>
      <w:r w:rsidR="008B0E18">
        <w:t>8</w:t>
      </w:r>
      <w:r w:rsidR="007E68CB" w:rsidRPr="007E68CB">
        <w:t xml:space="preserve">.gada ceļu satiksmē ātruma kontrolei tiek izmantoti </w:t>
      </w:r>
      <w:r w:rsidR="008B0E18">
        <w:t>10</w:t>
      </w:r>
      <w:r w:rsidR="007E68CB" w:rsidRPr="007E68CB">
        <w:t>0 stacionārie radari</w:t>
      </w:r>
      <w:r w:rsidR="00822E7F">
        <w:t xml:space="preserve">, jānorāda, ka to </w:t>
      </w:r>
      <w:r w:rsidR="007E68CB" w:rsidRPr="007E68CB">
        <w:t>vietas ir izvēlētas</w:t>
      </w:r>
      <w:r w:rsidR="00B04B88">
        <w:t>,</w:t>
      </w:r>
      <w:r w:rsidR="007E68CB" w:rsidRPr="007E68CB">
        <w:t xml:space="preserve"> sadarbojoties ar </w:t>
      </w:r>
      <w:r w:rsidR="00822E7F">
        <w:t xml:space="preserve">SM, </w:t>
      </w:r>
      <w:r w:rsidR="007E68CB" w:rsidRPr="007E68CB">
        <w:t xml:space="preserve">CSDD, VP, </w:t>
      </w:r>
      <w:r w:rsidR="007E68CB" w:rsidRPr="007E68CB">
        <w:lastRenderedPageBreak/>
        <w:t xml:space="preserve">LVC, LPS un RD SD. </w:t>
      </w:r>
      <w:r w:rsidR="007E68CB" w:rsidRPr="007E68CB">
        <w:rPr>
          <w:color w:val="000000" w:themeColor="text1"/>
        </w:rPr>
        <w:t xml:space="preserve">Stacionāro </w:t>
      </w:r>
      <w:proofErr w:type="spellStart"/>
      <w:r w:rsidR="007E68CB" w:rsidRPr="007E68CB">
        <w:rPr>
          <w:color w:val="000000" w:themeColor="text1"/>
        </w:rPr>
        <w:t>fotoradaru</w:t>
      </w:r>
      <w:proofErr w:type="spellEnd"/>
      <w:r w:rsidR="007E68CB" w:rsidRPr="007E68CB">
        <w:rPr>
          <w:color w:val="000000" w:themeColor="text1"/>
        </w:rPr>
        <w:t xml:space="preserve"> kartes aktuālā versija ir pieejama CSDD tīmekļa vietnē </w:t>
      </w:r>
      <w:r w:rsidR="007E68CB" w:rsidRPr="003041E5">
        <w:t>www.csdd.lv</w:t>
      </w:r>
      <w:r w:rsidR="00822E7F">
        <w:rPr>
          <w:color w:val="000000" w:themeColor="text1"/>
        </w:rPr>
        <w:t xml:space="preserve">. Tāpat </w:t>
      </w:r>
      <w:r w:rsidR="00822E7F">
        <w:t>p</w:t>
      </w:r>
      <w:r w:rsidR="007E68CB" w:rsidRPr="007E68CB">
        <w:t>irms katra</w:t>
      </w:r>
      <w:r w:rsidR="00822E7F">
        <w:t xml:space="preserve"> stacionārā </w:t>
      </w:r>
      <w:r w:rsidR="007E68CB" w:rsidRPr="007E68CB">
        <w:t xml:space="preserve"> </w:t>
      </w:r>
      <w:proofErr w:type="spellStart"/>
      <w:r w:rsidR="00822E7F">
        <w:t>foto</w:t>
      </w:r>
      <w:r w:rsidR="007E68CB" w:rsidRPr="007E68CB">
        <w:t>radara</w:t>
      </w:r>
      <w:proofErr w:type="spellEnd"/>
      <w:r w:rsidR="007E68CB" w:rsidRPr="007E68CB">
        <w:t xml:space="preserve"> tiek uzstādītas atgādinošas ceļa zīmes.</w:t>
      </w:r>
      <w:r w:rsidR="008B0E18">
        <w:t xml:space="preserve"> </w:t>
      </w:r>
      <w:r w:rsidR="007E68CB" w:rsidRPr="007E68CB">
        <w:t>Izstrādājot plānu par</w:t>
      </w:r>
      <w:r w:rsidR="00822E7F">
        <w:t xml:space="preserve"> sta</w:t>
      </w:r>
      <w:r w:rsidR="004F317D">
        <w:t>c</w:t>
      </w:r>
      <w:r w:rsidR="00822E7F">
        <w:t xml:space="preserve">ionāro </w:t>
      </w:r>
      <w:proofErr w:type="spellStart"/>
      <w:r w:rsidR="00822E7F">
        <w:t>foto</w:t>
      </w:r>
      <w:r w:rsidR="007E68CB" w:rsidRPr="007E68CB">
        <w:t>radaru</w:t>
      </w:r>
      <w:proofErr w:type="spellEnd"/>
      <w:r w:rsidR="007E68CB" w:rsidRPr="007E68CB">
        <w:t xml:space="preserve"> atrašanās vietām, tika analizēt</w:t>
      </w:r>
      <w:r w:rsidR="00822E7F">
        <w:t xml:space="preserve">i šādi </w:t>
      </w:r>
      <w:r w:rsidR="007E68CB" w:rsidRPr="007E68CB">
        <w:t>faktori</w:t>
      </w:r>
      <w:r w:rsidR="00822E7F">
        <w:t xml:space="preserve">: </w:t>
      </w:r>
      <w:r w:rsidR="007E68CB" w:rsidRPr="007E68CB">
        <w:t xml:space="preserve">ceļu satiksmes negadījumu analīze (negadījumu, cietušo un bojāgājušo skaits konkrētajā vietā), ceļa posma funkcionālā nozīme satiksmē, potenciālā braukšanas ātruma pārsniegšanas rezultātā radītais apdraudējums citiem satiksmes dalībniekiem, satiksmes intensitāte un raksturīgās braukšanas tendences. </w:t>
      </w:r>
      <w:r w:rsidR="00822E7F">
        <w:t>Tāpat šie</w:t>
      </w:r>
      <w:r w:rsidR="007C53A3" w:rsidRPr="007C53A3">
        <w:t xml:space="preserve"> stacionārie </w:t>
      </w:r>
      <w:proofErr w:type="spellStart"/>
      <w:r w:rsidR="007C53A3" w:rsidRPr="007C53A3">
        <w:t>fotoradari</w:t>
      </w:r>
      <w:proofErr w:type="spellEnd"/>
      <w:r w:rsidR="007C53A3">
        <w:t xml:space="preserve"> var</w:t>
      </w:r>
      <w:r w:rsidR="007C53A3" w:rsidRPr="007C53A3">
        <w:t xml:space="preserve"> vei</w:t>
      </w:r>
      <w:r w:rsidR="007C53A3">
        <w:t>kt</w:t>
      </w:r>
      <w:r w:rsidR="007C53A3" w:rsidRPr="007C53A3">
        <w:t xml:space="preserve"> ne tikai atļautā braukšanas ātruma pārkāpumu kontroli, bet pēc atļautā braukšanas ātruma pārkāpumu fiksēšanas, informācijas sistēmās tiek pārbaudīta arī tehniskās apskates un transportlīdzekļu īpašnieku obligātās civiltiesiskās atbildības apdrošināšanas esamība, kā arī autoceļu lietošanas nodevas apmaksas fakts. </w:t>
      </w:r>
    </w:p>
    <w:p w14:paraId="1E4E44CB" w14:textId="4FADA2AA" w:rsidR="0014076A" w:rsidRDefault="0010656D" w:rsidP="00B6154A">
      <w:pPr>
        <w:ind w:firstLine="567"/>
        <w:jc w:val="both"/>
      </w:pPr>
      <w:r>
        <w:t>Vienlaikus arī jāsecina, ka u</w:t>
      </w:r>
      <w:r w:rsidR="0014076A">
        <w:t>zlikto sodu skaits</w:t>
      </w:r>
      <w:r w:rsidR="00802C0C">
        <w:t>,</w:t>
      </w:r>
      <w:r w:rsidR="0014076A">
        <w:t xml:space="preserve"> diemžēl</w:t>
      </w:r>
      <w:r w:rsidR="00802C0C">
        <w:t>,</w:t>
      </w:r>
      <w:r w:rsidR="0014076A">
        <w:t xml:space="preserve"> rāda kopējo braukšanas kultūru un attieksmi pret satiksmes drošību. </w:t>
      </w:r>
      <w:r>
        <w:t>Ņemot arī vērā</w:t>
      </w:r>
      <w:r w:rsidR="0014076A">
        <w:t xml:space="preserve"> ierobežoto </w:t>
      </w:r>
      <w:r>
        <w:t xml:space="preserve">VP </w:t>
      </w:r>
      <w:r w:rsidR="0014076A">
        <w:t xml:space="preserve">kapacitāti un tehnisko līdzekļu trūkumu, </w:t>
      </w:r>
      <w:r>
        <w:t xml:space="preserve">VP </w:t>
      </w:r>
      <w:r w:rsidR="0014076A">
        <w:t xml:space="preserve">aktīvi izmanto iespēju robežās tos tehniskos līdzekļus, kas tiks piešķirti un ir iegādāti, </w:t>
      </w:r>
      <w:r>
        <w:t>tostarp speciāli aprīkotu transportlīdzekli ar</w:t>
      </w:r>
      <w:r w:rsidR="0014076A">
        <w:t xml:space="preserve"> 360 grādu kameru. </w:t>
      </w:r>
      <w:r>
        <w:t>Ar šo transportlīdzekli tiek arī konstatēts,</w:t>
      </w:r>
      <w:r w:rsidR="0014076A">
        <w:t xml:space="preserve"> ka daudzi transportlīdzekļi satiksmē piedalās bez </w:t>
      </w:r>
      <w:r>
        <w:t xml:space="preserve">derīgas </w:t>
      </w:r>
      <w:r w:rsidR="0014076A">
        <w:t>tehniskās apskates un obligātās civiltiesiskās atbildības apdrošināšanas. Tāpat</w:t>
      </w:r>
      <w:r w:rsidR="00B6154A">
        <w:t xml:space="preserve"> ceļu satiksmes dalībnieku kontrolē</w:t>
      </w:r>
      <w:r w:rsidR="0014076A">
        <w:t xml:space="preserve"> </w:t>
      </w:r>
      <w:r w:rsidR="00B6154A">
        <w:t xml:space="preserve">VP </w:t>
      </w:r>
      <w:r w:rsidR="0014076A">
        <w:t>izmanto arī dažād</w:t>
      </w:r>
      <w:r w:rsidR="00B6154A">
        <w:t>us</w:t>
      </w:r>
      <w:r w:rsidR="0014076A">
        <w:t xml:space="preserve"> inovatīv</w:t>
      </w:r>
      <w:r w:rsidR="00B6154A">
        <w:t>us</w:t>
      </w:r>
      <w:r w:rsidR="0014076A">
        <w:t xml:space="preserve"> risinājum</w:t>
      </w:r>
      <w:r w:rsidR="00B6154A">
        <w:t>us</w:t>
      </w:r>
      <w:r w:rsidR="0014076A">
        <w:t xml:space="preserve">, piemēram, </w:t>
      </w:r>
      <w:proofErr w:type="spellStart"/>
      <w:r w:rsidR="0014076A">
        <w:t>dro</w:t>
      </w:r>
      <w:r w:rsidR="00B6154A">
        <w:t>nu</w:t>
      </w:r>
      <w:proofErr w:type="spellEnd"/>
      <w:r w:rsidR="00B6154A">
        <w:t>, kas palīdz noteikt vadītājus, kas veic agresīvu braukšanu.</w:t>
      </w:r>
    </w:p>
    <w:p w14:paraId="66E67B6C" w14:textId="498B70C0" w:rsidR="0014076A" w:rsidRDefault="0014076A" w:rsidP="00B6154A">
      <w:pPr>
        <w:jc w:val="both"/>
      </w:pPr>
    </w:p>
    <w:p w14:paraId="0571463A" w14:textId="743FB361" w:rsidR="00226AB1" w:rsidRDefault="00802C0C" w:rsidP="00802C0C">
      <w:pPr>
        <w:pStyle w:val="Heading3"/>
      </w:pPr>
      <w:bookmarkStart w:id="58" w:name="_Toc60749399"/>
      <w:r>
        <w:t xml:space="preserve">2.6.1. </w:t>
      </w:r>
      <w:r w:rsidR="00226AB1" w:rsidRPr="00226AB1">
        <w:t>Jauna attīstības koncepcija</w:t>
      </w:r>
      <w:bookmarkEnd w:id="58"/>
    </w:p>
    <w:p w14:paraId="4AD17BD6" w14:textId="77777777" w:rsidR="00802C0C" w:rsidRPr="00226AB1" w:rsidRDefault="00802C0C" w:rsidP="00B6154A">
      <w:pPr>
        <w:jc w:val="both"/>
        <w:rPr>
          <w:b/>
          <w:bCs/>
        </w:rPr>
      </w:pPr>
    </w:p>
    <w:p w14:paraId="5BE075B5" w14:textId="216CE4CF" w:rsidR="002119C2" w:rsidRDefault="002119C2" w:rsidP="002119C2">
      <w:pPr>
        <w:ind w:firstLine="567"/>
        <w:jc w:val="both"/>
        <w:rPr>
          <w:sz w:val="22"/>
          <w:szCs w:val="22"/>
        </w:rPr>
      </w:pPr>
      <w:bookmarkStart w:id="59" w:name="_Hlk55297436"/>
      <w:r>
        <w:t xml:space="preserve">Vērtējot turpmākos attīstības scenārijus nākamiem gadiem dažādu tehnisko līdzekļu plašākā izmantošanā ceļu satiksmes dalībnieku kontrolei, jānorāda, ka jau šobrīd autoceļu pārvaldītāju rīcībā ir aprīkojums, kurš var tikt papildināts ar funkcionalitāti tādā veidā, ka tiek optimizētas izmaksas un arī paplašināta to darbība. Tādējādi varētu nodrošināt efektīvāku satiksmes uzraudzību, kā arī palielināt kontroles pārklājumu, nodrošinot kontroli visā valsts teritorijā. Tādā veidā valsts autoceļu tīklā 2020.gadā ir 70 </w:t>
      </w:r>
      <w:proofErr w:type="spellStart"/>
      <w:r>
        <w:t>meteostacijas</w:t>
      </w:r>
      <w:proofErr w:type="spellEnd"/>
      <w:r>
        <w:t xml:space="preserve">, kas ir aprīkotas ar videokamerām. Šīs videokameras ir iespējams aprīkot ar programmatūru, kas nodrošinātu satiksmes uzraudzību un kontroli. </w:t>
      </w:r>
    </w:p>
    <w:p w14:paraId="09B9BBF5" w14:textId="77777777" w:rsidR="000430CD" w:rsidRDefault="000430CD" w:rsidP="002252BA">
      <w:pPr>
        <w:jc w:val="both"/>
      </w:pPr>
    </w:p>
    <w:p w14:paraId="19442EC3" w14:textId="241A7C76" w:rsidR="000430CD" w:rsidRDefault="000430CD" w:rsidP="000430CD">
      <w:pPr>
        <w:jc w:val="center"/>
      </w:pPr>
      <w:r>
        <w:rPr>
          <w:noProof/>
        </w:rPr>
        <w:drawing>
          <wp:inline distT="0" distB="0" distL="0" distR="0" wp14:anchorId="102A58B9" wp14:editId="3CDBCB02">
            <wp:extent cx="6195667" cy="3878580"/>
            <wp:effectExtent l="0" t="0" r="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97151" cy="3879509"/>
                    </a:xfrm>
                    <a:prstGeom prst="rect">
                      <a:avLst/>
                    </a:prstGeom>
                    <a:noFill/>
                  </pic:spPr>
                </pic:pic>
              </a:graphicData>
            </a:graphic>
          </wp:inline>
        </w:drawing>
      </w:r>
    </w:p>
    <w:p w14:paraId="272581FA" w14:textId="24E53738" w:rsidR="000430CD" w:rsidRDefault="000430CD" w:rsidP="000430CD">
      <w:pPr>
        <w:jc w:val="center"/>
      </w:pPr>
    </w:p>
    <w:p w14:paraId="088435F7" w14:textId="6A626ABE" w:rsidR="000430CD" w:rsidRPr="008F6DD4" w:rsidRDefault="000430CD" w:rsidP="008F6DD4">
      <w:pPr>
        <w:jc w:val="center"/>
        <w:rPr>
          <w:b/>
          <w:bCs/>
        </w:rPr>
      </w:pPr>
      <w:r w:rsidRPr="008F6DD4">
        <w:rPr>
          <w:b/>
          <w:bCs/>
          <w:highlight w:val="cyan"/>
        </w:rPr>
        <w:lastRenderedPageBreak/>
        <w:t>XX</w:t>
      </w:r>
      <w:r w:rsidRPr="008F6DD4">
        <w:rPr>
          <w:b/>
          <w:bCs/>
        </w:rPr>
        <w:t xml:space="preserve"> Attēls. </w:t>
      </w:r>
      <w:r w:rsidR="008F6DD4">
        <w:rPr>
          <w:b/>
          <w:bCs/>
        </w:rPr>
        <w:t>Jauna veida koncepcija tehnisko līdzekļu izvietošanai ceļu satiksmes dalībnieku kontrolei</w:t>
      </w:r>
      <w:r w:rsidRPr="008F6DD4">
        <w:rPr>
          <w:b/>
          <w:bCs/>
        </w:rPr>
        <w:t xml:space="preserve">. </w:t>
      </w:r>
    </w:p>
    <w:p w14:paraId="3E7B20F8" w14:textId="77777777" w:rsidR="002119C2" w:rsidRDefault="002119C2" w:rsidP="002119C2">
      <w:pPr>
        <w:ind w:firstLine="567"/>
        <w:jc w:val="both"/>
      </w:pPr>
    </w:p>
    <w:p w14:paraId="1293204B" w14:textId="35DA413F" w:rsidR="002119C2" w:rsidRDefault="002119C2" w:rsidP="002119C2">
      <w:pPr>
        <w:ind w:firstLine="567"/>
        <w:jc w:val="both"/>
        <w:rPr>
          <w:sz w:val="22"/>
          <w:szCs w:val="22"/>
        </w:rPr>
      </w:pPr>
      <w:r>
        <w:t xml:space="preserve">Turpmākajos gados tiek plānots izveidot jaunas </w:t>
      </w:r>
      <w:proofErr w:type="spellStart"/>
      <w:r>
        <w:t>meteo</w:t>
      </w:r>
      <w:proofErr w:type="spellEnd"/>
      <w:r>
        <w:t xml:space="preserve"> stacijas, lai paplašinātu no tām iegūtu datu kvalitāti un datu apjomu, lai varētu labāk prognozēt laikapstākļus un secīgi plānot autoceļu uzturēšanas darbus</w:t>
      </w:r>
      <w:r w:rsidR="00744311">
        <w:t>,</w:t>
      </w:r>
      <w:r>
        <w:t xml:space="preserve"> un informēt sabiedrību par braukšanas apstākļiem.</w:t>
      </w:r>
    </w:p>
    <w:p w14:paraId="314A875B" w14:textId="77777777" w:rsidR="002119C2" w:rsidRDefault="002119C2" w:rsidP="002119C2">
      <w:pPr>
        <w:ind w:firstLine="567"/>
        <w:jc w:val="both"/>
      </w:pPr>
      <w:r>
        <w:t xml:space="preserve">Tādējādi kopā ar esošo </w:t>
      </w:r>
      <w:proofErr w:type="spellStart"/>
      <w:r>
        <w:t>fotoradaru</w:t>
      </w:r>
      <w:proofErr w:type="spellEnd"/>
      <w:r>
        <w:t xml:space="preserve"> tīklu, kā arī izveidojot plānotos 18 jaunos autoceļu lietošanas nodevas kontroles punktus, var secināt, ka valsts galveno autoceļu pārklājums ar kontroles ierīcēm būtu blīvs, tādā veidā tiktu nodrošināta satiksmes kontrole un uzraudzība. </w:t>
      </w:r>
    </w:p>
    <w:p w14:paraId="13378B0C" w14:textId="3FE40D2D" w:rsidR="002119C2" w:rsidRDefault="002119C2" w:rsidP="002119C2">
      <w:pPr>
        <w:ind w:firstLine="567"/>
        <w:jc w:val="both"/>
      </w:pPr>
      <w:r>
        <w:t>Vienlaikus jāņem vērā, ka arī pašvaldību rīcībā esoš</w:t>
      </w:r>
      <w:r w:rsidR="00C90512">
        <w:t>os</w:t>
      </w:r>
      <w:r>
        <w:t xml:space="preserve"> tehnis</w:t>
      </w:r>
      <w:r w:rsidR="00C90512">
        <w:t>kos</w:t>
      </w:r>
      <w:r>
        <w:t xml:space="preserve"> līdzekļ</w:t>
      </w:r>
      <w:r w:rsidR="00C90512">
        <w:t>us</w:t>
      </w:r>
      <w:r>
        <w:t xml:space="preserve"> iespējams izmanto</w:t>
      </w:r>
      <w:r w:rsidR="00C90512">
        <w:t>t</w:t>
      </w:r>
      <w:r>
        <w:t xml:space="preserve"> satiksmes kontrolei un uzraudzībai.</w:t>
      </w:r>
    </w:p>
    <w:p w14:paraId="33C80D58" w14:textId="77777777" w:rsidR="000430CD" w:rsidRDefault="000430CD" w:rsidP="002252BA">
      <w:pPr>
        <w:jc w:val="both"/>
      </w:pPr>
    </w:p>
    <w:p w14:paraId="56172C55" w14:textId="77777777" w:rsidR="000430CD" w:rsidRDefault="000430CD" w:rsidP="002252BA">
      <w:pPr>
        <w:jc w:val="both"/>
      </w:pPr>
    </w:p>
    <w:p w14:paraId="4B92BE68" w14:textId="0DCE4C18" w:rsidR="000430CD" w:rsidRDefault="000430CD" w:rsidP="008F6DD4">
      <w:pPr>
        <w:jc w:val="center"/>
      </w:pPr>
      <w:r w:rsidRPr="000430CD">
        <w:rPr>
          <w:noProof/>
        </w:rPr>
        <w:drawing>
          <wp:inline distT="0" distB="0" distL="0" distR="0" wp14:anchorId="46EB59F8" wp14:editId="3AD80F43">
            <wp:extent cx="4968240" cy="3199565"/>
            <wp:effectExtent l="0" t="0" r="0" b="0"/>
            <wp:docPr id="34" name="Picture 3" descr="Map&#10;&#10;Description automatically generated">
              <a:extLst xmlns:a="http://schemas.openxmlformats.org/drawingml/2006/main">
                <a:ext uri="{FF2B5EF4-FFF2-40B4-BE49-F238E27FC236}">
                  <a16:creationId xmlns:a16="http://schemas.microsoft.com/office/drawing/2014/main" id="{B3E82CD0-35A3-48C2-88EF-05FAA64135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Map&#10;&#10;Description automatically generated">
                      <a:extLst>
                        <a:ext uri="{FF2B5EF4-FFF2-40B4-BE49-F238E27FC236}">
                          <a16:creationId xmlns:a16="http://schemas.microsoft.com/office/drawing/2014/main" id="{B3E82CD0-35A3-48C2-88EF-05FAA64135E0}"/>
                        </a:ext>
                      </a:extLst>
                    </pic:cNvPr>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974118" cy="3203351"/>
                    </a:xfrm>
                    <a:prstGeom prst="rect">
                      <a:avLst/>
                    </a:prstGeom>
                  </pic:spPr>
                </pic:pic>
              </a:graphicData>
            </a:graphic>
          </wp:inline>
        </w:drawing>
      </w:r>
    </w:p>
    <w:p w14:paraId="38B48D90" w14:textId="1EC6C03E" w:rsidR="000430CD" w:rsidRPr="00F943BA" w:rsidRDefault="000430CD" w:rsidP="00226AB1">
      <w:pPr>
        <w:jc w:val="center"/>
      </w:pPr>
      <w:r w:rsidRPr="008F6DD4">
        <w:rPr>
          <w:b/>
          <w:bCs/>
          <w:highlight w:val="cyan"/>
        </w:rPr>
        <w:t>XX</w:t>
      </w:r>
      <w:r>
        <w:rPr>
          <w:b/>
          <w:bCs/>
        </w:rPr>
        <w:t xml:space="preserve">. Attēls. </w:t>
      </w:r>
      <w:r w:rsidRPr="008F6DD4">
        <w:rPr>
          <w:b/>
          <w:bCs/>
        </w:rPr>
        <w:t xml:space="preserve">Valsts autoceļu tīklā esošās, plānotās </w:t>
      </w:r>
      <w:proofErr w:type="spellStart"/>
      <w:r w:rsidRPr="008F6DD4">
        <w:rPr>
          <w:b/>
          <w:bCs/>
        </w:rPr>
        <w:t>meteostacijas</w:t>
      </w:r>
      <w:proofErr w:type="spellEnd"/>
      <w:r w:rsidRPr="008F6DD4">
        <w:rPr>
          <w:b/>
          <w:bCs/>
        </w:rPr>
        <w:t xml:space="preserve">, esošie </w:t>
      </w:r>
      <w:proofErr w:type="spellStart"/>
      <w:r w:rsidRPr="008F6DD4">
        <w:rPr>
          <w:b/>
          <w:bCs/>
        </w:rPr>
        <w:t>fotoradari</w:t>
      </w:r>
      <w:proofErr w:type="spellEnd"/>
      <w:r w:rsidRPr="008F6DD4">
        <w:rPr>
          <w:b/>
          <w:bCs/>
        </w:rPr>
        <w:t>, iespējamās speciālās nodevas kontroles vietas.</w:t>
      </w:r>
      <w:r w:rsidR="00F943BA">
        <w:rPr>
          <w:b/>
          <w:bCs/>
        </w:rPr>
        <w:t xml:space="preserve"> </w:t>
      </w:r>
      <w:r w:rsidR="00F943BA">
        <w:t>[avots: Satiksmes ministrija ]</w:t>
      </w:r>
    </w:p>
    <w:p w14:paraId="1B9864A0" w14:textId="77777777" w:rsidR="000430CD" w:rsidRDefault="000430CD" w:rsidP="002252BA">
      <w:pPr>
        <w:jc w:val="both"/>
      </w:pPr>
    </w:p>
    <w:p w14:paraId="226F5756" w14:textId="743953B8" w:rsidR="002119C2" w:rsidRDefault="002119C2" w:rsidP="002119C2">
      <w:pPr>
        <w:ind w:firstLine="709"/>
        <w:jc w:val="both"/>
        <w:rPr>
          <w:sz w:val="22"/>
          <w:szCs w:val="22"/>
        </w:rPr>
      </w:pPr>
      <w:r>
        <w:t>Mainot pieeju tehnisko</w:t>
      </w:r>
      <w:r w:rsidR="002C4255">
        <w:t xml:space="preserve"> </w:t>
      </w:r>
      <w:r>
        <w:t>līdzekļu izvietošanai,</w:t>
      </w:r>
      <w:r w:rsidR="002C4255">
        <w:t xml:space="preserve"> </w:t>
      </w:r>
      <w:r>
        <w:t>būtu iespējams paplašināt ceļu satiksmes dalībnieku kontroli un uzraudzību, vienlaicīgi ietaupot ne tikai valsts, bet arī pašvaldību budžeta līdzekļus</w:t>
      </w:r>
      <w:r w:rsidR="002C4255">
        <w:t>,</w:t>
      </w:r>
      <w:r>
        <w:t xml:space="preserve"> un nodrošinot augstāku satiksmes drošību visā valsts teritorijā. </w:t>
      </w:r>
    </w:p>
    <w:p w14:paraId="24764174" w14:textId="25836205" w:rsidR="002119C2" w:rsidRDefault="002119C2" w:rsidP="002119C2">
      <w:pPr>
        <w:ind w:firstLine="709"/>
        <w:jc w:val="both"/>
      </w:pPr>
      <w:r>
        <w:t>Ņemot vērā esošo normatīvajos aktos noteiktu kārtību, šobrīd tehniskos līdzekļus var uzstādīt VP un CSDD ar deleģēšanas līgumu. Jaunajā pieejā piedāvāts dot iespēju tehniskos līdzekļus uzstādīt arī ceļu pārvaldītājam. Tehniskā līdzekļa fiksētie dati par pārkāpumiem tiktu nosūtīti transportlīdzekļu reģistra turētājam - CSDD, k</w:t>
      </w:r>
      <w:r w:rsidR="00F2492A">
        <w:t xml:space="preserve">as </w:t>
      </w:r>
      <w:r>
        <w:t>veiktu datu apstrādi un sagatavotu protokola projektu, kuru nosūtītu policijai verifikācijai, k</w:t>
      </w:r>
      <w:r w:rsidR="00F2492A">
        <w:t>as</w:t>
      </w:r>
      <w:r>
        <w:t xml:space="preserve"> tālāk protokola projektu atpakaļ </w:t>
      </w:r>
      <w:proofErr w:type="spellStart"/>
      <w:r>
        <w:t>nosūta</w:t>
      </w:r>
      <w:proofErr w:type="spellEnd"/>
      <w:r>
        <w:t xml:space="preserve"> CSDD, savukārt CSDD nosūtītu verificētu protokolu pārkāpējam. Lai šādu pieeju realizētu, būtu nepieciešami normatīvo aktu grozījumi Ceļu satiksmes likuma 43. pantā, nosakot deleģējumu ceļa pārvaldītājam šādus tehniskos līdzekļus uzstādīt.</w:t>
      </w:r>
    </w:p>
    <w:p w14:paraId="01BB0AD0" w14:textId="66FB569E" w:rsidR="00A02280" w:rsidRDefault="002119C2" w:rsidP="00226AB1">
      <w:pPr>
        <w:ind w:firstLine="709"/>
        <w:jc w:val="both"/>
      </w:pPr>
      <w:r>
        <w:t> </w:t>
      </w:r>
    </w:p>
    <w:p w14:paraId="5336D798" w14:textId="4297830D" w:rsidR="00226AB1" w:rsidRPr="00226AB1" w:rsidRDefault="00226AB1" w:rsidP="00226AB1">
      <w:pPr>
        <w:jc w:val="both"/>
        <w:rPr>
          <w:b/>
          <w:bCs/>
        </w:rPr>
      </w:pPr>
      <w:r w:rsidRPr="00226AB1">
        <w:rPr>
          <w:b/>
          <w:bCs/>
        </w:rPr>
        <w:t>ITS attīstība</w:t>
      </w:r>
    </w:p>
    <w:p w14:paraId="42EBBCD6" w14:textId="7FF36363" w:rsidR="002119C2" w:rsidRDefault="002119C2" w:rsidP="002119C2">
      <w:pPr>
        <w:ind w:firstLine="709"/>
        <w:jc w:val="both"/>
        <w:rPr>
          <w:sz w:val="22"/>
          <w:szCs w:val="22"/>
        </w:rPr>
      </w:pPr>
      <w:r>
        <w:t xml:space="preserve">Satiksmes jomā pieaug arī ITS aktualitāte, kā arī ar to saistīto pasākumu īstenošanas ietekme un pienesums ceļu satiksmes dalībnieku uzraudzībai pēdējo gadu laikā Latvijā ir augusi, kas skaidrojams ar to, ka Latvijas transporta sistēmas attīstās, ienākot viedajām tehnoloģijām, notiek datu </w:t>
      </w:r>
      <w:proofErr w:type="spellStart"/>
      <w:r>
        <w:t>digitalizācija</w:t>
      </w:r>
      <w:proofErr w:type="spellEnd"/>
      <w:r>
        <w:t xml:space="preserve">, </w:t>
      </w:r>
      <w:r>
        <w:lastRenderedPageBreak/>
        <w:t>kā arī tamdēļ, ka tiek īstenoti nozīmīgi projekti, kuros iekļauti atsevišķi ITS elementi</w:t>
      </w:r>
      <w:bookmarkStart w:id="60" w:name="_ftnref1"/>
      <w:r>
        <w:rPr>
          <w:rStyle w:val="FootnoteReference"/>
        </w:rPr>
        <w:footnoteReference w:id="35"/>
      </w:r>
      <w:bookmarkEnd w:id="60"/>
      <w:r>
        <w:t xml:space="preserve">. ITS pamatā ir datu iegūšana un vispusīga izmantošana transporta drošības, efektivitātes un pieejamības uzlabošanai. Saskaņā ar ES tiesību aktos pieņemto vienoto definīciju ITS ietvars attiecas uz autoceļu transportu, kā arī tā </w:t>
      </w:r>
      <w:proofErr w:type="spellStart"/>
      <w:r>
        <w:t>saskarnēm</w:t>
      </w:r>
      <w:proofErr w:type="spellEnd"/>
      <w:r>
        <w:t xml:space="preserve"> ar citiem transporta veidiem.</w:t>
      </w:r>
    </w:p>
    <w:p w14:paraId="68B838C7" w14:textId="54BC7D2E" w:rsidR="002119C2" w:rsidRDefault="002119C2" w:rsidP="002119C2">
      <w:pPr>
        <w:ind w:firstLine="709"/>
        <w:jc w:val="both"/>
      </w:pPr>
      <w:r>
        <w:t>Šobrīd gan ceļu pārvaldītāji, gan ar pārvaldītājiem saistīti speciālisti, gan arī ceļu lietotāji izrāda arvien lielāku vispārīgu interesi par ITS pakalpojumiem un ar to saistītiem mūsdienīgiem satiksmes risinājumiem uz Latvijas ceļiem. Tādējādi ITS lietotņu un pakalpojumu ieviešana un ar to saistītā ITS Direktīvas un no ITS deleģēto regulu prasību izpilde ir kļuvusi neizbēgama. Identificēts, ka prioritāri Latvijā jāizveido Nacionālais piekļuves punkts (NPP)</w:t>
      </w:r>
      <w:r>
        <w:rPr>
          <w:shd w:val="clear" w:color="auto" w:fill="00FFFF"/>
          <w:vertAlign w:val="superscript"/>
        </w:rPr>
        <w:t>29</w:t>
      </w:r>
      <w:r>
        <w:t>, kā arī jāstiprina LVC Satiksmes informācijas centra institucionālās spējas ITS pakalpojumu attīstībai un nodrošināšanai. LVC kā institūcija, uz kuras tehniskā un cilvēkresursu nodrošinājuma pamata</w:t>
      </w:r>
      <w:r w:rsidR="00D31163">
        <w:t xml:space="preserve"> paredzēts veidot</w:t>
      </w:r>
      <w:r>
        <w:t xml:space="preserve"> Nacionāl</w:t>
      </w:r>
      <w:r w:rsidR="00D31163">
        <w:t>o</w:t>
      </w:r>
      <w:r>
        <w:t xml:space="preserve"> piekļuves punktu, izvēlēta atbilstoši ES praksei, kur šādi punkti lielākoties atrodas valsts ceļu administratoru pakļautībā.</w:t>
      </w:r>
    </w:p>
    <w:p w14:paraId="09C9E5C7" w14:textId="4829E81E" w:rsidR="00DF0EAA" w:rsidRPr="00226AB1" w:rsidRDefault="002119C2" w:rsidP="00226AB1">
      <w:pPr>
        <w:ind w:firstLine="709"/>
        <w:jc w:val="both"/>
      </w:pPr>
      <w:r>
        <w:t> </w:t>
      </w:r>
      <w:bookmarkEnd w:id="59"/>
    </w:p>
    <w:p w14:paraId="38CC08A3" w14:textId="581E22AB" w:rsidR="00B41D80" w:rsidRPr="00226AB1" w:rsidRDefault="00F06F7D" w:rsidP="005A1797">
      <w:pPr>
        <w:pStyle w:val="Heading2"/>
      </w:pPr>
      <w:bookmarkStart w:id="61" w:name="_Toc56166597"/>
      <w:bookmarkStart w:id="62" w:name="_Toc60749400"/>
      <w:r w:rsidRPr="00226AB1">
        <w:t>2.</w:t>
      </w:r>
      <w:r w:rsidR="00D67AF4" w:rsidRPr="00226AB1">
        <w:t>7</w:t>
      </w:r>
      <w:r w:rsidRPr="00226AB1">
        <w:t xml:space="preserve">. </w:t>
      </w:r>
      <w:r w:rsidR="00B41D80" w:rsidRPr="00226AB1">
        <w:t xml:space="preserve">Datubāzes un to nozīme </w:t>
      </w:r>
      <w:proofErr w:type="spellStart"/>
      <w:r w:rsidR="00B41D80" w:rsidRPr="00226AB1">
        <w:t>CSNg</w:t>
      </w:r>
      <w:proofErr w:type="spellEnd"/>
      <w:r w:rsidR="00B41D80" w:rsidRPr="00226AB1">
        <w:t xml:space="preserve"> risku novērtēšanā</w:t>
      </w:r>
      <w:bookmarkEnd w:id="61"/>
      <w:bookmarkEnd w:id="62"/>
      <w:r w:rsidR="00B41D80" w:rsidRPr="00226AB1">
        <w:t xml:space="preserve">  </w:t>
      </w:r>
    </w:p>
    <w:p w14:paraId="11031397" w14:textId="6D2A8F48" w:rsidR="00B41D80" w:rsidRPr="00226AB1" w:rsidRDefault="00B41D80" w:rsidP="005A1797">
      <w:pPr>
        <w:pStyle w:val="Heading2"/>
        <w:rPr>
          <w:sz w:val="12"/>
          <w:szCs w:val="12"/>
        </w:rPr>
      </w:pPr>
    </w:p>
    <w:p w14:paraId="14C7AE3A" w14:textId="179F059F" w:rsidR="00B41D80" w:rsidRDefault="00FD665C" w:rsidP="00FD665C">
      <w:pPr>
        <w:pStyle w:val="NoSpacing"/>
        <w:ind w:firstLine="426"/>
        <w:jc w:val="both"/>
        <w:rPr>
          <w:b/>
        </w:rPr>
      </w:pPr>
      <w:r w:rsidRPr="007F1C72">
        <w:t xml:space="preserve">Lai varētu salīdzināt </w:t>
      </w:r>
      <w:r>
        <w:t>un novērtēt paveikto ceļu satiksmes drošības uzlabošanā gan Latvijā, gan arī visā ES, ir nepieciešama</w:t>
      </w:r>
      <w:r w:rsidRPr="007F1C72">
        <w:t xml:space="preserve"> kopīga </w:t>
      </w:r>
      <w:r>
        <w:t>metodika, kā tiek uzskaitīt</w:t>
      </w:r>
      <w:r w:rsidR="00E2543E">
        <w:t>i</w:t>
      </w:r>
      <w:r>
        <w:t xml:space="preserve"> </w:t>
      </w:r>
      <w:proofErr w:type="spellStart"/>
      <w:r>
        <w:t>CSNg</w:t>
      </w:r>
      <w:proofErr w:type="spellEnd"/>
      <w:r>
        <w:t xml:space="preserve"> statistikas dati, tostarp arī dati par </w:t>
      </w:r>
      <w:proofErr w:type="spellStart"/>
      <w:r>
        <w:t>CSNg</w:t>
      </w:r>
      <w:proofErr w:type="spellEnd"/>
      <w:r>
        <w:t xml:space="preserve"> ievainotām vai bojāgājušām personām. Visbiežāk </w:t>
      </w:r>
      <w:r w:rsidRPr="007F1C72">
        <w:t xml:space="preserve"> galvenais i</w:t>
      </w:r>
      <w:r>
        <w:t xml:space="preserve">nformācijas avots par </w:t>
      </w:r>
      <w:proofErr w:type="spellStart"/>
      <w:r>
        <w:t>CSNg</w:t>
      </w:r>
      <w:proofErr w:type="spellEnd"/>
      <w:r>
        <w:t xml:space="preserve"> un ar to saistītiem faktoriem, ir policijas reģistrētā informācija </w:t>
      </w:r>
      <w:proofErr w:type="spellStart"/>
      <w:r>
        <w:t>CSNg</w:t>
      </w:r>
      <w:proofErr w:type="spellEnd"/>
      <w:r>
        <w:t xml:space="preserve"> vietā vai arī iegūtā informācija pēc </w:t>
      </w:r>
      <w:proofErr w:type="spellStart"/>
      <w:r>
        <w:t>CSNg</w:t>
      </w:r>
      <w:proofErr w:type="spellEnd"/>
      <w:r>
        <w:t>. Šie ir arī izejas dati, ar ko tiek nodrošināta</w:t>
      </w:r>
      <w:r w:rsidRPr="007F1C72">
        <w:t xml:space="preserve"> </w:t>
      </w:r>
      <w:r>
        <w:t xml:space="preserve">vienota </w:t>
      </w:r>
      <w:r w:rsidRPr="007F1C72">
        <w:t xml:space="preserve">statistikas </w:t>
      </w:r>
      <w:r>
        <w:t>datu uzskaite visā ES</w:t>
      </w:r>
      <w:r w:rsidRPr="007F1C72">
        <w:t xml:space="preserve">. </w:t>
      </w:r>
      <w:r>
        <w:t>Policijas dati</w:t>
      </w:r>
      <w:r w:rsidRPr="007F1C72">
        <w:t xml:space="preserve"> parasti ir ļoti det</w:t>
      </w:r>
      <w:r>
        <w:t xml:space="preserve">alizēti par apstākļiem, kas izraisījuši </w:t>
      </w:r>
      <w:proofErr w:type="spellStart"/>
      <w:r>
        <w:t>CSNg</w:t>
      </w:r>
      <w:proofErr w:type="spellEnd"/>
      <w:r>
        <w:t xml:space="preserve">, </w:t>
      </w:r>
      <w:r w:rsidRPr="007F1C72">
        <w:t>it īpaši, ja ir cilvēki,</w:t>
      </w:r>
      <w:r>
        <w:t xml:space="preserve"> kas </w:t>
      </w:r>
      <w:proofErr w:type="spellStart"/>
      <w:r>
        <w:t>CSNg</w:t>
      </w:r>
      <w:proofErr w:type="spellEnd"/>
      <w:r>
        <w:t xml:space="preserve"> ir ievainoti vai gājuš</w:t>
      </w:r>
      <w:r w:rsidRPr="007F1C72">
        <w:t>i</w:t>
      </w:r>
      <w:r>
        <w:t xml:space="preserve"> bojā. Tomēr </w:t>
      </w:r>
      <w:r w:rsidRPr="00373A97">
        <w:t xml:space="preserve">policijas darbinieks nevar novērtēt personu ievainojumu smagumu ticamā veidā – to var tikai mediķis. Tādēļ uz policijas sniegto informāciju balstītu datu izmantošana </w:t>
      </w:r>
      <w:proofErr w:type="spellStart"/>
      <w:r w:rsidRPr="00373A97">
        <w:t>CSNg</w:t>
      </w:r>
      <w:proofErr w:type="spellEnd"/>
      <w:r w:rsidRPr="00373A97">
        <w:t xml:space="preserve"> traumu klasificēšanā nesniedz vajadzīgo informāciju.</w:t>
      </w:r>
      <w:r w:rsidR="00E2543E">
        <w:t xml:space="preserve"> Cita starpā VP pārstāvis </w:t>
      </w:r>
      <w:proofErr w:type="spellStart"/>
      <w:r w:rsidR="00E2543E">
        <w:t>CSNg</w:t>
      </w:r>
      <w:proofErr w:type="spellEnd"/>
      <w:r w:rsidR="00E2543E">
        <w:t xml:space="preserve"> vietā fiksē visu pārējo informāciju – laika apstākļus, ceļa seguma stāvokli, transportlīdzekļa riepu stāvokli, tāpat arī citus saistītos faktorus.</w:t>
      </w:r>
    </w:p>
    <w:p w14:paraId="36784A79" w14:textId="77777777" w:rsidR="00B41D80" w:rsidRPr="00226AB1" w:rsidRDefault="00B41D80" w:rsidP="00F06F7D">
      <w:pPr>
        <w:pStyle w:val="NoSpacing"/>
        <w:rPr>
          <w:b/>
          <w:sz w:val="8"/>
          <w:szCs w:val="8"/>
        </w:rPr>
      </w:pPr>
    </w:p>
    <w:p w14:paraId="40475D49" w14:textId="4B02DB3B" w:rsidR="00B41D80" w:rsidRDefault="00942D0A" w:rsidP="00B41D80">
      <w:pPr>
        <w:pStyle w:val="NoSpacing"/>
        <w:ind w:firstLine="426"/>
        <w:rPr>
          <w:b/>
        </w:rPr>
      </w:pPr>
      <w:r w:rsidRPr="00942D0A">
        <w:rPr>
          <w:b/>
        </w:rPr>
        <w:t xml:space="preserve">Ceļu satiksmes negadījumu un pārkāpumu notikuma vietu analīzes informācijas sistēma </w:t>
      </w:r>
      <w:r>
        <w:rPr>
          <w:b/>
        </w:rPr>
        <w:t>(</w:t>
      </w:r>
      <w:r w:rsidR="00B41D80">
        <w:rPr>
          <w:b/>
        </w:rPr>
        <w:t>CAIS</w:t>
      </w:r>
      <w:r w:rsidRPr="00F06F7D">
        <w:rPr>
          <w:rStyle w:val="FootnoteReference"/>
          <w:b/>
          <w:highlight w:val="cyan"/>
        </w:rPr>
        <w:footnoteReference w:id="36"/>
      </w:r>
      <w:r>
        <w:rPr>
          <w:b/>
        </w:rPr>
        <w:t>)</w:t>
      </w:r>
    </w:p>
    <w:p w14:paraId="62A4C8AA" w14:textId="0634B7C4" w:rsidR="004B5649" w:rsidRDefault="00942D0A" w:rsidP="00226AB1">
      <w:pPr>
        <w:pStyle w:val="NoSpacing"/>
        <w:ind w:firstLine="709"/>
        <w:jc w:val="both"/>
      </w:pPr>
      <w:r>
        <w:t xml:space="preserve">Valsts kontroles </w:t>
      </w:r>
      <w:r w:rsidR="00E2543E">
        <w:t>2017.gada</w:t>
      </w:r>
      <w:r>
        <w:t xml:space="preserve"> r</w:t>
      </w:r>
      <w:r w:rsidRPr="005703B8">
        <w:t>evīzijas z</w:t>
      </w:r>
      <w:r>
        <w:t>iņojumā</w:t>
      </w:r>
      <w:r w:rsidRPr="005703B8">
        <w:t xml:space="preserve"> “Vai ceļu satiksmes drošības politika tiek plānota un īstenota efektīvi?”</w:t>
      </w:r>
      <w:r>
        <w:t xml:space="preserve"> tika norādīts, ka l</w:t>
      </w:r>
      <w:r w:rsidRPr="005703B8">
        <w:t xml:space="preserve">īdzšinējā pieeja </w:t>
      </w:r>
      <w:proofErr w:type="spellStart"/>
      <w:r>
        <w:t>CSNg</w:t>
      </w:r>
      <w:proofErr w:type="spellEnd"/>
      <w:r w:rsidRPr="005703B8">
        <w:t xml:space="preserve"> informācijas dokumentēš</w:t>
      </w:r>
      <w:r>
        <w:t>anā un šo datu iekļaušana VP</w:t>
      </w:r>
      <w:r w:rsidRPr="005703B8">
        <w:t xml:space="preserve"> reģistrā nenodrošina kvalitatīvu datu uzkrāšan</w:t>
      </w:r>
      <w:r>
        <w:t>u, visaptverošu to analīzi, jo VP</w:t>
      </w:r>
      <w:r w:rsidRPr="005703B8">
        <w:t xml:space="preserve"> reģistrā uzkrātie dati par </w:t>
      </w:r>
      <w:proofErr w:type="spellStart"/>
      <w:r>
        <w:t>CSNg</w:t>
      </w:r>
      <w:proofErr w:type="spellEnd"/>
      <w:r w:rsidRPr="005703B8">
        <w:t xml:space="preserve"> nav pilnīgi un tāpēc tikai daļēji izmantojami politikas un ceļu satiksmes drošības uzlabošanas pasākumu plānošanai un uzraudzībai.</w:t>
      </w:r>
      <w:r>
        <w:t xml:space="preserve"> Lai šo jautājumu risinātu, </w:t>
      </w:r>
      <w:r w:rsidR="00A2477A">
        <w:t>tika i</w:t>
      </w:r>
      <w:r w:rsidR="00A2477A" w:rsidRPr="00A2477A">
        <w:t>zstrādāt</w:t>
      </w:r>
      <w:r w:rsidR="00A2477A">
        <w:t>a</w:t>
      </w:r>
      <w:r w:rsidR="00A2477A" w:rsidRPr="00A2477A">
        <w:t xml:space="preserve"> </w:t>
      </w:r>
      <w:proofErr w:type="spellStart"/>
      <w:r w:rsidR="00A2477A" w:rsidRPr="00A2477A">
        <w:t>CSNg</w:t>
      </w:r>
      <w:proofErr w:type="spellEnd"/>
      <w:r w:rsidR="00A2477A" w:rsidRPr="00A2477A">
        <w:t xml:space="preserve"> un pārkāpumu notikuma vietu analīzes informācijas sistēm</w:t>
      </w:r>
      <w:r w:rsidR="00A2477A">
        <w:t>a – CAIS</w:t>
      </w:r>
      <w:r w:rsidR="00E2543E" w:rsidRPr="00F06F7D">
        <w:rPr>
          <w:highlight w:val="cyan"/>
          <w:vertAlign w:val="superscript"/>
        </w:rPr>
        <w:t>30</w:t>
      </w:r>
      <w:r w:rsidR="004B5649">
        <w:t xml:space="preserve">, kas darbību uzsāka 2018.gadā. </w:t>
      </w:r>
    </w:p>
    <w:p w14:paraId="66DE2E17" w14:textId="0960F77E" w:rsidR="00DE0ACD" w:rsidRDefault="00DE0ACD" w:rsidP="00226AB1">
      <w:pPr>
        <w:pStyle w:val="NoSpacing"/>
        <w:ind w:firstLine="426"/>
        <w:jc w:val="center"/>
        <w:rPr>
          <w:b/>
        </w:rPr>
      </w:pPr>
      <w:r>
        <w:rPr>
          <w:b/>
          <w:noProof/>
        </w:rPr>
        <w:lastRenderedPageBreak/>
        <w:drawing>
          <wp:inline distT="0" distB="0" distL="0" distR="0" wp14:anchorId="55971257" wp14:editId="64074E61">
            <wp:extent cx="6002759" cy="3581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19029" cy="3591107"/>
                    </a:xfrm>
                    <a:prstGeom prst="rect">
                      <a:avLst/>
                    </a:prstGeom>
                    <a:noFill/>
                    <a:ln>
                      <a:noFill/>
                    </a:ln>
                  </pic:spPr>
                </pic:pic>
              </a:graphicData>
            </a:graphic>
          </wp:inline>
        </w:drawing>
      </w:r>
    </w:p>
    <w:p w14:paraId="01C3F07D" w14:textId="1F8825EB" w:rsidR="00B41D80" w:rsidRDefault="00DE0ACD" w:rsidP="00DE0ACD">
      <w:pPr>
        <w:pStyle w:val="NoSpacing"/>
        <w:ind w:firstLine="426"/>
        <w:jc w:val="center"/>
        <w:rPr>
          <w:b/>
        </w:rPr>
      </w:pPr>
      <w:r w:rsidRPr="00AC113A">
        <w:rPr>
          <w:b/>
          <w:color w:val="000000" w:themeColor="text1"/>
          <w:highlight w:val="green"/>
        </w:rPr>
        <w:t>XX.</w:t>
      </w:r>
      <w:r w:rsidRPr="00D5051B">
        <w:rPr>
          <w:b/>
          <w:color w:val="000000" w:themeColor="text1"/>
        </w:rPr>
        <w:t xml:space="preserve"> attēls</w:t>
      </w:r>
      <w:r>
        <w:rPr>
          <w:b/>
          <w:color w:val="000000" w:themeColor="text1"/>
        </w:rPr>
        <w:t xml:space="preserve">.  </w:t>
      </w:r>
      <w:r w:rsidRPr="00942D0A">
        <w:rPr>
          <w:b/>
        </w:rPr>
        <w:t>Ceļu satiksmes negadījumu un pārkāpumu notikuma vietu analīzes informācijas sistēma</w:t>
      </w:r>
      <w:r>
        <w:rPr>
          <w:b/>
        </w:rPr>
        <w:t xml:space="preserve"> (CAIS)</w:t>
      </w:r>
      <w:r w:rsidR="00E2543E">
        <w:rPr>
          <w:b/>
        </w:rPr>
        <w:t xml:space="preserve"> </w:t>
      </w:r>
      <w:r w:rsidR="00E2543E" w:rsidRPr="00F06F7D">
        <w:rPr>
          <w:bCs/>
        </w:rPr>
        <w:t xml:space="preserve">[avots: </w:t>
      </w:r>
      <w:r w:rsidR="00E2543E" w:rsidRPr="003041E5">
        <w:rPr>
          <w:bCs/>
        </w:rPr>
        <w:t>http://gis.ic.iem.gov.lv/giswebcais/</w:t>
      </w:r>
      <w:r w:rsidR="00E2543E" w:rsidRPr="00F06F7D">
        <w:rPr>
          <w:bCs/>
        </w:rPr>
        <w:t xml:space="preserve"> ]</w:t>
      </w:r>
    </w:p>
    <w:p w14:paraId="3B233A12" w14:textId="6B9B49F6" w:rsidR="00B41D80" w:rsidRDefault="00B41D80" w:rsidP="00B41D80">
      <w:pPr>
        <w:pStyle w:val="NoSpacing"/>
        <w:ind w:firstLine="426"/>
        <w:rPr>
          <w:b/>
        </w:rPr>
      </w:pPr>
    </w:p>
    <w:p w14:paraId="3F715C33" w14:textId="6A696FDB" w:rsidR="00DE0ACD" w:rsidRPr="003F27A2" w:rsidRDefault="00DE0ACD" w:rsidP="003F27A2">
      <w:pPr>
        <w:ind w:firstLine="567"/>
        <w:jc w:val="both"/>
      </w:pPr>
      <w:r>
        <w:rPr>
          <w:bCs/>
        </w:rPr>
        <w:t xml:space="preserve">Pieslēdzoties CAIS, </w:t>
      </w:r>
      <w:r w:rsidRPr="00FE7EC0">
        <w:t xml:space="preserve">tiek uzrādīti dati par </w:t>
      </w:r>
      <w:r w:rsidR="00D31163">
        <w:t>trīs</w:t>
      </w:r>
      <w:r w:rsidRPr="00FE7EC0">
        <w:t xml:space="preserve"> mēnešos fiksētajiem </w:t>
      </w:r>
      <w:proofErr w:type="spellStart"/>
      <w:r w:rsidRPr="00FE7EC0">
        <w:t>CSNg</w:t>
      </w:r>
      <w:proofErr w:type="spellEnd"/>
      <w:r w:rsidRPr="00FE7EC0">
        <w:t xml:space="preserve">. Noklusējuma gadījumā sistēma kartē uzrāda </w:t>
      </w:r>
      <w:proofErr w:type="spellStart"/>
      <w:r w:rsidRPr="00FE7EC0">
        <w:t>CSNg</w:t>
      </w:r>
      <w:proofErr w:type="spellEnd"/>
      <w:r w:rsidRPr="00FE7EC0">
        <w:t xml:space="preserve"> intensitāti. Iespējams apskat</w:t>
      </w:r>
      <w:r>
        <w:t xml:space="preserve">īt arī katru konkrētu </w:t>
      </w:r>
      <w:proofErr w:type="spellStart"/>
      <w:r w:rsidRPr="00FE7EC0">
        <w:t>CSNg</w:t>
      </w:r>
      <w:proofErr w:type="spellEnd"/>
      <w:r>
        <w:t xml:space="preserve"> - p</w:t>
      </w:r>
      <w:r w:rsidRPr="00FE7EC0">
        <w:t xml:space="preserve">ietuvinot karti, ir iespējams apskatīt jau konkrētu </w:t>
      </w:r>
      <w:proofErr w:type="spellStart"/>
      <w:r w:rsidRPr="00FE7EC0">
        <w:t>CSNg</w:t>
      </w:r>
      <w:proofErr w:type="spellEnd"/>
      <w:r w:rsidRPr="00FE7EC0">
        <w:t xml:space="preserve"> datus (iesaistītos transportlīdzekļus, iesaistīto personu dzimumu, vecumu, </w:t>
      </w:r>
      <w:proofErr w:type="spellStart"/>
      <w:r w:rsidRPr="00FE7EC0">
        <w:t>CSNg</w:t>
      </w:r>
      <w:proofErr w:type="spellEnd"/>
      <w:r w:rsidRPr="00FE7EC0">
        <w:t xml:space="preserve"> veidu un gūto ievainojumu pakāpi). </w:t>
      </w:r>
      <w:proofErr w:type="spellStart"/>
      <w:r w:rsidRPr="00FE7EC0">
        <w:t>CSNg</w:t>
      </w:r>
      <w:proofErr w:type="spellEnd"/>
      <w:r w:rsidRPr="00FE7EC0">
        <w:t xml:space="preserve"> vietas iespēj</w:t>
      </w:r>
      <w:r>
        <w:t>ams apskatīt gan topogrāfiskajā</w:t>
      </w:r>
      <w:r w:rsidRPr="00FE7EC0">
        <w:t xml:space="preserve">, gan </w:t>
      </w:r>
      <w:proofErr w:type="spellStart"/>
      <w:r w:rsidRPr="00FE7EC0">
        <w:t>ortofoto</w:t>
      </w:r>
      <w:proofErr w:type="spellEnd"/>
      <w:r w:rsidRPr="00FE7EC0">
        <w:t xml:space="preserve"> kartēs. </w:t>
      </w:r>
      <w:proofErr w:type="spellStart"/>
      <w:r w:rsidRPr="00FE7EC0">
        <w:t>CSNg</w:t>
      </w:r>
      <w:proofErr w:type="spellEnd"/>
      <w:r w:rsidRPr="00FE7EC0">
        <w:t xml:space="preserve"> un CSN pārkāpumus ir iespējams atlasīt pēc dažādiem parametriem – notikuma datums, vieta, transportlīdzekļa veids, personas vecums, ievainojuma pakāpe, braukšana reibumā, laika un ceļa apstākļi u.c. </w:t>
      </w:r>
      <w:r w:rsidR="00E40350">
        <w:t>CAIS d</w:t>
      </w:r>
      <w:r w:rsidRPr="00FE7EC0">
        <w:t xml:space="preserve">atu bāzē pašlaik ietverta informācija par </w:t>
      </w:r>
      <w:r w:rsidR="003F27A2">
        <w:t>ļoti lielu skaitu</w:t>
      </w:r>
      <w:r w:rsidRPr="00FE7EC0">
        <w:t xml:space="preserve"> </w:t>
      </w:r>
      <w:proofErr w:type="spellStart"/>
      <w:r w:rsidRPr="00FE7EC0">
        <w:t>CSNg</w:t>
      </w:r>
      <w:proofErr w:type="spellEnd"/>
      <w:r w:rsidRPr="00FE7EC0">
        <w:t xml:space="preserve"> un CSN pārkāpumiem.</w:t>
      </w:r>
      <w:r w:rsidR="003F27A2">
        <w:t xml:space="preserve"> Tādējādi </w:t>
      </w:r>
      <w:r w:rsidRPr="00FE7EC0">
        <w:t>šī sistēma ietver sevī noderīgu informāciju un var būt noderīga</w:t>
      </w:r>
      <w:r w:rsidR="003F27A2">
        <w:t xml:space="preserve"> arī</w:t>
      </w:r>
      <w:r w:rsidR="00291474">
        <w:t>,</w:t>
      </w:r>
      <w:r w:rsidR="003F27A2">
        <w:t xml:space="preserve"> </w:t>
      </w:r>
      <w:r w:rsidRPr="00FE7EC0">
        <w:t xml:space="preserve">plānojot </w:t>
      </w:r>
      <w:r w:rsidR="003F27A2">
        <w:t>pasākumus</w:t>
      </w:r>
      <w:r w:rsidRPr="00FE7EC0">
        <w:t xml:space="preserve"> ceļu satiksmes drošības uzlabošanā.</w:t>
      </w:r>
      <w:r w:rsidR="003F27A2">
        <w:t xml:space="preserve"> S</w:t>
      </w:r>
      <w:r w:rsidRPr="00FE7EC0">
        <w:t>istēma dod</w:t>
      </w:r>
      <w:r w:rsidR="003F27A2">
        <w:t xml:space="preserve"> arī</w:t>
      </w:r>
      <w:r w:rsidRPr="00FE7EC0">
        <w:t xml:space="preserve"> ie</w:t>
      </w:r>
      <w:r>
        <w:t xml:space="preserve">spēju informāciju </w:t>
      </w:r>
      <w:proofErr w:type="spellStart"/>
      <w:r>
        <w:t>lejuplādēt</w:t>
      </w:r>
      <w:proofErr w:type="spellEnd"/>
      <w:r w:rsidRPr="00FE7EC0">
        <w:t>, lai veiktu nepieciešamo analīzi citās sistēmās.</w:t>
      </w:r>
    </w:p>
    <w:p w14:paraId="1A391E10" w14:textId="1C4304E9" w:rsidR="00B41D80" w:rsidRDefault="00B41D80" w:rsidP="003F27A2">
      <w:pPr>
        <w:pStyle w:val="NoSpacing"/>
        <w:rPr>
          <w:b/>
        </w:rPr>
      </w:pPr>
    </w:p>
    <w:p w14:paraId="522021DB" w14:textId="5F4FADA3" w:rsidR="00B41D80" w:rsidRDefault="00FD665C" w:rsidP="00B41D80">
      <w:pPr>
        <w:pStyle w:val="NoSpacing"/>
        <w:ind w:firstLine="426"/>
        <w:rPr>
          <w:b/>
        </w:rPr>
      </w:pPr>
      <w:r>
        <w:rPr>
          <w:b/>
        </w:rPr>
        <w:t>V</w:t>
      </w:r>
      <w:r w:rsidRPr="00FD665C">
        <w:rPr>
          <w:b/>
        </w:rPr>
        <w:t>ienot</w:t>
      </w:r>
      <w:r>
        <w:rPr>
          <w:b/>
        </w:rPr>
        <w:t>a</w:t>
      </w:r>
      <w:r w:rsidRPr="00FD665C">
        <w:rPr>
          <w:b/>
        </w:rPr>
        <w:t xml:space="preserve"> ceļu satiksmes negadījumos smagi ievainoto personu statistikas datu uzskait</w:t>
      </w:r>
      <w:r>
        <w:rPr>
          <w:b/>
        </w:rPr>
        <w:t>e (</w:t>
      </w:r>
      <w:r w:rsidR="00B41D80">
        <w:rPr>
          <w:b/>
        </w:rPr>
        <w:t>MAIS3+</w:t>
      </w:r>
      <w:r w:rsidRPr="00FD665C">
        <w:rPr>
          <w:rStyle w:val="FootnoteReference"/>
          <w:b/>
          <w:highlight w:val="green"/>
        </w:rPr>
        <w:footnoteReference w:id="37"/>
      </w:r>
      <w:r w:rsidRPr="00FD665C">
        <w:rPr>
          <w:b/>
          <w:highlight w:val="green"/>
        </w:rPr>
        <w:t>)</w:t>
      </w:r>
    </w:p>
    <w:p w14:paraId="2D7BD377" w14:textId="61CB93A0" w:rsidR="00B41D80" w:rsidRDefault="00FD665C" w:rsidP="00FD665C">
      <w:pPr>
        <w:pStyle w:val="NoSpacing"/>
        <w:ind w:firstLine="426"/>
        <w:jc w:val="both"/>
        <w:rPr>
          <w:b/>
        </w:rPr>
      </w:pPr>
      <w:proofErr w:type="spellStart"/>
      <w:r w:rsidRPr="007F1C72">
        <w:t>CSNg</w:t>
      </w:r>
      <w:proofErr w:type="spellEnd"/>
      <w:r>
        <w:t xml:space="preserve"> gūto</w:t>
      </w:r>
      <w:r w:rsidRPr="007F1C72">
        <w:t xml:space="preserve"> traumu uzskaite pēc vienotas metodikas ir vispārpieņemts element</w:t>
      </w:r>
      <w:r>
        <w:t xml:space="preserve">s, kas var palīdzēt uzlabot ceļu satiksmes drošību. Jau 2013.gadā ES vadošo amatpersonu sanāksmē par satiksmes </w:t>
      </w:r>
      <w:r w:rsidRPr="007F1C72">
        <w:t xml:space="preserve">drošību uz ceļiem, </w:t>
      </w:r>
      <w:r>
        <w:t>kurā tika pārstāvētas</w:t>
      </w:r>
      <w:r w:rsidRPr="007F1C72">
        <w:t xml:space="preserve"> visas ES dalībvalstis, </w:t>
      </w:r>
      <w:r>
        <w:t xml:space="preserve">panāca vienošanos, ka tiek izveidota vienota metodika </w:t>
      </w:r>
      <w:proofErr w:type="spellStart"/>
      <w:r>
        <w:t>CSNg</w:t>
      </w:r>
      <w:proofErr w:type="spellEnd"/>
      <w:r>
        <w:t xml:space="preserve"> smagi ievainoto uzskaitei - MAIS3+</w:t>
      </w:r>
      <w:r w:rsidRPr="00FD665C">
        <w:rPr>
          <w:highlight w:val="green"/>
          <w:vertAlign w:val="superscript"/>
        </w:rPr>
        <w:t>22</w:t>
      </w:r>
      <w:r>
        <w:t xml:space="preserve">.  </w:t>
      </w:r>
    </w:p>
    <w:p w14:paraId="5BE68602" w14:textId="632C3191" w:rsidR="00FD665C" w:rsidRDefault="00E40350" w:rsidP="00FD665C">
      <w:pPr>
        <w:spacing w:before="60" w:after="60"/>
        <w:ind w:firstLine="426"/>
        <w:jc w:val="both"/>
      </w:pPr>
      <w:r>
        <w:t xml:space="preserve"> Savukārt </w:t>
      </w:r>
      <w:r w:rsidRPr="00E40350">
        <w:t>Latvijā šobrīd tiek pielietot</w:t>
      </w:r>
      <w:r w:rsidR="00291474">
        <w:t>a</w:t>
      </w:r>
      <w:r w:rsidRPr="00E40350">
        <w:t xml:space="preserve"> Starptautiskā statistiskā slimību un veselības problēmu klasifikācijas 10. redakcija (SSK-10), kas ir vispārpieņemts standarta instruments diagnožu kodēšanai statistikas uzskaites nodrošināšanai.</w:t>
      </w:r>
      <w:r w:rsidR="00291474">
        <w:t xml:space="preserve"> </w:t>
      </w:r>
      <w:r w:rsidR="00FD665C" w:rsidRPr="0049684C">
        <w:t>MAIS3+</w:t>
      </w:r>
      <w:r w:rsidR="00FD665C" w:rsidRPr="00FD665C">
        <w:rPr>
          <w:highlight w:val="green"/>
          <w:vertAlign w:val="superscript"/>
        </w:rPr>
        <w:t>22</w:t>
      </w:r>
      <w:r w:rsidR="00FD665C" w:rsidRPr="0049684C">
        <w:t xml:space="preserve"> ieviešana</w:t>
      </w:r>
      <w:r w:rsidR="00EB3A12" w:rsidRPr="00942D0A">
        <w:rPr>
          <w:rStyle w:val="FootnoteReference"/>
          <w:highlight w:val="green"/>
        </w:rPr>
        <w:footnoteReference w:id="38"/>
      </w:r>
      <w:r w:rsidR="00FD665C" w:rsidRPr="0049684C">
        <w:t xml:space="preserve"> ir būtiska, lai turpmāk varētu strādāt pie </w:t>
      </w:r>
      <w:r w:rsidR="00FD665C">
        <w:t xml:space="preserve">tālākas </w:t>
      </w:r>
      <w:proofErr w:type="spellStart"/>
      <w:r w:rsidR="00FD665C" w:rsidRPr="0049684C">
        <w:t>CSNg</w:t>
      </w:r>
      <w:proofErr w:type="spellEnd"/>
      <w:r w:rsidR="00FD665C" w:rsidRPr="0049684C">
        <w:t xml:space="preserve"> ievainoto un bojāgājušo skaita samazināšanas</w:t>
      </w:r>
      <w:r>
        <w:t xml:space="preserve"> pasākumu īstenošanas</w:t>
      </w:r>
      <w:r w:rsidR="00FD665C" w:rsidRPr="0049684C">
        <w:t>. Lai arī nav novērojama tūlītēja MAIS3+</w:t>
      </w:r>
      <w:r w:rsidR="00FD665C" w:rsidRPr="00FD665C">
        <w:rPr>
          <w:highlight w:val="green"/>
          <w:vertAlign w:val="superscript"/>
        </w:rPr>
        <w:t>22</w:t>
      </w:r>
      <w:r w:rsidR="00FD665C" w:rsidRPr="0049684C">
        <w:t xml:space="preserve"> ieviešanas sasaiste ar </w:t>
      </w:r>
      <w:proofErr w:type="spellStart"/>
      <w:r w:rsidR="00FD665C" w:rsidRPr="0049684C">
        <w:t>CSNg</w:t>
      </w:r>
      <w:proofErr w:type="spellEnd"/>
      <w:r w:rsidR="00FD665C" w:rsidRPr="0049684C">
        <w:t xml:space="preserve"> ievainoto un bojāgājušo skaita </w:t>
      </w:r>
      <w:r w:rsidR="00FD665C" w:rsidRPr="00E40350">
        <w:t xml:space="preserve">samazināšanu, šobrīd Latvijā trūkst salīdzināmi dati par </w:t>
      </w:r>
      <w:proofErr w:type="spellStart"/>
      <w:r w:rsidR="00FD665C" w:rsidRPr="00E40350">
        <w:t>CSNg</w:t>
      </w:r>
      <w:proofErr w:type="spellEnd"/>
      <w:r w:rsidR="00FD665C" w:rsidRPr="00E40350">
        <w:t xml:space="preserve"> ievainotām personām, lai varētu analizētu iemeslus par Latvijā novēroto lielo </w:t>
      </w:r>
      <w:proofErr w:type="spellStart"/>
      <w:r w:rsidR="00FD665C" w:rsidRPr="00E40350">
        <w:t>CSNg</w:t>
      </w:r>
      <w:proofErr w:type="spellEnd"/>
      <w:r w:rsidR="00FD665C" w:rsidRPr="00E40350">
        <w:t xml:space="preserve"> ievainoto personu skaitu. Tādējādi - lai arī bojāgājušo skaits ir samazinājies (tas ir ievērojami mazāks kā pirms 10 un vairāk gadiem) – iztrūkst statis</w:t>
      </w:r>
      <w:r w:rsidR="00FD665C" w:rsidRPr="002119C2">
        <w:t>tiski salīdzinām</w:t>
      </w:r>
      <w:r w:rsidR="00766010">
        <w:t>u</w:t>
      </w:r>
      <w:r w:rsidR="00FD665C" w:rsidRPr="002119C2">
        <w:t xml:space="preserve"> </w:t>
      </w:r>
      <w:r w:rsidR="00FD665C" w:rsidRPr="002119C2">
        <w:lastRenderedPageBreak/>
        <w:t>dat</w:t>
      </w:r>
      <w:r w:rsidR="00766010">
        <w:t>u</w:t>
      </w:r>
      <w:r w:rsidR="00FD665C" w:rsidRPr="002119C2">
        <w:t xml:space="preserve">, lai konstatētu </w:t>
      </w:r>
      <w:proofErr w:type="spellStart"/>
      <w:r w:rsidR="00FD665C" w:rsidRPr="002119C2">
        <w:t>CSNg</w:t>
      </w:r>
      <w:proofErr w:type="spellEnd"/>
      <w:r w:rsidR="00FD665C" w:rsidRPr="002119C2">
        <w:t xml:space="preserve"> gūto traumu iemeslus – </w:t>
      </w:r>
      <w:proofErr w:type="spellStart"/>
      <w:r w:rsidR="00FD665C" w:rsidRPr="002119C2">
        <w:t>CSNg</w:t>
      </w:r>
      <w:proofErr w:type="spellEnd"/>
      <w:r w:rsidR="00FD665C" w:rsidRPr="002119C2">
        <w:t xml:space="preserve"> ar bojāgājušiem ir mazāk, bet ar ievainotiem daudz. Jāsecina, ka </w:t>
      </w:r>
      <w:r w:rsidR="00FD665C" w:rsidRPr="00E40350">
        <w:t>šobrīd visi ievainotie ir statistiski savā starpā nesalīdzināmi</w:t>
      </w:r>
      <w:r w:rsidR="00FD665C" w:rsidRPr="0049684C">
        <w:t xml:space="preserve"> – ņemot vērā esoš</w:t>
      </w:r>
      <w:r>
        <w:t>o</w:t>
      </w:r>
      <w:r w:rsidR="00FD665C" w:rsidRPr="0049684C">
        <w:t xml:space="preserve"> traumu statistikas datu uzskaites kārtību</w:t>
      </w:r>
      <w:r w:rsidR="00491075">
        <w:t>,</w:t>
      </w:r>
      <w:r w:rsidR="00FD665C" w:rsidRPr="0049684C">
        <w:t xml:space="preserve"> nav iespējams korekti izvērtēt, vai vairumā traumas ir bijušas smagas vai ir bijušas mazāk smagas traumas vai arī tikai viegli ievainojumi. Attiecīgi nav iespējams arī identificēt specifiskus rīcības virzienus un pasākumus, kas būtu jāīsteno, lai novērstu vai mazinātu sekas </w:t>
      </w:r>
      <w:proofErr w:type="spellStart"/>
      <w:r w:rsidR="00FD665C" w:rsidRPr="0049684C">
        <w:t>CSNg</w:t>
      </w:r>
      <w:proofErr w:type="spellEnd"/>
      <w:r w:rsidR="00FD665C" w:rsidRPr="0049684C">
        <w:t xml:space="preserve"> ar bojāgājušiem vai ievainotiem. Statistiski salīdzināmus datus būs iespēja</w:t>
      </w:r>
      <w:r w:rsidR="00E030FF">
        <w:t>ms</w:t>
      </w:r>
      <w:r w:rsidR="00FD665C" w:rsidRPr="0049684C">
        <w:t xml:space="preserve"> izmantot gan satiksmes drošības kampaņu organizēšanā, gan autobūvē, gan papildus prasību noteikšanā normatīvajos aktos – būs uzskatāmāk redzams, kādas tieši traumas personas gūst </w:t>
      </w:r>
      <w:proofErr w:type="spellStart"/>
      <w:r w:rsidR="00FD665C" w:rsidRPr="0049684C">
        <w:t>CSNg</w:t>
      </w:r>
      <w:proofErr w:type="spellEnd"/>
      <w:r w:rsidR="00FD665C" w:rsidRPr="0049684C">
        <w:t>.</w:t>
      </w:r>
    </w:p>
    <w:p w14:paraId="15DD7CD6" w14:textId="0758981B" w:rsidR="00087404" w:rsidRPr="0049684C" w:rsidRDefault="00087404" w:rsidP="00F06F7D">
      <w:pPr>
        <w:ind w:firstLine="567"/>
        <w:jc w:val="both"/>
      </w:pPr>
      <w:r w:rsidRPr="0049684C">
        <w:t xml:space="preserve">Ņemot vērā iepriekš norādīto informāciju, </w:t>
      </w:r>
      <w:r>
        <w:t>s</w:t>
      </w:r>
      <w:r w:rsidRPr="0049684C">
        <w:t xml:space="preserve">tarp Nacionālo veselības dienestu un </w:t>
      </w:r>
      <w:r>
        <w:t>IeM IC</w:t>
      </w:r>
      <w:r w:rsidRPr="0049684C">
        <w:t xml:space="preserve"> tik</w:t>
      </w:r>
      <w:r w:rsidR="009F2A7C">
        <w:t>a</w:t>
      </w:r>
      <w:r w:rsidRPr="0049684C">
        <w:t xml:space="preserve"> noslēgt</w:t>
      </w:r>
      <w:r>
        <w:t>a starpresoru vienošanās par</w:t>
      </w:r>
      <w:r w:rsidRPr="0049684C">
        <w:t xml:space="preserve"> informācijas apmai</w:t>
      </w:r>
      <w:r>
        <w:t>ņu</w:t>
      </w:r>
      <w:r w:rsidR="001578DC">
        <w:t>,</w:t>
      </w:r>
      <w:r w:rsidRPr="0049684C">
        <w:t xml:space="preserve"> </w:t>
      </w:r>
      <w:r>
        <w:t>izmantojot</w:t>
      </w:r>
      <w:r w:rsidRPr="0049684C">
        <w:t xml:space="preserve"> Vadības informācijas</w:t>
      </w:r>
      <w:r>
        <w:t xml:space="preserve"> sistēmas</w:t>
      </w:r>
      <w:r w:rsidRPr="0049684C">
        <w:t xml:space="preserve"> (VIS)</w:t>
      </w:r>
      <w:r>
        <w:t xml:space="preserve"> datus</w:t>
      </w:r>
      <w:r w:rsidRPr="0049684C">
        <w:t xml:space="preserve">, kuru pārrauga Nacionālais veselības dienests, </w:t>
      </w:r>
      <w:r>
        <w:t xml:space="preserve">un </w:t>
      </w:r>
      <w:r w:rsidRPr="0049684C">
        <w:t>informāciju, kas tiek ievadīta Ceļu policijas reģistrā</w:t>
      </w:r>
      <w:r w:rsidR="009F2A7C" w:rsidRPr="00F06F7D">
        <w:rPr>
          <w:highlight w:val="cyan"/>
          <w:vertAlign w:val="superscript"/>
        </w:rPr>
        <w:t>32</w:t>
      </w:r>
      <w:r w:rsidRPr="0049684C">
        <w:t>. Pasākuma realizēšanai nav plānots veidot jaunu informācijas sistēmu.</w:t>
      </w:r>
      <w:r w:rsidR="009F2A7C">
        <w:t xml:space="preserve"> </w:t>
      </w:r>
      <w:r w:rsidRPr="0049684C">
        <w:rPr>
          <w:rFonts w:cs="Times New Roman"/>
          <w:color w:val="000000"/>
        </w:rPr>
        <w:t xml:space="preserve">Nodrošinot sadarbību datu apmaiņas veidā starp Nacionālo veselības dienestu un </w:t>
      </w:r>
      <w:proofErr w:type="spellStart"/>
      <w:r w:rsidRPr="0049684C">
        <w:rPr>
          <w:rFonts w:cs="Times New Roman"/>
          <w:color w:val="000000"/>
        </w:rPr>
        <w:t>Iekšlietu</w:t>
      </w:r>
      <w:proofErr w:type="spellEnd"/>
      <w:r w:rsidRPr="0049684C">
        <w:rPr>
          <w:rFonts w:cs="Times New Roman"/>
          <w:color w:val="000000"/>
        </w:rPr>
        <w:t xml:space="preserve"> ministrijas Informācijas centru, no </w:t>
      </w:r>
      <w:r>
        <w:rPr>
          <w:rFonts w:cs="Times New Roman"/>
          <w:color w:val="000000"/>
        </w:rPr>
        <w:t>stacionārajām kartēm</w:t>
      </w:r>
      <w:r w:rsidRPr="0049684C">
        <w:rPr>
          <w:rFonts w:cs="Times New Roman"/>
          <w:color w:val="000000"/>
        </w:rPr>
        <w:t xml:space="preserve"> tiktu izmantota tikai informācija par </w:t>
      </w:r>
      <w:proofErr w:type="spellStart"/>
      <w:r w:rsidRPr="0049684C">
        <w:t>CSNg</w:t>
      </w:r>
      <w:proofErr w:type="spellEnd"/>
      <w:r w:rsidRPr="0049684C">
        <w:t xml:space="preserve"> ievainoto personu diagnozēm atbilstoši Starptautiskajam slimību klasifikatoram SSK-10, ko Nacionālais veselības dienests atbilstoši pārveidotu uz MAIS3+.  </w:t>
      </w:r>
    </w:p>
    <w:p w14:paraId="6D0ACE25" w14:textId="632D93FF" w:rsidR="00087404" w:rsidRDefault="00087404" w:rsidP="00F06F7D">
      <w:pPr>
        <w:ind w:firstLine="567"/>
        <w:jc w:val="both"/>
      </w:pPr>
      <w:r w:rsidRPr="0049684C">
        <w:t>Vienlaikus jāņem vērā, ka</w:t>
      </w:r>
      <w:r w:rsidRPr="0049684C">
        <w:rPr>
          <w:rFonts w:eastAsia="Times New Roman"/>
        </w:rPr>
        <w:t xml:space="preserve"> Nacionālais veselības dienests sadarbībā ar </w:t>
      </w:r>
      <w:proofErr w:type="spellStart"/>
      <w:r w:rsidRPr="0049684C">
        <w:rPr>
          <w:rFonts w:eastAsia="Times New Roman"/>
        </w:rPr>
        <w:t>Iekšlietu</w:t>
      </w:r>
      <w:proofErr w:type="spellEnd"/>
      <w:r w:rsidRPr="0049684C">
        <w:rPr>
          <w:rFonts w:eastAsia="Times New Roman"/>
        </w:rPr>
        <w:t xml:space="preserve"> ministrijas Informācijas centru nodrošinā</w:t>
      </w:r>
      <w:r w:rsidR="00F06F7D">
        <w:rPr>
          <w:rFonts w:eastAsia="Times New Roman"/>
        </w:rPr>
        <w:t>s</w:t>
      </w:r>
      <w:r w:rsidRPr="0049684C">
        <w:rPr>
          <w:rFonts w:eastAsia="Times New Roman"/>
        </w:rPr>
        <w:t xml:space="preserve"> datu apmaiņas īstenošanai nepieciešamo pasākumu realizāciju tikai pēc atbilstošu nepieciešamo izmaiņu veikšanas divos normatīvajos aktos: Pacientu tiesību likumā un Ministru kabineta 2010. gada 26. janvāra noteikumos Nr. 75 “Ceļu satiksmes negadījumu, tajos cietušo un bojā gājušo personu reģistrācijas un uzskaites noteikumi”.</w:t>
      </w:r>
      <w:r w:rsidRPr="0049684C">
        <w:t xml:space="preserve"> Pacientu tiesību likumā </w:t>
      </w:r>
      <w:r w:rsidR="00F06F7D">
        <w:t>tiek</w:t>
      </w:r>
      <w:r w:rsidR="009F2A7C">
        <w:t xml:space="preserve"> veikti</w:t>
      </w:r>
      <w:r w:rsidRPr="0049684C">
        <w:t xml:space="preserve"> grozījumi, lai paredzētu datu apmaiņu starp dažādām institūcijām par </w:t>
      </w:r>
      <w:proofErr w:type="spellStart"/>
      <w:r w:rsidRPr="0049684C">
        <w:t>CSNg</w:t>
      </w:r>
      <w:proofErr w:type="spellEnd"/>
      <w:r w:rsidRPr="0049684C">
        <w:t xml:space="preserve"> ievainoto personu veselības stāvokli. Savukārt Ministru kabineta 2010.gada</w:t>
      </w:r>
      <w:r w:rsidRPr="007A379A">
        <w:t xml:space="preserve"> 26.janvāra noteikumos Nr.75 “Ceļu satiksmes negadījumu, tajos cietušo un bojā gājušo personu reģistrācijas un uzskaites noteikumi” </w:t>
      </w:r>
      <w:r w:rsidR="009F2A7C">
        <w:t>ti</w:t>
      </w:r>
      <w:r w:rsidR="00F06F7D">
        <w:t>ek</w:t>
      </w:r>
      <w:r w:rsidR="009F2A7C">
        <w:t xml:space="preserve"> iekļautas</w:t>
      </w:r>
      <w:r w:rsidRPr="007A379A">
        <w:t xml:space="preserve"> normas, kas no</w:t>
      </w:r>
      <w:r w:rsidR="00F06F7D">
        <w:t>saka</w:t>
      </w:r>
      <w:r w:rsidRPr="007A379A">
        <w:t xml:space="preserve">, ka dati par </w:t>
      </w:r>
      <w:proofErr w:type="spellStart"/>
      <w:r w:rsidRPr="007A379A">
        <w:t>CSNg</w:t>
      </w:r>
      <w:proofErr w:type="spellEnd"/>
      <w:r w:rsidRPr="007A379A">
        <w:t xml:space="preserve"> </w:t>
      </w:r>
      <w:r>
        <w:t>ievainoto</w:t>
      </w:r>
      <w:r w:rsidRPr="007A379A">
        <w:t xml:space="preserve"> personu traumām tiktu reģistrēti at</w:t>
      </w:r>
      <w:r>
        <w:t xml:space="preserve">bilstoši MAIS3+ klasifikatoram, </w:t>
      </w:r>
      <w:r w:rsidRPr="00BF405E">
        <w:t xml:space="preserve">kā arī </w:t>
      </w:r>
      <w:r w:rsidR="00F06F7D">
        <w:t xml:space="preserve">CSDD </w:t>
      </w:r>
      <w:r>
        <w:t xml:space="preserve"> </w:t>
      </w:r>
      <w:r w:rsidR="009F2A7C">
        <w:t>noteikts</w:t>
      </w:r>
      <w:r>
        <w:t xml:space="preserve"> pienākums</w:t>
      </w:r>
      <w:r w:rsidRPr="00BF405E">
        <w:t xml:space="preserve"> katru kalendāro gadu nodrošināt statistiku un tās analīzi par ceļu satiksmes negadījumos ievainoto personu traumām atbilstoši MAIS3+ klasifikatoram.</w:t>
      </w:r>
    </w:p>
    <w:p w14:paraId="52934851" w14:textId="6CCFF509" w:rsidR="00087404" w:rsidRPr="005F3939" w:rsidRDefault="009F2A7C" w:rsidP="00F06F7D">
      <w:pPr>
        <w:ind w:firstLine="567"/>
        <w:jc w:val="both"/>
      </w:pPr>
      <w:r>
        <w:t xml:space="preserve">Kā finansējuma avots pasākumu īstenošanai ir noteikts finansējums, ko </w:t>
      </w:r>
      <w:proofErr w:type="spellStart"/>
      <w:r w:rsidR="00087404" w:rsidRPr="005A583C">
        <w:t>CSNg</w:t>
      </w:r>
      <w:proofErr w:type="spellEnd"/>
      <w:r w:rsidR="00087404" w:rsidRPr="005A583C">
        <w:t xml:space="preserve"> novēršanas pasākumu veikšanai apdrošinātāji katru ceturksni ieskaita Transportlīdzekļu apdrošinātāju biroja kontā</w:t>
      </w:r>
      <w:r w:rsidR="00087404">
        <w:t xml:space="preserve">, kas tiek sadalīts saskaņā ar </w:t>
      </w:r>
      <w:r w:rsidR="00087404" w:rsidRPr="00F70688">
        <w:t>Sauszemes transportlīdzekļu īpašnieku civiltiesiskās atbildības</w:t>
      </w:r>
      <w:r w:rsidR="00087404">
        <w:t xml:space="preserve"> obligātās apdrošināšanas likuma 57.panta pirmo, otro un trešo daļu.</w:t>
      </w:r>
    </w:p>
    <w:p w14:paraId="04860C72" w14:textId="49A7B1F2" w:rsidR="00B41D80" w:rsidRPr="00AD500D" w:rsidRDefault="005D77D2" w:rsidP="00AD500D">
      <w:pPr>
        <w:pStyle w:val="NoSpacing"/>
        <w:ind w:firstLine="426"/>
        <w:jc w:val="both"/>
        <w:rPr>
          <w:bCs/>
        </w:rPr>
      </w:pPr>
      <w:r>
        <w:rPr>
          <w:bCs/>
        </w:rPr>
        <w:t>Tādējādi</w:t>
      </w:r>
      <w:r w:rsidR="001578DC">
        <w:rPr>
          <w:bCs/>
        </w:rPr>
        <w:t>,</w:t>
      </w:r>
      <w:r>
        <w:rPr>
          <w:bCs/>
        </w:rPr>
        <w:t xml:space="preserve"> ieviešot MAIS3+ Latvijā</w:t>
      </w:r>
      <w:r w:rsidR="001578DC">
        <w:rPr>
          <w:bCs/>
        </w:rPr>
        <w:t>,</w:t>
      </w:r>
      <w:r>
        <w:rPr>
          <w:bCs/>
        </w:rPr>
        <w:t xml:space="preserve"> arī </w:t>
      </w:r>
      <w:r w:rsidRPr="00AD500D">
        <w:rPr>
          <w:bCs/>
        </w:rPr>
        <w:t>nepieciešams pievērst sevišķu uzmanību ievākto datu kvalitātei, jo esošā ES valstu pieredze uzrāda ļoti atšķirīgus rezultātus, piemēram, Polijā attiecība saskaņā ar MAIS3+ ievainotajiem un bojāgājušajiem ir 0,6, savukārt Nīderlandē – MAIS3+ ievainotie ir 13,2 reizes vairāk nekā bojāgājušie</w:t>
      </w:r>
      <w:r w:rsidRPr="00AD500D">
        <w:rPr>
          <w:bCs/>
          <w:highlight w:val="cyan"/>
          <w:vertAlign w:val="superscript"/>
        </w:rPr>
        <w:t>19</w:t>
      </w:r>
      <w:r w:rsidRPr="00AD500D">
        <w:rPr>
          <w:bCs/>
        </w:rPr>
        <w:t>.</w:t>
      </w:r>
      <w:r>
        <w:rPr>
          <w:bCs/>
        </w:rPr>
        <w:t xml:space="preserve"> Tāpat p</w:t>
      </w:r>
      <w:r w:rsidRPr="00AD500D">
        <w:rPr>
          <w:bCs/>
        </w:rPr>
        <w:t xml:space="preserve">ēc MAIS3+ ieviešanas ir svarīgi uzsākt koriģējošo faktoru izvērtēšanu. Saskaņā ar </w:t>
      </w:r>
      <w:proofErr w:type="spellStart"/>
      <w:r w:rsidRPr="00AD500D">
        <w:rPr>
          <w:bCs/>
        </w:rPr>
        <w:t>Safety</w:t>
      </w:r>
      <w:proofErr w:type="spellEnd"/>
      <w:r w:rsidRPr="00AD500D">
        <w:rPr>
          <w:bCs/>
        </w:rPr>
        <w:t xml:space="preserve"> </w:t>
      </w:r>
      <w:proofErr w:type="spellStart"/>
      <w:r w:rsidRPr="00AD500D">
        <w:rPr>
          <w:bCs/>
        </w:rPr>
        <w:t>Cube</w:t>
      </w:r>
      <w:proofErr w:type="spellEnd"/>
      <w:r w:rsidRPr="00AD500D">
        <w:rPr>
          <w:bCs/>
        </w:rPr>
        <w:t xml:space="preserve"> (ES finansēta izpētes ietvara programma, kura darbojas CSD uzlabojumu izstrādes jomā) rekomendācijām MAIS3+ ieviešanas laikā jāizvērtē šādi koriģējošie faktori, piemēram, policijas un medicīnas iestāžu datu fiksēšanas faktors, </w:t>
      </w:r>
      <w:proofErr w:type="spellStart"/>
      <w:r w:rsidRPr="00AD500D">
        <w:rPr>
          <w:bCs/>
        </w:rPr>
        <w:t>CSNg</w:t>
      </w:r>
      <w:proofErr w:type="spellEnd"/>
      <w:r w:rsidRPr="00AD500D">
        <w:rPr>
          <w:bCs/>
        </w:rPr>
        <w:t xml:space="preserve"> veids un vieta, cietušo vecums, dzimums un TL veids</w:t>
      </w:r>
      <w:r w:rsidRPr="00AD500D">
        <w:rPr>
          <w:bCs/>
          <w:highlight w:val="cyan"/>
          <w:vertAlign w:val="superscript"/>
        </w:rPr>
        <w:t>19</w:t>
      </w:r>
      <w:r w:rsidRPr="00AD500D">
        <w:rPr>
          <w:bCs/>
        </w:rPr>
        <w:t>. Koriģējošo faktoru izvērtēšanas gaitā netiek rekomendēts izmantot citu valstu pieredzi, jo tā var būtiski atšķirties.</w:t>
      </w:r>
    </w:p>
    <w:p w14:paraId="4F54726A" w14:textId="658BBBFA" w:rsidR="005D77D2" w:rsidRDefault="005D77D2" w:rsidP="005D77D2">
      <w:pPr>
        <w:pStyle w:val="NoSpacing"/>
        <w:ind w:firstLine="426"/>
        <w:rPr>
          <w:b/>
        </w:rPr>
      </w:pPr>
    </w:p>
    <w:p w14:paraId="3CB75D08" w14:textId="6178D55E" w:rsidR="009A40DD" w:rsidRDefault="009A40DD" w:rsidP="005D77D2">
      <w:pPr>
        <w:pStyle w:val="NoSpacing"/>
        <w:ind w:firstLine="426"/>
        <w:rPr>
          <w:b/>
        </w:rPr>
      </w:pPr>
    </w:p>
    <w:p w14:paraId="739E72B4" w14:textId="20A35163" w:rsidR="009A40DD" w:rsidRDefault="009A40DD" w:rsidP="005D77D2">
      <w:pPr>
        <w:pStyle w:val="NoSpacing"/>
        <w:ind w:firstLine="426"/>
        <w:rPr>
          <w:b/>
        </w:rPr>
      </w:pPr>
    </w:p>
    <w:p w14:paraId="34760F51" w14:textId="303673CA" w:rsidR="009A40DD" w:rsidRDefault="009A40DD" w:rsidP="005D77D2">
      <w:pPr>
        <w:pStyle w:val="NoSpacing"/>
        <w:ind w:firstLine="426"/>
        <w:rPr>
          <w:b/>
        </w:rPr>
      </w:pPr>
    </w:p>
    <w:p w14:paraId="3404CC4C" w14:textId="371E5720" w:rsidR="009A40DD" w:rsidRDefault="009A40DD" w:rsidP="005D77D2">
      <w:pPr>
        <w:pStyle w:val="NoSpacing"/>
        <w:ind w:firstLine="426"/>
        <w:rPr>
          <w:b/>
        </w:rPr>
      </w:pPr>
    </w:p>
    <w:p w14:paraId="22014676" w14:textId="41625EB1" w:rsidR="009A40DD" w:rsidRDefault="009A40DD" w:rsidP="005D77D2">
      <w:pPr>
        <w:pStyle w:val="NoSpacing"/>
        <w:ind w:firstLine="426"/>
        <w:rPr>
          <w:b/>
        </w:rPr>
      </w:pPr>
    </w:p>
    <w:p w14:paraId="75D7749B" w14:textId="65A14303" w:rsidR="001578DC" w:rsidRDefault="001578DC" w:rsidP="005D77D2">
      <w:pPr>
        <w:pStyle w:val="NoSpacing"/>
        <w:ind w:firstLine="426"/>
        <w:rPr>
          <w:b/>
        </w:rPr>
      </w:pPr>
    </w:p>
    <w:p w14:paraId="7694A8B9" w14:textId="77777777" w:rsidR="001578DC" w:rsidRDefault="001578DC" w:rsidP="005D77D2">
      <w:pPr>
        <w:pStyle w:val="NoSpacing"/>
        <w:ind w:firstLine="426"/>
        <w:rPr>
          <w:b/>
        </w:rPr>
      </w:pPr>
    </w:p>
    <w:p w14:paraId="57321C8F" w14:textId="69DF8F32" w:rsidR="009A40DD" w:rsidRDefault="009A40DD" w:rsidP="005D77D2">
      <w:pPr>
        <w:pStyle w:val="NoSpacing"/>
        <w:ind w:firstLine="426"/>
        <w:rPr>
          <w:b/>
        </w:rPr>
      </w:pPr>
    </w:p>
    <w:p w14:paraId="40855C63" w14:textId="77777777" w:rsidR="00E54788" w:rsidRDefault="00E54788" w:rsidP="005D77D2">
      <w:pPr>
        <w:pStyle w:val="NoSpacing"/>
        <w:ind w:firstLine="426"/>
        <w:rPr>
          <w:b/>
        </w:rPr>
      </w:pPr>
    </w:p>
    <w:p w14:paraId="5664EC2D" w14:textId="77777777" w:rsidR="00B41D80" w:rsidRPr="004151FF" w:rsidRDefault="00B41D80" w:rsidP="00B41D80">
      <w:pPr>
        <w:pStyle w:val="NoSpacing"/>
        <w:ind w:firstLine="426"/>
        <w:rPr>
          <w:b/>
        </w:rPr>
      </w:pPr>
    </w:p>
    <w:p w14:paraId="650EBEF0" w14:textId="7E372FC1" w:rsidR="00B41D80" w:rsidRPr="00226AB1" w:rsidRDefault="005A1797" w:rsidP="005A1797">
      <w:pPr>
        <w:pStyle w:val="Heading2"/>
        <w:ind w:left="142"/>
      </w:pPr>
      <w:bookmarkStart w:id="63" w:name="_Toc56166598"/>
      <w:bookmarkStart w:id="64" w:name="_Toc60749401"/>
      <w:r w:rsidRPr="00226AB1">
        <w:lastRenderedPageBreak/>
        <w:t>2.</w:t>
      </w:r>
      <w:r w:rsidR="00D67AF4" w:rsidRPr="00226AB1">
        <w:t>8</w:t>
      </w:r>
      <w:r w:rsidRPr="00226AB1">
        <w:t xml:space="preserve">. </w:t>
      </w:r>
      <w:r w:rsidR="00DD1502" w:rsidRPr="00226AB1">
        <w:t>Esošā ceļu infrastruktūra</w:t>
      </w:r>
      <w:bookmarkEnd w:id="63"/>
      <w:bookmarkEnd w:id="64"/>
    </w:p>
    <w:p w14:paraId="49E10920" w14:textId="5927F82D" w:rsidR="00DD1502" w:rsidRDefault="00DD1502" w:rsidP="00DD1502">
      <w:pPr>
        <w:rPr>
          <w:highlight w:val="cyan"/>
        </w:rPr>
      </w:pPr>
    </w:p>
    <w:p w14:paraId="6D68B13C" w14:textId="1B7C4B80" w:rsidR="00DD1502" w:rsidRPr="005A1797" w:rsidRDefault="00E32E5D" w:rsidP="00E32E5D">
      <w:pPr>
        <w:pStyle w:val="Heading3"/>
      </w:pPr>
      <w:bookmarkStart w:id="65" w:name="_Toc56166599"/>
      <w:bookmarkStart w:id="66" w:name="_Toc60749402"/>
      <w:r w:rsidRPr="005A1797">
        <w:t>2.</w:t>
      </w:r>
      <w:r w:rsidR="00D67AF4">
        <w:t>8</w:t>
      </w:r>
      <w:r w:rsidRPr="005A1797">
        <w:t>.1. Ceļu satiksmes intensitāte</w:t>
      </w:r>
      <w:bookmarkEnd w:id="65"/>
      <w:bookmarkEnd w:id="66"/>
    </w:p>
    <w:p w14:paraId="0469D3E2" w14:textId="6AF22B3D" w:rsidR="00E32E5D" w:rsidRDefault="00E32E5D" w:rsidP="00E32E5D">
      <w:pPr>
        <w:rPr>
          <w:highlight w:val="yellow"/>
        </w:rPr>
      </w:pPr>
    </w:p>
    <w:p w14:paraId="6771AE75" w14:textId="4F5894E1" w:rsidR="00E32E5D" w:rsidRDefault="003D7AC0" w:rsidP="003D7AC0">
      <w:pPr>
        <w:ind w:firstLine="426"/>
        <w:jc w:val="both"/>
      </w:pPr>
      <w:r w:rsidRPr="003D7AC0">
        <w:t xml:space="preserve">Informācija par satiksmes intensitāti ir būtiska ceļu satiksmes drošības uzlabošanas pasākumu </w:t>
      </w:r>
      <w:r>
        <w:t>ieviešanai</w:t>
      </w:r>
      <w:r w:rsidRPr="003D7AC0">
        <w:t xml:space="preserve">, savukārt tās prognozēšana uz ceļiem ir neatņemama ceļu </w:t>
      </w:r>
      <w:r>
        <w:t xml:space="preserve">infrastruktūras </w:t>
      </w:r>
      <w:r w:rsidRPr="003D7AC0">
        <w:t>objektu projektēšanas procesa sastāvdaļa ārpus apdzīvotām vietām</w:t>
      </w:r>
      <w:r>
        <w:t xml:space="preserve"> un arī apdzīvotās vietās</w:t>
      </w:r>
      <w:r w:rsidRPr="003D7AC0">
        <w:t>.</w:t>
      </w:r>
      <w:r>
        <w:t xml:space="preserve"> </w:t>
      </w:r>
      <w:r w:rsidRPr="003D7AC0">
        <w:t>Izvērtējot vidējo satiksmes intensitāti uz valsts ceļiem, secināms, ka satiksmes intensitāte pieaug tieši proporcionāli ekonomikas izaugsmei.</w:t>
      </w:r>
      <w:r>
        <w:t xml:space="preserve"> </w:t>
      </w:r>
    </w:p>
    <w:p w14:paraId="14544A7E" w14:textId="4019AADB" w:rsidR="003D7AC0" w:rsidRPr="00507894" w:rsidRDefault="000571BA" w:rsidP="003D7AC0">
      <w:pPr>
        <w:ind w:firstLine="426"/>
        <w:jc w:val="both"/>
        <w:rPr>
          <w:color w:val="000000" w:themeColor="text1"/>
          <w:shd w:val="clear" w:color="auto" w:fill="FFFFFF"/>
        </w:rPr>
      </w:pPr>
      <w:r w:rsidRPr="00507894">
        <w:rPr>
          <w:color w:val="000000" w:themeColor="text1"/>
          <w:shd w:val="clear" w:color="auto" w:fill="FFFFFF"/>
        </w:rPr>
        <w:t xml:space="preserve">Satiksmes intensitāti Latvijā nepārtraukti mēra 34 fiksētos punktos uz </w:t>
      </w:r>
      <w:r w:rsidR="00174BE7">
        <w:rPr>
          <w:color w:val="000000" w:themeColor="text1"/>
          <w:shd w:val="clear" w:color="auto" w:fill="FFFFFF"/>
        </w:rPr>
        <w:t>valsts galvenajiem</w:t>
      </w:r>
      <w:r w:rsidRPr="00507894">
        <w:rPr>
          <w:color w:val="000000" w:themeColor="text1"/>
          <w:shd w:val="clear" w:color="auto" w:fill="FFFFFF"/>
        </w:rPr>
        <w:t xml:space="preserve"> ceļiem un divās vietās uz </w:t>
      </w:r>
      <w:r w:rsidR="00174BE7">
        <w:rPr>
          <w:color w:val="000000" w:themeColor="text1"/>
          <w:shd w:val="clear" w:color="auto" w:fill="FFFFFF"/>
        </w:rPr>
        <w:t>reģionālajiem</w:t>
      </w:r>
      <w:r w:rsidRPr="00507894">
        <w:rPr>
          <w:color w:val="000000" w:themeColor="text1"/>
          <w:shd w:val="clear" w:color="auto" w:fill="FFFFFF"/>
        </w:rPr>
        <w:t xml:space="preserve"> ceļiem, kurus raksturo augstāka satiksmes intensitāte. Uz citiem ceļiem, kurus raksturo zemāka satiksmes intensitāte, tā tiek mērīta atsevišķos periodos uz atsevišķiem ceļa posmiem. </w:t>
      </w:r>
      <w:r w:rsidR="009D5074" w:rsidRPr="00507894">
        <w:rPr>
          <w:color w:val="000000" w:themeColor="text1"/>
          <w:shd w:val="clear" w:color="auto" w:fill="FFFFFF"/>
        </w:rPr>
        <w:t>Vidējā diennakts satiksmes intensitāte vai plūsma valsts galveno</w:t>
      </w:r>
      <w:r w:rsidR="009D5074" w:rsidRPr="00507894">
        <w:rPr>
          <w:rStyle w:val="Strong"/>
          <w:i/>
          <w:iCs/>
          <w:color w:val="000000" w:themeColor="text1"/>
          <w:shd w:val="clear" w:color="auto" w:fill="FFFFFF"/>
        </w:rPr>
        <w:t> </w:t>
      </w:r>
      <w:r w:rsidR="009D5074" w:rsidRPr="00507894">
        <w:rPr>
          <w:color w:val="000000" w:themeColor="text1"/>
          <w:shd w:val="clear" w:color="auto" w:fill="FFFFFF"/>
        </w:rPr>
        <w:t>autoceļu tīklā 2019. gadā bija pieaugusi par 5 %, salīdzinot ar 2018. gadu, bet kopš 2011. gada satiksmes intensitāte ik gadu turpina pastāvīgi augt un 2019.gadā tā sasniedza visaugstākos rādītājus pēdējo 10 gadu laikā.</w:t>
      </w:r>
    </w:p>
    <w:p w14:paraId="625D38E4" w14:textId="3E1762A9" w:rsidR="009D5074" w:rsidRDefault="009D5074" w:rsidP="009D5074">
      <w:pPr>
        <w:ind w:firstLine="426"/>
        <w:jc w:val="both"/>
      </w:pPr>
      <w:r>
        <w:t xml:space="preserve">Visblīvākā satiksme koncentrējas uz valsts autoceļiem Pierīgā: uz Rīgas apvedceļa A4 (Baltezers–Saulkalne) un uz Rīgas apvedceļa A5 (Salaspils–Babīte). Kā arī par 16 % pieaugusi satiksmes intensitāte uz autoceļa Liepāja – Lietuvas robeža (Rucava) (A11), </w:t>
      </w:r>
      <w:r w:rsidR="006F19BE">
        <w:t>t</w:t>
      </w:r>
      <w:r>
        <w:t>āpat 2019.gadā uz Rīgas apvedceļa visvairāk jeb par 23,9 % satiksmes intensitāte ir palielinājusies autoceļa Baltezers–Saulkalne (A4) posmā no krustojuma ar reģionālo autoceļu Rīga–Ērgļi (P4) līdz krustojumam ar reģionālo autoceļu Ulbroka–Ogre (P5).</w:t>
      </w:r>
    </w:p>
    <w:p w14:paraId="47BAEB3B" w14:textId="5D0B13D2" w:rsidR="00752CC8" w:rsidRDefault="00752CC8" w:rsidP="00A76B1D">
      <w:pPr>
        <w:ind w:firstLine="426"/>
        <w:jc w:val="both"/>
      </w:pPr>
      <w:r>
        <w:t>Savukārt intensīvākie ceļu posmi pēc automašīnu skaita 2019. gadā diennaktī bija Jūrmalas šosejas (A10) posms no Rīgas robežas līdz pagriezienam uz Rožu ielu</w:t>
      </w:r>
      <w:r w:rsidR="00A76B1D">
        <w:t xml:space="preserve"> </w:t>
      </w:r>
      <w:r>
        <w:t>(13,45.-15,37. km)</w:t>
      </w:r>
      <w:r w:rsidR="00A76B1D">
        <w:t xml:space="preserve">, </w:t>
      </w:r>
      <w:r>
        <w:t>Jūrmalas šosejas (A10) posms no pagrieziena uz Rožu ielu līdz kontroles punktam iebraukšanai Jūrmalas pilsētā (15,37.-19,49. km)</w:t>
      </w:r>
      <w:r w:rsidR="00A76B1D">
        <w:t xml:space="preserve">, </w:t>
      </w:r>
      <w:r>
        <w:t>Rīga–Sigulda–Igaunijas robeža (Veclaicene) (A2) posms no Rīgas robežas līdz satiksmes mezglam krustojumā ar Tallinas šoseju (A1) un Rīgas apvedceļu (A4) (12,41.-14,13. km)</w:t>
      </w:r>
      <w:r w:rsidR="00A76B1D">
        <w:t>.</w:t>
      </w:r>
    </w:p>
    <w:p w14:paraId="332B03C7" w14:textId="77794E73" w:rsidR="003D7AC0" w:rsidRDefault="00BB4E62" w:rsidP="00507894">
      <w:pPr>
        <w:jc w:val="both"/>
      </w:pPr>
      <w:r>
        <w:rPr>
          <w:noProof/>
        </w:rPr>
        <w:drawing>
          <wp:inline distT="0" distB="0" distL="0" distR="0" wp14:anchorId="4A269E6E" wp14:editId="4F49D86A">
            <wp:extent cx="6581064" cy="2705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582237" cy="2705582"/>
                    </a:xfrm>
                    <a:prstGeom prst="rect">
                      <a:avLst/>
                    </a:prstGeom>
                    <a:noFill/>
                    <a:ln>
                      <a:noFill/>
                    </a:ln>
                  </pic:spPr>
                </pic:pic>
              </a:graphicData>
            </a:graphic>
          </wp:inline>
        </w:drawing>
      </w:r>
    </w:p>
    <w:p w14:paraId="4323227D" w14:textId="07468A59" w:rsidR="00C24EA4" w:rsidRPr="000571BA" w:rsidRDefault="00C24EA4" w:rsidP="000571BA">
      <w:pPr>
        <w:ind w:firstLine="426"/>
        <w:jc w:val="center"/>
      </w:pPr>
      <w:r w:rsidRPr="000571BA">
        <w:rPr>
          <w:b/>
          <w:bCs/>
          <w:highlight w:val="cyan"/>
        </w:rPr>
        <w:t>XX</w:t>
      </w:r>
      <w:r>
        <w:rPr>
          <w:b/>
          <w:bCs/>
        </w:rPr>
        <w:t xml:space="preserve">. attēls. </w:t>
      </w:r>
      <w:r w:rsidR="000878CC" w:rsidRPr="000878CC">
        <w:rPr>
          <w:b/>
          <w:bCs/>
        </w:rPr>
        <w:t>Satiksmes intensitātes izmaiņas uz galvenajiem valsts autoceļiem</w:t>
      </w:r>
      <w:r w:rsidRPr="00C24EA4">
        <w:rPr>
          <w:b/>
          <w:bCs/>
        </w:rPr>
        <w:t xml:space="preserve"> </w:t>
      </w:r>
      <w:r>
        <w:rPr>
          <w:b/>
          <w:bCs/>
        </w:rPr>
        <w:t xml:space="preserve"> no </w:t>
      </w:r>
      <w:r w:rsidRPr="00C24EA4">
        <w:rPr>
          <w:b/>
          <w:bCs/>
        </w:rPr>
        <w:t>20</w:t>
      </w:r>
      <w:r w:rsidR="000878CC">
        <w:rPr>
          <w:b/>
          <w:bCs/>
        </w:rPr>
        <w:t>07</w:t>
      </w:r>
      <w:r w:rsidRPr="00C24EA4">
        <w:rPr>
          <w:b/>
          <w:bCs/>
        </w:rPr>
        <w:t>.</w:t>
      </w:r>
      <w:r>
        <w:rPr>
          <w:b/>
          <w:bCs/>
        </w:rPr>
        <w:t xml:space="preserve">gada līdz </w:t>
      </w:r>
      <w:r w:rsidRPr="00C24EA4">
        <w:rPr>
          <w:b/>
          <w:bCs/>
        </w:rPr>
        <w:t>2019. gad</w:t>
      </w:r>
      <w:r>
        <w:rPr>
          <w:b/>
          <w:bCs/>
        </w:rPr>
        <w:t>am.</w:t>
      </w:r>
      <w:r w:rsidRPr="000571BA">
        <w:t xml:space="preserve"> [</w:t>
      </w:r>
      <w:r>
        <w:rPr>
          <w:b/>
          <w:bCs/>
        </w:rPr>
        <w:t xml:space="preserve"> </w:t>
      </w:r>
      <w:r w:rsidRPr="000571BA">
        <w:t>avots:</w:t>
      </w:r>
      <w:r>
        <w:t xml:space="preserve"> </w:t>
      </w:r>
      <w:r w:rsidRPr="000571BA">
        <w:t xml:space="preserve"> </w:t>
      </w:r>
      <w:r w:rsidR="00BB4E62">
        <w:t>VAS “Latvijas Valsts ceļi”</w:t>
      </w:r>
      <w:r w:rsidR="000878CC">
        <w:t>]</w:t>
      </w:r>
    </w:p>
    <w:p w14:paraId="5EA4E499" w14:textId="7020A5D3" w:rsidR="00AD500D" w:rsidRDefault="00AD500D" w:rsidP="00DD1502">
      <w:pPr>
        <w:rPr>
          <w:highlight w:val="yellow"/>
        </w:rPr>
      </w:pPr>
    </w:p>
    <w:p w14:paraId="2F867508" w14:textId="5444849A" w:rsidR="00C24EA4" w:rsidRDefault="00C24EA4" w:rsidP="00DD1502">
      <w:pPr>
        <w:rPr>
          <w:highlight w:val="yellow"/>
        </w:rPr>
      </w:pPr>
    </w:p>
    <w:p w14:paraId="639FF9D6" w14:textId="0FEAAAE7" w:rsidR="00C24EA4" w:rsidRDefault="00C24EA4" w:rsidP="00174BE7">
      <w:pPr>
        <w:ind w:firstLine="567"/>
        <w:jc w:val="both"/>
      </w:pPr>
      <w:r>
        <w:t xml:space="preserve">Pētījumā </w:t>
      </w:r>
      <w:r w:rsidRPr="00E1223C">
        <w:t>“Ceļu satiksmes drošības plāna 2017.-2020. gadam ietekmes izvērtējums”</w:t>
      </w:r>
      <w:r w:rsidRPr="000571BA">
        <w:rPr>
          <w:highlight w:val="cyan"/>
          <w:vertAlign w:val="superscript"/>
        </w:rPr>
        <w:t>19</w:t>
      </w:r>
      <w:r w:rsidRPr="00C24EA4">
        <w:t xml:space="preserve"> </w:t>
      </w:r>
      <w:r>
        <w:t xml:space="preserve">tika </w:t>
      </w:r>
      <w:r w:rsidRPr="00C24EA4">
        <w:t>objektīvi novērtēt</w:t>
      </w:r>
      <w:r>
        <w:t>a</w:t>
      </w:r>
      <w:r w:rsidRPr="00C24EA4">
        <w:t xml:space="preserve"> </w:t>
      </w:r>
      <w:proofErr w:type="spellStart"/>
      <w:r w:rsidRPr="00C24EA4">
        <w:t>CSNg</w:t>
      </w:r>
      <w:proofErr w:type="spellEnd"/>
      <w:r w:rsidRPr="00C24EA4">
        <w:t xml:space="preserve"> bojāgājušo un smagi cietušo skait</w:t>
      </w:r>
      <w:r w:rsidR="00752CC8">
        <w:t>s</w:t>
      </w:r>
      <w:r w:rsidRPr="00C24EA4">
        <w:t xml:space="preserve">, balstoties uz informāciju par vidējo satiksmes intensitāti uz </w:t>
      </w:r>
      <w:r w:rsidR="00174BE7">
        <w:t>valsts galvenajiem autoceļiem, valsts reģionāliem autoceļiem un valsts vietējiem autoceļiem</w:t>
      </w:r>
      <w:r w:rsidR="00704EFA">
        <w:t>,</w:t>
      </w:r>
      <w:r w:rsidR="00174BE7">
        <w:t xml:space="preserve"> </w:t>
      </w:r>
      <w:r w:rsidRPr="00C24EA4">
        <w:t xml:space="preserve">un ceļu kopgarumu, </w:t>
      </w:r>
      <w:r w:rsidR="00752CC8">
        <w:t>tādējādi tika novērtēts</w:t>
      </w:r>
      <w:r w:rsidRPr="00C24EA4">
        <w:t xml:space="preserve"> bojāgājušo un smagi ievainoto skaita dinamik</w:t>
      </w:r>
      <w:r w:rsidR="00752CC8">
        <w:t>a</w:t>
      </w:r>
      <w:r w:rsidRPr="00C24EA4">
        <w:t xml:space="preserve"> pret nosacīto mērvienību – 1 miljardu nobraukto kilometru. Pašreizējās tendences parāda, ka bojāgājušo skaits</w:t>
      </w:r>
      <w:r w:rsidR="00704EFA">
        <w:t>,</w:t>
      </w:r>
      <w:r w:rsidRPr="00C24EA4">
        <w:t xml:space="preserve"> sevišķi uz </w:t>
      </w:r>
      <w:r w:rsidR="00174BE7">
        <w:t>valsts galvenajiem un reģionāliem</w:t>
      </w:r>
      <w:r w:rsidRPr="00C24EA4">
        <w:t xml:space="preserve"> ceļiem</w:t>
      </w:r>
      <w:r w:rsidR="00704EFA">
        <w:t>,</w:t>
      </w:r>
      <w:r w:rsidRPr="00C24EA4">
        <w:t xml:space="preserve"> samazinās. Tas lielākoties ir saistīts ar infrastruktūras uzlabojumiem, kā arī vadītāju uzvedības izmaiņām. Tajā pašā laikā smagi ievainoto </w:t>
      </w:r>
      <w:r w:rsidRPr="00C24EA4">
        <w:lastRenderedPageBreak/>
        <w:t>skaita dinamika pārskata periodā ir mainīga.</w:t>
      </w:r>
      <w:r w:rsidR="00752CC8">
        <w:t xml:space="preserve"> Pētījumā</w:t>
      </w:r>
      <w:r w:rsidR="0010381E" w:rsidRPr="000571BA">
        <w:rPr>
          <w:highlight w:val="cyan"/>
          <w:vertAlign w:val="superscript"/>
        </w:rPr>
        <w:t>19</w:t>
      </w:r>
      <w:r w:rsidR="006D5F0B">
        <w:t>, de</w:t>
      </w:r>
      <w:r w:rsidR="00752CC8" w:rsidRPr="00752CC8">
        <w:t xml:space="preserve">talizēti izvērtējot </w:t>
      </w:r>
      <w:proofErr w:type="spellStart"/>
      <w:r w:rsidR="00752CC8" w:rsidRPr="00752CC8">
        <w:t>CSNg</w:t>
      </w:r>
      <w:proofErr w:type="spellEnd"/>
      <w:r w:rsidR="00752CC8" w:rsidRPr="00752CC8">
        <w:t xml:space="preserve"> bojāgājušo skaitu pa ceļa posmiem ar vislielāko intensitāti</w:t>
      </w:r>
      <w:r w:rsidR="006D5F0B">
        <w:t>,</w:t>
      </w:r>
      <w:r w:rsidR="00752CC8" w:rsidRPr="00752CC8">
        <w:t xml:space="preserve"> secināms, ka bojāgājušo skaits un </w:t>
      </w:r>
      <w:proofErr w:type="spellStart"/>
      <w:r w:rsidR="00752CC8" w:rsidRPr="00752CC8">
        <w:t>CSNg</w:t>
      </w:r>
      <w:proofErr w:type="spellEnd"/>
      <w:r w:rsidR="00752CC8" w:rsidRPr="00752CC8">
        <w:t xml:space="preserve"> ar cietušajiem pret nobrauktajiem kilometriem var būtiski atšķirties, piemēram, bojāejas risks, braucot pa A4 (Rīgas apvedceļš no Baltezera līdz Salaspilij)</w:t>
      </w:r>
      <w:r w:rsidR="006D5F0B">
        <w:t>,</w:t>
      </w:r>
      <w:r w:rsidR="00752CC8" w:rsidRPr="00752CC8">
        <w:t xml:space="preserve"> salīdzinot ar braukšanu pa A2, kur ceļš ir aprīkots ar lielu daļu no nepieciešamā drošības aprīkojuma, ir 4,7 reizes lielāks.</w:t>
      </w:r>
    </w:p>
    <w:p w14:paraId="0B96C667" w14:textId="77777777" w:rsidR="0019057A" w:rsidRDefault="0019057A" w:rsidP="00C24EA4">
      <w:pPr>
        <w:ind w:firstLine="567"/>
        <w:jc w:val="both"/>
      </w:pPr>
    </w:p>
    <w:p w14:paraId="43227488" w14:textId="0A78AA57" w:rsidR="00752CC8" w:rsidRDefault="0019057A" w:rsidP="009A40DD">
      <w:pPr>
        <w:jc w:val="center"/>
        <w:rPr>
          <w:highlight w:val="yellow"/>
        </w:rPr>
      </w:pPr>
      <w:r>
        <w:rPr>
          <w:noProof/>
          <w:highlight w:val="yellow"/>
        </w:rPr>
        <w:drawing>
          <wp:inline distT="0" distB="0" distL="0" distR="0" wp14:anchorId="4F838D20" wp14:editId="084CD2FD">
            <wp:extent cx="6210300" cy="25603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210300" cy="2560320"/>
                    </a:xfrm>
                    <a:prstGeom prst="rect">
                      <a:avLst/>
                    </a:prstGeom>
                    <a:noFill/>
                    <a:ln>
                      <a:noFill/>
                    </a:ln>
                  </pic:spPr>
                </pic:pic>
              </a:graphicData>
            </a:graphic>
          </wp:inline>
        </w:drawing>
      </w:r>
    </w:p>
    <w:p w14:paraId="522B7245" w14:textId="67CB906A" w:rsidR="0019057A" w:rsidRDefault="0019057A" w:rsidP="0019057A">
      <w:pPr>
        <w:ind w:firstLine="567"/>
        <w:jc w:val="center"/>
        <w:rPr>
          <w:highlight w:val="yellow"/>
        </w:rPr>
      </w:pPr>
    </w:p>
    <w:p w14:paraId="570DF7F1" w14:textId="22891A2E" w:rsidR="0019057A" w:rsidRPr="00104D1B" w:rsidRDefault="0019057A" w:rsidP="0019057A">
      <w:pPr>
        <w:ind w:firstLine="426"/>
        <w:jc w:val="center"/>
        <w:rPr>
          <w:rFonts w:eastAsia="Times New Roman" w:cs="Times New Roman"/>
          <w:bCs/>
          <w:color w:val="000000"/>
          <w:lang w:eastAsia="lv-LV"/>
        </w:rPr>
      </w:pPr>
      <w:proofErr w:type="spellStart"/>
      <w:r w:rsidRPr="00A97BD4">
        <w:rPr>
          <w:rFonts w:eastAsia="Times New Roman" w:cs="Times New Roman"/>
          <w:b/>
          <w:color w:val="000000"/>
          <w:highlight w:val="cyan"/>
          <w:lang w:eastAsia="lv-LV"/>
        </w:rPr>
        <w:t>XX</w:t>
      </w:r>
      <w:r w:rsidRPr="00A97BD4">
        <w:rPr>
          <w:rFonts w:eastAsia="Times New Roman" w:cs="Times New Roman"/>
          <w:b/>
          <w:color w:val="000000"/>
          <w:lang w:eastAsia="lv-LV"/>
        </w:rPr>
        <w:t>.attēls</w:t>
      </w:r>
      <w:proofErr w:type="spellEnd"/>
      <w:r w:rsidRPr="00A97BD4">
        <w:rPr>
          <w:rFonts w:eastAsia="Times New Roman" w:cs="Times New Roman"/>
          <w:b/>
          <w:color w:val="000000"/>
          <w:lang w:eastAsia="lv-LV"/>
        </w:rPr>
        <w:t xml:space="preserve">.  </w:t>
      </w:r>
      <w:proofErr w:type="spellStart"/>
      <w:r w:rsidRPr="0019057A">
        <w:rPr>
          <w:rFonts w:eastAsia="Times New Roman" w:cs="Times New Roman"/>
          <w:b/>
          <w:color w:val="000000"/>
          <w:lang w:eastAsia="lv-LV"/>
        </w:rPr>
        <w:t>CSNg</w:t>
      </w:r>
      <w:proofErr w:type="spellEnd"/>
      <w:r w:rsidRPr="0019057A">
        <w:rPr>
          <w:rFonts w:eastAsia="Times New Roman" w:cs="Times New Roman"/>
          <w:b/>
          <w:color w:val="000000"/>
          <w:lang w:eastAsia="lv-LV"/>
        </w:rPr>
        <w:t>, bojāgājušo un smagi ievainoto skaita dinamika pret 1 miljardu nobraukto kilometru valsts ceļos ar lielāko satiksmes intensitāti</w:t>
      </w:r>
      <w:r>
        <w:rPr>
          <w:rFonts w:eastAsia="Times New Roman" w:cs="Times New Roman"/>
          <w:bCs/>
          <w:color w:val="000000"/>
          <w:lang w:eastAsia="lv-LV"/>
        </w:rPr>
        <w:t xml:space="preserve">. [avots: </w:t>
      </w:r>
      <w:r>
        <w:t>pētījums “</w:t>
      </w:r>
      <w:r w:rsidRPr="006E06C3">
        <w:t xml:space="preserve">Ceļu satiksmes drošības plāna 2017.-2020. gadam ietekmes </w:t>
      </w:r>
      <w:proofErr w:type="spellStart"/>
      <w:r w:rsidRPr="006E06C3">
        <w:t>izvērtējums</w:t>
      </w:r>
      <w:proofErr w:type="spellEnd"/>
      <w:r>
        <w:t>”]</w:t>
      </w:r>
    </w:p>
    <w:p w14:paraId="404FFF98" w14:textId="756D622F" w:rsidR="00C24EA4" w:rsidRDefault="00C24EA4" w:rsidP="00DD1502">
      <w:pPr>
        <w:rPr>
          <w:highlight w:val="yellow"/>
        </w:rPr>
      </w:pPr>
    </w:p>
    <w:p w14:paraId="005CA787" w14:textId="01D49DF3" w:rsidR="001E5ED8" w:rsidRPr="005A1797" w:rsidRDefault="001E5ED8" w:rsidP="001E5ED8">
      <w:pPr>
        <w:pStyle w:val="Heading3"/>
      </w:pPr>
      <w:bookmarkStart w:id="67" w:name="_Toc56166600"/>
      <w:bookmarkStart w:id="68" w:name="_Toc60749403"/>
      <w:r w:rsidRPr="005A1797">
        <w:t>2.</w:t>
      </w:r>
      <w:r w:rsidR="00D67AF4">
        <w:t>8</w:t>
      </w:r>
      <w:r w:rsidRPr="005A1797">
        <w:t>.2. Ceļu infrastruktūras tehniskais stāvoklis un atbilstība drošības prasībām</w:t>
      </w:r>
      <w:bookmarkEnd w:id="67"/>
      <w:bookmarkEnd w:id="68"/>
    </w:p>
    <w:p w14:paraId="2FDED1F0" w14:textId="77777777" w:rsidR="001E5ED8" w:rsidRPr="001E5ED8" w:rsidRDefault="001E5ED8" w:rsidP="001E5ED8">
      <w:pPr>
        <w:rPr>
          <w:highlight w:val="yellow"/>
        </w:rPr>
      </w:pPr>
    </w:p>
    <w:p w14:paraId="23D40537" w14:textId="14B80B04" w:rsidR="001E5ED8" w:rsidRDefault="001E5ED8" w:rsidP="001E5ED8">
      <w:pPr>
        <w:ind w:firstLine="709"/>
        <w:jc w:val="both"/>
      </w:pPr>
      <w:r>
        <w:t xml:space="preserve">Ceļu infrastruktūra (tās tehniskais stāvoklis, segums, atbilstība drošības prasībām u.c. faktori) tiešā vai netiešā veidā ietekmē </w:t>
      </w:r>
      <w:proofErr w:type="spellStart"/>
      <w:r>
        <w:t>CSNg</w:t>
      </w:r>
      <w:proofErr w:type="spellEnd"/>
      <w:r>
        <w:t xml:space="preserve"> rašanās risku vai mazina jeb</w:t>
      </w:r>
      <w:r w:rsidR="006D5F0B">
        <w:t>,</w:t>
      </w:r>
      <w:r>
        <w:t xml:space="preserve"> pretēji</w:t>
      </w:r>
      <w:r w:rsidR="006D5F0B">
        <w:t>,</w:t>
      </w:r>
      <w:r>
        <w:t xml:space="preserve"> palielina </w:t>
      </w:r>
      <w:proofErr w:type="spellStart"/>
      <w:r>
        <w:t>CSNg</w:t>
      </w:r>
      <w:proofErr w:type="spellEnd"/>
      <w:r>
        <w:t xml:space="preserve"> smaguma pakāpi. </w:t>
      </w:r>
      <w:proofErr w:type="spellStart"/>
      <w:r>
        <w:t>Celš</w:t>
      </w:r>
      <w:proofErr w:type="spellEnd"/>
      <w:r>
        <w:t xml:space="preserve"> ir vide, kuru transportlīdzekļa vadītājam ir jāuztver (ceļa zīmes, apzīmējumi u.t.t.), tātad atkarībā no šīs uztveres vadītājam ir arī atbilstoši jāreaģē. Ja kāds no šiem faktoriem nepareizi iespaido vadītāja uztveri vai arī ietekmē transportlīdzekļa vadāmību, tad tas rada dažādus riskus ceļu satiksmē – tiek veicināta cilvēcisko kļūdu rašanās.    </w:t>
      </w:r>
    </w:p>
    <w:p w14:paraId="2FF9C2BB" w14:textId="76544C5A" w:rsidR="001E5ED8" w:rsidRDefault="007E3D20" w:rsidP="001E5ED8">
      <w:pPr>
        <w:ind w:firstLine="709"/>
        <w:jc w:val="both"/>
      </w:pPr>
      <w:r w:rsidRPr="007E3D20">
        <w:t>Tradicionāl</w:t>
      </w:r>
      <w:r>
        <w:t>ajā pieejā</w:t>
      </w:r>
      <w:r w:rsidRPr="007E3D20">
        <w:t xml:space="preserve"> ceļu infrastruktūra</w:t>
      </w:r>
      <w:r>
        <w:t>s risku izvērtēšanā</w:t>
      </w:r>
      <w:r w:rsidRPr="007E3D20">
        <w:t xml:space="preserve"> galvenokārt </w:t>
      </w:r>
      <w:r>
        <w:t>tika</w:t>
      </w:r>
      <w:r w:rsidRPr="007E3D20">
        <w:t xml:space="preserve"> vērsta</w:t>
      </w:r>
      <w:r>
        <w:t xml:space="preserve"> uzmanība </w:t>
      </w:r>
      <w:r w:rsidRPr="007E3D20">
        <w:t>uz motorizēt</w:t>
      </w:r>
      <w:r>
        <w:t>iem</w:t>
      </w:r>
      <w:r w:rsidRPr="007E3D20">
        <w:t xml:space="preserve"> transport</w:t>
      </w:r>
      <w:r>
        <w:t>līdzekļiem</w:t>
      </w:r>
      <w:r w:rsidRPr="008C6A62">
        <w:rPr>
          <w:rStyle w:val="FootnoteReference"/>
          <w:highlight w:val="cyan"/>
        </w:rPr>
        <w:footnoteReference w:id="39"/>
      </w:r>
      <w:r>
        <w:t xml:space="preserve">, bet </w:t>
      </w:r>
      <w:r w:rsidRPr="007E3D20">
        <w:t xml:space="preserve">bieži vien </w:t>
      </w:r>
      <w:r>
        <w:t>mazāk aizsargātāko ceļu satiksmes dalībniekiem tika pievērsta sekundāra uzmanība. Šobrīd arī</w:t>
      </w:r>
      <w:r w:rsidR="008C6A62">
        <w:t xml:space="preserve"> </w:t>
      </w:r>
      <w:r w:rsidRPr="007E3D20">
        <w:t xml:space="preserve">vairumā </w:t>
      </w:r>
      <w:r>
        <w:t>valst</w:t>
      </w:r>
      <w:r w:rsidR="00DE69E1">
        <w:t>u</w:t>
      </w:r>
      <w:r w:rsidRPr="007E3D20">
        <w:t xml:space="preserve">, </w:t>
      </w:r>
      <w:r>
        <w:t xml:space="preserve"> pat ja tiek </w:t>
      </w:r>
      <w:r w:rsidRPr="007E3D20">
        <w:t>popularizē</w:t>
      </w:r>
      <w:r>
        <w:t xml:space="preserve">ta </w:t>
      </w:r>
      <w:proofErr w:type="spellStart"/>
      <w:r>
        <w:t>velobraukšana</w:t>
      </w:r>
      <w:proofErr w:type="spellEnd"/>
      <w:r>
        <w:t>, iešana ar kājām u.c. nodarbes,</w:t>
      </w:r>
      <w:r w:rsidRPr="007E3D20">
        <w:t xml:space="preserve"> gājēji un velosipēdisti ir spiesti dalīt ceļu ar </w:t>
      </w:r>
      <w:r>
        <w:t>pārējiem</w:t>
      </w:r>
      <w:r w:rsidRPr="007E3D20">
        <w:t xml:space="preserve"> transportlīdzekļiem.</w:t>
      </w:r>
    </w:p>
    <w:p w14:paraId="4E2881AD" w14:textId="268D5B94" w:rsidR="007E3D20" w:rsidRDefault="007E3D20" w:rsidP="007E3D20">
      <w:pPr>
        <w:ind w:firstLine="709"/>
        <w:jc w:val="both"/>
      </w:pPr>
      <w:r w:rsidRPr="008C6A62">
        <w:t xml:space="preserve">Tādējādi </w:t>
      </w:r>
      <w:r>
        <w:t xml:space="preserve">politikas plānošanā lielāka prioritāte ceļu projektēšanā, standartos un jaunu pasākumu ieviešanā </w:t>
      </w:r>
      <w:r w:rsidR="00DE69E1">
        <w:t xml:space="preserve">ir </w:t>
      </w:r>
      <w:r>
        <w:t xml:space="preserve">tādiem risinājumiem, kas atbilst visaugstākajām satiksmes drošības prasībām. </w:t>
      </w:r>
      <w:r w:rsidR="00DE69E1">
        <w:t>P</w:t>
      </w:r>
      <w:r>
        <w:t>olitikas plānotājiem un ieviesējiem ceļu infrastruktūras jomā turpmāk plašāka uzmanība jāpievērš šādiem faktoriem</w:t>
      </w:r>
      <w:r w:rsidRPr="004C68D7">
        <w:rPr>
          <w:highlight w:val="cyan"/>
          <w:vertAlign w:val="superscript"/>
        </w:rPr>
        <w:t>33</w:t>
      </w:r>
      <w:r>
        <w:t>:</w:t>
      </w:r>
    </w:p>
    <w:p w14:paraId="6171E18E" w14:textId="5EAE2192" w:rsidR="007E3D20" w:rsidRDefault="007E3D20" w:rsidP="007E3D20">
      <w:pPr>
        <w:pStyle w:val="ListParagraph"/>
        <w:numPr>
          <w:ilvl w:val="0"/>
          <w:numId w:val="5"/>
        </w:numPr>
        <w:jc w:val="both"/>
      </w:pPr>
      <w:r>
        <w:t>veidot drošu infrastruktūru visiem ceļu satiksmes dalībniekiem;</w:t>
      </w:r>
    </w:p>
    <w:p w14:paraId="242941C7" w14:textId="71B6DCFF" w:rsidR="007E3D20" w:rsidRDefault="007E3D20" w:rsidP="007E3D20">
      <w:pPr>
        <w:pStyle w:val="ListParagraph"/>
        <w:numPr>
          <w:ilvl w:val="0"/>
          <w:numId w:val="5"/>
        </w:numPr>
        <w:jc w:val="both"/>
      </w:pPr>
      <w:r>
        <w:t xml:space="preserve">vērtēt iespēju arvien plašāk integrēt arī </w:t>
      </w:r>
      <w:proofErr w:type="spellStart"/>
      <w:r>
        <w:t>mikromobilitātes</w:t>
      </w:r>
      <w:proofErr w:type="spellEnd"/>
      <w:r w:rsidR="00FB4FB9">
        <w:t xml:space="preserve"> risinājumus</w:t>
      </w:r>
      <w:r w:rsidR="00BE3F41">
        <w:t xml:space="preserve"> kopējā </w:t>
      </w:r>
      <w:r w:rsidR="00174BE7">
        <w:t>satiksmes infrastruktūrā</w:t>
      </w:r>
      <w:r w:rsidR="00BE3F41">
        <w:t>;</w:t>
      </w:r>
    </w:p>
    <w:p w14:paraId="1E61D5EC" w14:textId="5C7BDA62" w:rsidR="00BE3F41" w:rsidRDefault="00BE3F41" w:rsidP="007E3D20">
      <w:pPr>
        <w:pStyle w:val="ListParagraph"/>
        <w:numPr>
          <w:ilvl w:val="0"/>
          <w:numId w:val="5"/>
        </w:numPr>
        <w:jc w:val="both"/>
      </w:pPr>
      <w:r>
        <w:t xml:space="preserve">veicināt transportlīdzekļiem paredzēto brauktuvju nodalīšanu ar </w:t>
      </w:r>
      <w:proofErr w:type="spellStart"/>
      <w:r>
        <w:t>ribjoslām</w:t>
      </w:r>
      <w:proofErr w:type="spellEnd"/>
      <w:r>
        <w:t xml:space="preserve">, apzīmējumiem, arī barjerām, </w:t>
      </w:r>
      <w:r w:rsidR="00430E1D">
        <w:t xml:space="preserve">trosēm, kā arī lietot </w:t>
      </w:r>
      <w:r>
        <w:t>speciālā</w:t>
      </w:r>
      <w:r w:rsidR="00430E1D">
        <w:t>s</w:t>
      </w:r>
      <w:r>
        <w:t xml:space="preserve"> ceļa zīm</w:t>
      </w:r>
      <w:r w:rsidR="00430E1D">
        <w:t>es</w:t>
      </w:r>
      <w:r>
        <w:t>, lai brīdinātu vadītāju par izbraukšanu no savas joslas</w:t>
      </w:r>
      <w:r w:rsidR="00430E1D">
        <w:t xml:space="preserve"> vai arī </w:t>
      </w:r>
      <w:r>
        <w:t xml:space="preserve">ierobežotu </w:t>
      </w:r>
      <w:r w:rsidR="00430E1D">
        <w:t>transportlīdzekļa iespēju iebraukt pretējā joslā, nobraukt no ceļa u.c.</w:t>
      </w:r>
      <w:r>
        <w:t>;</w:t>
      </w:r>
    </w:p>
    <w:p w14:paraId="01DDD791" w14:textId="4B407838" w:rsidR="00BE3F41" w:rsidRDefault="00430E1D" w:rsidP="007E3D20">
      <w:pPr>
        <w:pStyle w:val="ListParagraph"/>
        <w:numPr>
          <w:ilvl w:val="0"/>
          <w:numId w:val="5"/>
        </w:numPr>
        <w:jc w:val="both"/>
      </w:pPr>
      <w:r>
        <w:t>veidot drošākus krustojumus, tādējādi novēršot sadursmes vai mazinot to sekas;</w:t>
      </w:r>
    </w:p>
    <w:p w14:paraId="0350C7A7" w14:textId="085648BD" w:rsidR="00430E1D" w:rsidRDefault="00430E1D" w:rsidP="007E3D20">
      <w:pPr>
        <w:pStyle w:val="ListParagraph"/>
        <w:numPr>
          <w:ilvl w:val="0"/>
          <w:numId w:val="5"/>
        </w:numPr>
        <w:jc w:val="both"/>
      </w:pPr>
      <w:r>
        <w:lastRenderedPageBreak/>
        <w:t>veidot atsevišķus koridorus tranzītam;</w:t>
      </w:r>
    </w:p>
    <w:p w14:paraId="71313E9E" w14:textId="5F2356B4" w:rsidR="00430E1D" w:rsidRDefault="00430E1D" w:rsidP="007E3D20">
      <w:pPr>
        <w:pStyle w:val="ListParagraph"/>
        <w:numPr>
          <w:ilvl w:val="0"/>
          <w:numId w:val="5"/>
        </w:numPr>
        <w:jc w:val="both"/>
      </w:pPr>
      <w:r>
        <w:t>lielāku prioritāti piešķirt gājējiem, velosipēdistiem u.c. mazāk aizsargātājiem – veidot gājēju zonas, gājēju ielas, pievērst uzmanību personām ar īpašām vajadzībām un to ērtībām izmantot satiksmes infrastruktūru;</w:t>
      </w:r>
    </w:p>
    <w:p w14:paraId="69C210DA" w14:textId="15AD8137" w:rsidR="00430E1D" w:rsidRDefault="00430E1D" w:rsidP="007E3D20">
      <w:pPr>
        <w:pStyle w:val="ListParagraph"/>
        <w:numPr>
          <w:ilvl w:val="0"/>
          <w:numId w:val="5"/>
        </w:numPr>
        <w:jc w:val="both"/>
      </w:pPr>
      <w:r>
        <w:t>veidot drošu un pārdomātu ātruma kontroli, vienlaikus izmantojot dažādus risinājumus, kas vērsti uz ātruma ievērošanu – ceļu sašaurinājumus, ceļa zīmes, horizontālos apzīmējumus u.c. risinājumus.</w:t>
      </w:r>
    </w:p>
    <w:p w14:paraId="3C42CC22" w14:textId="04C9DF7F" w:rsidR="00430E1D" w:rsidRDefault="00430E1D" w:rsidP="00430E1D">
      <w:pPr>
        <w:pStyle w:val="ListParagraph"/>
        <w:jc w:val="both"/>
      </w:pPr>
    </w:p>
    <w:p w14:paraId="169E470D" w14:textId="4266F1BB" w:rsidR="005316BE" w:rsidRDefault="007F68BD" w:rsidP="008F4677">
      <w:pPr>
        <w:pStyle w:val="ListParagraph"/>
        <w:ind w:left="0" w:firstLine="567"/>
        <w:jc w:val="both"/>
      </w:pPr>
      <w:r>
        <w:t>Vērtējot esošo situāciju Latvijā attiecībā uz autoceļu kvalitāti, jāsaka, ka pēdējo gadu laikā k</w:t>
      </w:r>
      <w:r w:rsidRPr="007F68BD">
        <w:t xml:space="preserve">opumā Latvijas valsts autoceļu kvalitāte </w:t>
      </w:r>
      <w:r>
        <w:t>pieejamā</w:t>
      </w:r>
      <w:r w:rsidRPr="007F68BD">
        <w:t xml:space="preserve"> Eiropas fondu finansējuma </w:t>
      </w:r>
      <w:r>
        <w:t xml:space="preserve">dēļ </w:t>
      </w:r>
      <w:r w:rsidRPr="007F68BD">
        <w:t xml:space="preserve">(641,6 milj. </w:t>
      </w:r>
      <w:proofErr w:type="spellStart"/>
      <w:r w:rsidRPr="004C68D7">
        <w:rPr>
          <w:i/>
          <w:iCs/>
        </w:rPr>
        <w:t>euro</w:t>
      </w:r>
      <w:proofErr w:type="spellEnd"/>
      <w:r w:rsidRPr="007F68BD">
        <w:t xml:space="preserve"> laika posmā no 2014. līdz 2019. gadam</w:t>
      </w:r>
      <w:r w:rsidRPr="004C68D7">
        <w:rPr>
          <w:highlight w:val="cyan"/>
          <w:vertAlign w:val="superscript"/>
        </w:rPr>
        <w:t>19</w:t>
      </w:r>
      <w:r w:rsidRPr="007F68BD">
        <w:t>) ir būtiski uzlabojusies</w:t>
      </w:r>
      <w:r w:rsidR="00DE69E1">
        <w:t>,</w:t>
      </w:r>
      <w:r w:rsidRPr="007F68BD">
        <w:t xml:space="preserve"> sevišķi periodā no 2014. gada, kad </w:t>
      </w:r>
      <w:r>
        <w:t>v</w:t>
      </w:r>
      <w:r w:rsidRPr="007F68BD">
        <w:t xml:space="preserve">alsts galvenie autoceļi labā un ļoti labā stāvoklī bija 36,2% gadījumu uz 57,3% 2017. gadā. Tajā pašā laikā 2018. gada sliktie laika apstākļi būtiski pasliktināja grants seguma ceļu kvalitāti – sliktā stāvoklī esošo grants ceļu īpatsvars palielinājās no 42,3% 2017. gadā uz 46,4% 2018. gadā. Tiesa, šāda ceļa stāvokļa pasliktināšanās neatstāja redzamu iespaidu uz </w:t>
      </w:r>
      <w:proofErr w:type="spellStart"/>
      <w:r w:rsidRPr="007F68BD">
        <w:t>CSNg</w:t>
      </w:r>
      <w:proofErr w:type="spellEnd"/>
      <w:r w:rsidRPr="007F68BD">
        <w:t xml:space="preserve"> skaitu uz attiecīga</w:t>
      </w:r>
      <w:r w:rsidR="00F81A13">
        <w:t xml:space="preserve"> iedalījuma </w:t>
      </w:r>
      <w:r w:rsidRPr="007F68BD">
        <w:t>ceļiem</w:t>
      </w:r>
      <w:r w:rsidR="00F81A13">
        <w:t xml:space="preserve"> (galvenie, reģionālie, vietējie u.c.)</w:t>
      </w:r>
      <w:r w:rsidRPr="007F68BD">
        <w:t>.</w:t>
      </w:r>
      <w:r w:rsidR="008F4677">
        <w:t xml:space="preserve"> </w:t>
      </w:r>
      <w:r w:rsidR="005316BE">
        <w:t xml:space="preserve">Jānorāda, ka LVC katru gadu valsts autoceļu uzturēšanā nepieciešams ieguldīt aptuveni 600 milj. </w:t>
      </w:r>
      <w:proofErr w:type="spellStart"/>
      <w:r w:rsidR="005316BE" w:rsidRPr="008F4677">
        <w:rPr>
          <w:i/>
          <w:iCs/>
        </w:rPr>
        <w:t>euro</w:t>
      </w:r>
      <w:proofErr w:type="spellEnd"/>
      <w:r w:rsidR="005316BE">
        <w:t xml:space="preserve"> un kopš 1991. gada ir izveidojies remontdarbu deficīts 4,05 miljardi </w:t>
      </w:r>
      <w:proofErr w:type="spellStart"/>
      <w:r w:rsidR="005316BE" w:rsidRPr="008F4677">
        <w:rPr>
          <w:i/>
          <w:iCs/>
        </w:rPr>
        <w:t>euro</w:t>
      </w:r>
      <w:proofErr w:type="spellEnd"/>
      <w:r w:rsidR="005316BE" w:rsidRPr="008F4677">
        <w:rPr>
          <w:i/>
          <w:iCs/>
        </w:rPr>
        <w:t>.</w:t>
      </w:r>
      <w:r w:rsidR="005316BE">
        <w:t xml:space="preserve"> Pētījumā</w:t>
      </w:r>
      <w:r w:rsidR="005316BE" w:rsidRPr="008F4677">
        <w:rPr>
          <w:highlight w:val="cyan"/>
          <w:vertAlign w:val="superscript"/>
        </w:rPr>
        <w:t>19</w:t>
      </w:r>
      <w:r w:rsidR="00EC7A93">
        <w:t>, i</w:t>
      </w:r>
      <w:r w:rsidR="005316BE">
        <w:t>zvērtējot infrastruktūras kvalitāti, secināms, ka lielākie autoceļu infrastruktūras uzlabojumi, kas saistīti ar ceļu satiksmes drošību</w:t>
      </w:r>
      <w:r w:rsidR="00EC7A93">
        <w:t>,</w:t>
      </w:r>
      <w:r w:rsidR="005316BE">
        <w:t xml:space="preserve"> ir saistīti ar šādām būtiskākajām aktivitātēm</w:t>
      </w:r>
      <w:r w:rsidR="000E2871" w:rsidRPr="00D17432">
        <w:rPr>
          <w:highlight w:val="cyan"/>
          <w:vertAlign w:val="superscript"/>
        </w:rPr>
        <w:t>19</w:t>
      </w:r>
      <w:r w:rsidR="005316BE">
        <w:t>:</w:t>
      </w:r>
    </w:p>
    <w:p w14:paraId="51188E32" w14:textId="4C8FC13D" w:rsidR="005316BE" w:rsidRDefault="005316BE" w:rsidP="008F4677">
      <w:pPr>
        <w:pStyle w:val="ListParagraph"/>
        <w:ind w:left="0" w:firstLine="567"/>
        <w:jc w:val="both"/>
      </w:pPr>
      <w:r>
        <w:t xml:space="preserve">• </w:t>
      </w:r>
      <w:r w:rsidR="000E2871">
        <w:t>g</w:t>
      </w:r>
      <w:r>
        <w:t xml:space="preserve">ājēju un </w:t>
      </w:r>
      <w:proofErr w:type="spellStart"/>
      <w:r>
        <w:t>veloceļu</w:t>
      </w:r>
      <w:proofErr w:type="spellEnd"/>
      <w:r>
        <w:t xml:space="preserve"> izbūve, kas nodrošina gājēju un velosipēdistu, kā arī citu </w:t>
      </w:r>
      <w:proofErr w:type="spellStart"/>
      <w:r>
        <w:t>mikromobilitātes</w:t>
      </w:r>
      <w:proofErr w:type="spellEnd"/>
      <w:r>
        <w:t xml:space="preserve"> rīku plūsmas atdalīšanu no autosatiksmes plūsmas,</w:t>
      </w:r>
    </w:p>
    <w:p w14:paraId="3613F127" w14:textId="41F531A1" w:rsidR="005316BE" w:rsidRDefault="005316BE" w:rsidP="008F4677">
      <w:pPr>
        <w:pStyle w:val="ListParagraph"/>
        <w:ind w:left="0" w:firstLine="567"/>
        <w:jc w:val="both"/>
      </w:pPr>
      <w:r>
        <w:t xml:space="preserve">• </w:t>
      </w:r>
      <w:r w:rsidR="000E2871">
        <w:t>a</w:t>
      </w:r>
      <w:r>
        <w:t>pgaismojuma ierīkošana un regulējamu gājēju pāreju ieviešana (sevišķi vietās ar lielu satiksmes intensitāti vai krustojumos), tādējādi samazinot uzbraukšanu gājējiem nepietiekamas redzamības dēļ,</w:t>
      </w:r>
    </w:p>
    <w:p w14:paraId="3617289B" w14:textId="767DB99D" w:rsidR="005316BE" w:rsidRDefault="005316BE" w:rsidP="008F4677">
      <w:pPr>
        <w:pStyle w:val="ListParagraph"/>
        <w:ind w:left="0" w:firstLine="567"/>
        <w:jc w:val="both"/>
      </w:pPr>
      <w:r>
        <w:t xml:space="preserve">• </w:t>
      </w:r>
      <w:r w:rsidR="000E2871">
        <w:t>r</w:t>
      </w:r>
      <w:r>
        <w:t>otācijas apļu izbūve, veicot transporta ātruma mierināšanu un sadursmju iespējamību attiecīgajos krustojumos,</w:t>
      </w:r>
    </w:p>
    <w:p w14:paraId="29A0ABB4" w14:textId="5046AADA" w:rsidR="005316BE" w:rsidRPr="008F4677" w:rsidRDefault="005316BE" w:rsidP="005316BE">
      <w:pPr>
        <w:pStyle w:val="ListParagraph"/>
        <w:ind w:left="0" w:firstLine="567"/>
        <w:jc w:val="both"/>
      </w:pPr>
      <w:r>
        <w:t xml:space="preserve">• </w:t>
      </w:r>
      <w:r w:rsidR="000E2871">
        <w:t>m</w:t>
      </w:r>
      <w:r>
        <w:t xml:space="preserve">etāla barjeru izbūve, kas nodrošina gājēju un velosipēdistu, kā arī citu </w:t>
      </w:r>
      <w:proofErr w:type="spellStart"/>
      <w:r>
        <w:t>mikromobilitātes</w:t>
      </w:r>
      <w:proofErr w:type="spellEnd"/>
      <w:r>
        <w:t xml:space="preserve"> rīku plūsmas atdalīšanu no autosatiksmes plūsmas,</w:t>
      </w:r>
    </w:p>
    <w:p w14:paraId="3D53BB17" w14:textId="48B78B3B" w:rsidR="000E2871" w:rsidRDefault="000E2871" w:rsidP="000E2871">
      <w:pPr>
        <w:ind w:firstLine="567"/>
      </w:pPr>
      <w:r>
        <w:t xml:space="preserve">• akustisko </w:t>
      </w:r>
      <w:proofErr w:type="spellStart"/>
      <w:r>
        <w:t>ribjoslu</w:t>
      </w:r>
      <w:proofErr w:type="spellEnd"/>
      <w:r>
        <w:t xml:space="preserve"> izbūve, samazinot iespēju, kad noguris vai uzmanību zaudējis autobraucējs varētu nobraukt no ceļa vai sadurties ar citiem satiksmes dalībniekiem</w:t>
      </w:r>
      <w:r w:rsidR="00A04C6D">
        <w:t>,</w:t>
      </w:r>
      <w:r>
        <w:t xml:space="preserve"> izbraucot no savas joslas (ir bijuši pirmie pilotprojekti)</w:t>
      </w:r>
      <w:r w:rsidR="006B3F9A">
        <w:t>.</w:t>
      </w:r>
    </w:p>
    <w:p w14:paraId="257F9DA6" w14:textId="77777777" w:rsidR="000E2871" w:rsidRDefault="000E2871" w:rsidP="000E2871">
      <w:pPr>
        <w:ind w:firstLine="567"/>
      </w:pPr>
    </w:p>
    <w:p w14:paraId="6235C92F" w14:textId="31C34A30" w:rsidR="007E3D20" w:rsidRDefault="000E2871" w:rsidP="000E2871">
      <w:pPr>
        <w:jc w:val="center"/>
        <w:rPr>
          <w:highlight w:val="yellow"/>
        </w:rPr>
      </w:pPr>
      <w:r>
        <w:rPr>
          <w:noProof/>
          <w:highlight w:val="yellow"/>
        </w:rPr>
        <w:lastRenderedPageBreak/>
        <w:drawing>
          <wp:inline distT="0" distB="0" distL="0" distR="0" wp14:anchorId="5D16595A" wp14:editId="266599E7">
            <wp:extent cx="4939030" cy="38785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57643" cy="3893197"/>
                    </a:xfrm>
                    <a:prstGeom prst="rect">
                      <a:avLst/>
                    </a:prstGeom>
                    <a:noFill/>
                    <a:ln>
                      <a:noFill/>
                    </a:ln>
                  </pic:spPr>
                </pic:pic>
              </a:graphicData>
            </a:graphic>
          </wp:inline>
        </w:drawing>
      </w:r>
    </w:p>
    <w:p w14:paraId="2C01DA9F" w14:textId="77777777" w:rsidR="000E2871" w:rsidRDefault="000E2871" w:rsidP="000E2871">
      <w:pPr>
        <w:jc w:val="center"/>
        <w:rPr>
          <w:highlight w:val="yellow"/>
        </w:rPr>
      </w:pPr>
    </w:p>
    <w:p w14:paraId="781B7A79" w14:textId="05A46A84" w:rsidR="000E2871" w:rsidRDefault="000E2871" w:rsidP="000E2871">
      <w:pPr>
        <w:jc w:val="center"/>
        <w:rPr>
          <w:highlight w:val="yellow"/>
        </w:rPr>
      </w:pPr>
      <w:r w:rsidRPr="008F4677">
        <w:rPr>
          <w:b/>
          <w:bCs/>
          <w:highlight w:val="cyan"/>
        </w:rPr>
        <w:t>XX</w:t>
      </w:r>
      <w:r w:rsidRPr="008F4677">
        <w:rPr>
          <w:b/>
          <w:bCs/>
        </w:rPr>
        <w:t>. Attēls. Autoceļu tehniskais stāvoklis 2019.gadā</w:t>
      </w:r>
      <w:r w:rsidRPr="008F4677">
        <w:t xml:space="preserve">. [avots: VAS “Latvijas Valsts ceļi”] </w:t>
      </w:r>
    </w:p>
    <w:p w14:paraId="295A5369" w14:textId="77777777" w:rsidR="000E2871" w:rsidRDefault="000E2871" w:rsidP="008F4677"/>
    <w:p w14:paraId="4D0C86AB" w14:textId="654DB8FC" w:rsidR="00620F4C" w:rsidRDefault="000E2871" w:rsidP="008F4677">
      <w:pPr>
        <w:ind w:firstLine="709"/>
        <w:jc w:val="both"/>
      </w:pPr>
      <w:r>
        <w:t>Ceļu infrastruktūras projektu pārvaldība un drošības pasākumi ceļu infrastruktūras uzlabošanā tiek veikti pieejamā finansējuma apjomā un, sevišķ</w:t>
      </w:r>
      <w:r w:rsidR="000E26E3">
        <w:t>i</w:t>
      </w:r>
      <w:r>
        <w:t xml:space="preserve"> izvērtējot investīcijas atsevišķos ceļa posmos, kā piemēram, A2 autoceļa rekonstrukcijā, redzams, ka tās ir devušas acīmredzamus ieguvumus.</w:t>
      </w:r>
      <w:r w:rsidR="008F4677">
        <w:t xml:space="preserve"> </w:t>
      </w:r>
      <w:r>
        <w:t xml:space="preserve">Vienlaikus </w:t>
      </w:r>
      <w:r w:rsidR="008F4677">
        <w:t xml:space="preserve"> novērojams, ka </w:t>
      </w:r>
      <w:r>
        <w:t xml:space="preserve">politikas </w:t>
      </w:r>
      <w:r w:rsidR="008F4677">
        <w:t xml:space="preserve">ieviesējiem ir </w:t>
      </w:r>
      <w:r>
        <w:t xml:space="preserve">precīzu mērķu trūkums un </w:t>
      </w:r>
      <w:r w:rsidR="004903E6">
        <w:t xml:space="preserve">ir nepietiekama </w:t>
      </w:r>
      <w:r>
        <w:t>finansējuma pieejamība</w:t>
      </w:r>
      <w:r w:rsidR="00620F4C">
        <w:t>.</w:t>
      </w:r>
    </w:p>
    <w:p w14:paraId="3BCB09DF" w14:textId="0D3696D5" w:rsidR="00620F4C" w:rsidRDefault="00620F4C" w:rsidP="00620F4C">
      <w:pPr>
        <w:ind w:firstLine="567"/>
        <w:jc w:val="both"/>
      </w:pPr>
      <w:r>
        <w:t>Vienlaikus arī c</w:t>
      </w:r>
      <w:r w:rsidRPr="00620F4C">
        <w:t>eļu projekti</w:t>
      </w:r>
      <w:r>
        <w:t xml:space="preserve">, </w:t>
      </w:r>
      <w:r w:rsidRPr="00620F4C">
        <w:t xml:space="preserve">būvprojekti, ar ceļu satiksmi saistītu objektu būvprojekti un esošais ceļu tīkls tiek izvērtēts </w:t>
      </w:r>
      <w:r>
        <w:t xml:space="preserve">ceļu satiksmes drošības </w:t>
      </w:r>
      <w:r w:rsidRPr="00620F4C">
        <w:t>audita ietvaros, ko reglamentē M</w:t>
      </w:r>
      <w:r>
        <w:t>inistru kabineta</w:t>
      </w:r>
      <w:r w:rsidRPr="00620F4C">
        <w:t xml:space="preserve"> 2008.gada 25.novembr</w:t>
      </w:r>
      <w:r>
        <w:t xml:space="preserve">a </w:t>
      </w:r>
      <w:r w:rsidRPr="00620F4C">
        <w:t>noteikumi Nr.972</w:t>
      </w:r>
      <w:r>
        <w:t xml:space="preserve"> “</w:t>
      </w:r>
      <w:r w:rsidRPr="00620F4C">
        <w:t>Ceļu drošības audita noteikumi</w:t>
      </w:r>
      <w:r>
        <w:t>”</w:t>
      </w:r>
      <w:r w:rsidRPr="00620F4C">
        <w:t xml:space="preserve">. Audits ir obligāts tikai tiem projektiem, attiecībā uz kuriem tiek izpildīti </w:t>
      </w:r>
      <w:r>
        <w:t>šo</w:t>
      </w:r>
      <w:r w:rsidRPr="00620F4C">
        <w:t xml:space="preserve"> noteikumu 7.punktā minētie kritēriji. Audita pasūtītāja pienākums ir pēc iespējas ievērot audita atzinumā sniegtos ieteikumus un pēc audita atzinuma saņemšanas rakstiski sniegt CSDD un SM paskaidrojumu, kuri audita atzinumā sniegtie ieteikumi ir ņemti vērā un kuri nav ņemti vērā, pamatojot, kāpēc ieteikumu nav iespējams ņemt vērā. Pamatojoties uz CSDD sniegto informāciju, secināms, ka aptuveni 70% no sniegtajām rekomendācijām tiek ietvert</w:t>
      </w:r>
      <w:r w:rsidR="000E26E3">
        <w:t>a</w:t>
      </w:r>
      <w:r w:rsidRPr="00620F4C">
        <w:t xml:space="preserve"> tālākā projekta izstrādes gaitā vai tiek veikti/ieplānoti uzlabojumi (esošā ceļa gadījumā). Vienlaikus jānorāda, ka nav pieejama pilnīga informācija par vidējo vērā ņemto ieteikumu īpatsvaru, jo atbildes no audita pasūtītājiem tiek saņemtas vien vairāk kā 30% gadījumu</w:t>
      </w:r>
      <w:r w:rsidRPr="00D17432">
        <w:rPr>
          <w:highlight w:val="cyan"/>
          <w:vertAlign w:val="superscript"/>
        </w:rPr>
        <w:t>19</w:t>
      </w:r>
      <w:r w:rsidRPr="00620F4C">
        <w:t>.</w:t>
      </w:r>
    </w:p>
    <w:p w14:paraId="53F2AB49" w14:textId="77777777" w:rsidR="00620F4C" w:rsidRDefault="00620F4C" w:rsidP="00D17432">
      <w:pPr>
        <w:ind w:firstLine="567"/>
        <w:jc w:val="both"/>
        <w:rPr>
          <w:highlight w:val="yellow"/>
        </w:rPr>
      </w:pPr>
    </w:p>
    <w:p w14:paraId="64CCF0CA" w14:textId="5C5F8C6F" w:rsidR="004903E6" w:rsidRDefault="00620F4C" w:rsidP="00620F4C">
      <w:pPr>
        <w:jc w:val="center"/>
        <w:rPr>
          <w:highlight w:val="yellow"/>
        </w:rPr>
      </w:pPr>
      <w:r>
        <w:rPr>
          <w:noProof/>
          <w:highlight w:val="yellow"/>
        </w:rPr>
        <w:drawing>
          <wp:inline distT="0" distB="0" distL="0" distR="0" wp14:anchorId="7E40A258" wp14:editId="0BF67BCB">
            <wp:extent cx="6210300" cy="1066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210300" cy="1066800"/>
                    </a:xfrm>
                    <a:prstGeom prst="rect">
                      <a:avLst/>
                    </a:prstGeom>
                    <a:noFill/>
                    <a:ln>
                      <a:noFill/>
                    </a:ln>
                  </pic:spPr>
                </pic:pic>
              </a:graphicData>
            </a:graphic>
          </wp:inline>
        </w:drawing>
      </w:r>
    </w:p>
    <w:p w14:paraId="589B75AF" w14:textId="5EFEA1F9" w:rsidR="00620F4C" w:rsidRDefault="00620F4C" w:rsidP="00620F4C">
      <w:pPr>
        <w:jc w:val="center"/>
        <w:rPr>
          <w:highlight w:val="yellow"/>
        </w:rPr>
      </w:pPr>
    </w:p>
    <w:p w14:paraId="254142B7" w14:textId="24974F8A" w:rsidR="00620F4C" w:rsidRPr="00104D1B" w:rsidRDefault="00620F4C" w:rsidP="00620F4C">
      <w:pPr>
        <w:ind w:firstLine="426"/>
        <w:jc w:val="center"/>
        <w:rPr>
          <w:rFonts w:eastAsia="Times New Roman" w:cs="Times New Roman"/>
          <w:bCs/>
          <w:color w:val="000000"/>
          <w:lang w:eastAsia="lv-LV"/>
        </w:rPr>
      </w:pPr>
      <w:r w:rsidRPr="00D17432">
        <w:rPr>
          <w:b/>
          <w:bCs/>
          <w:highlight w:val="cyan"/>
        </w:rPr>
        <w:t>XX</w:t>
      </w:r>
      <w:r w:rsidRPr="00D17432">
        <w:rPr>
          <w:b/>
          <w:bCs/>
        </w:rPr>
        <w:t xml:space="preserve">. Attēls.   </w:t>
      </w:r>
      <w:r w:rsidRPr="00620F4C">
        <w:rPr>
          <w:b/>
          <w:bCs/>
        </w:rPr>
        <w:t xml:space="preserve">Ceļa drošības auditu skaits un vidējais vērā ņemto ieteikumu īpatsvars </w:t>
      </w:r>
      <w:r>
        <w:rPr>
          <w:b/>
          <w:bCs/>
        </w:rPr>
        <w:t xml:space="preserve">no </w:t>
      </w:r>
      <w:r w:rsidRPr="00620F4C">
        <w:rPr>
          <w:b/>
          <w:bCs/>
        </w:rPr>
        <w:t>2017.</w:t>
      </w:r>
      <w:r>
        <w:rPr>
          <w:b/>
          <w:bCs/>
        </w:rPr>
        <w:t xml:space="preserve">gada līdz </w:t>
      </w:r>
      <w:r w:rsidRPr="00620F4C">
        <w:rPr>
          <w:b/>
          <w:bCs/>
        </w:rPr>
        <w:t>2019. gad</w:t>
      </w:r>
      <w:r>
        <w:rPr>
          <w:b/>
          <w:bCs/>
        </w:rPr>
        <w:t>am.</w:t>
      </w:r>
      <w:r w:rsidRPr="00D17432">
        <w:rPr>
          <w:b/>
          <w:bCs/>
        </w:rPr>
        <w:t xml:space="preserve"> </w:t>
      </w:r>
      <w:r w:rsidRPr="00620F4C">
        <w:rPr>
          <w:rFonts w:eastAsia="Times New Roman" w:cs="Times New Roman"/>
          <w:bCs/>
          <w:color w:val="000000"/>
          <w:lang w:eastAsia="lv-LV"/>
        </w:rPr>
        <w:t>[avots</w:t>
      </w:r>
      <w:r>
        <w:rPr>
          <w:rFonts w:eastAsia="Times New Roman" w:cs="Times New Roman"/>
          <w:bCs/>
          <w:color w:val="000000"/>
          <w:lang w:eastAsia="lv-LV"/>
        </w:rPr>
        <w:t xml:space="preserve">: </w:t>
      </w:r>
      <w:r>
        <w:t>pētījums “</w:t>
      </w:r>
      <w:r w:rsidRPr="006E06C3">
        <w:t xml:space="preserve">Ceļu satiksmes drošības plāna 2017.-2020. gadam ietekmes </w:t>
      </w:r>
      <w:proofErr w:type="spellStart"/>
      <w:r w:rsidRPr="006E06C3">
        <w:t>izvērtējums</w:t>
      </w:r>
      <w:proofErr w:type="spellEnd"/>
      <w:r>
        <w:t>”]</w:t>
      </w:r>
    </w:p>
    <w:p w14:paraId="6998C0C5" w14:textId="53A933CE" w:rsidR="00620F4C" w:rsidRPr="00D17432" w:rsidRDefault="00620F4C" w:rsidP="00D17432">
      <w:pPr>
        <w:jc w:val="center"/>
        <w:rPr>
          <w:b/>
          <w:bCs/>
          <w:highlight w:val="yellow"/>
        </w:rPr>
      </w:pPr>
    </w:p>
    <w:p w14:paraId="1CD45A6D" w14:textId="77777777" w:rsidR="002D6308" w:rsidRDefault="002D6308" w:rsidP="002D6308">
      <w:pPr>
        <w:ind w:firstLine="709"/>
        <w:jc w:val="both"/>
      </w:pPr>
      <w:r>
        <w:t xml:space="preserve">Līdz šim veiktie pasākumi infrastruktūras kvalitātes paaugstināšanā parāda, ka pastiprināta uzmanība tiek pievērsta ceļu posmiem, kuros bieži notiek </w:t>
      </w:r>
      <w:proofErr w:type="spellStart"/>
      <w:r>
        <w:t>CSNg</w:t>
      </w:r>
      <w:proofErr w:type="spellEnd"/>
      <w:r>
        <w:t xml:space="preserve">. Šādu ceļa posmu klasificēšanu reglamentē Ministru kabineta </w:t>
      </w:r>
      <w:r w:rsidRPr="002D6308">
        <w:t>2010.gada 28.decembr</w:t>
      </w:r>
      <w:r>
        <w:t>a</w:t>
      </w:r>
      <w:r w:rsidRPr="002D6308">
        <w:t xml:space="preserve"> </w:t>
      </w:r>
      <w:r>
        <w:t>noteikumi Nr.1240 “</w:t>
      </w:r>
      <w:r w:rsidRPr="002D6308">
        <w:t>Kārtība, kādā klasificē ceļu posmus, kuros bieži notiek ceļu satiksmes negadījumi, un ceļu tīkla drošību Eiropas ceļu tīklā”</w:t>
      </w:r>
      <w:r>
        <w:t xml:space="preserve">. </w:t>
      </w:r>
    </w:p>
    <w:p w14:paraId="681BD147" w14:textId="72A4DE8A" w:rsidR="002D6308" w:rsidRDefault="002D6308" w:rsidP="00E300E1">
      <w:pPr>
        <w:ind w:firstLine="709"/>
        <w:jc w:val="both"/>
      </w:pPr>
      <w:r>
        <w:t xml:space="preserve">Savukārt 2019.gada jūnijā ir izveidota jauna valsts galveno autoceļu bīstamo posmu un krustojumu jeb ceļa posmu, kur bieži notiek </w:t>
      </w:r>
      <w:proofErr w:type="spellStart"/>
      <w:r>
        <w:t>CSNg</w:t>
      </w:r>
      <w:proofErr w:type="spellEnd"/>
      <w:r>
        <w:t xml:space="preserve">, karte par periodu no 2017. līdz 2019. gadam. Tajā ir ietverti 48 ceļa posmi, kuros bieži notiek </w:t>
      </w:r>
      <w:proofErr w:type="spellStart"/>
      <w:r>
        <w:t>CSNg</w:t>
      </w:r>
      <w:proofErr w:type="spellEnd"/>
      <w:r>
        <w:t xml:space="preserve">. Iepriekšējā kartē par periodu no 2014. līdz 2016. gadam tika ietveri 99 šādi ceļa posmi. Tas nozīmē, ka ceļa posmu skaits, kuros bieži notiek </w:t>
      </w:r>
      <w:proofErr w:type="spellStart"/>
      <w:r>
        <w:t>CSNg</w:t>
      </w:r>
      <w:proofErr w:type="spellEnd"/>
      <w:r>
        <w:t xml:space="preserve">, ir samazinājies uz pusi. Laika periodā no 2014. līdz 2016. gadam ceļa posmos, kur bieži notiek </w:t>
      </w:r>
      <w:proofErr w:type="spellStart"/>
      <w:r>
        <w:t>CSNg</w:t>
      </w:r>
      <w:proofErr w:type="spellEnd"/>
      <w:r>
        <w:t>, bojā gāja 44 satiksmes dalībnieki jeb 7,9% no visiem bojāgājušajiem šajā periodā. Tomēr laika periodā no 2017. līdz 2019. gadam vairs tikai 19 (4,5% no visiem bojāgājušajiem)</w:t>
      </w:r>
      <w:r w:rsidRPr="00D17432">
        <w:rPr>
          <w:highlight w:val="cyan"/>
          <w:vertAlign w:val="superscript"/>
        </w:rPr>
        <w:t>19</w:t>
      </w:r>
      <w:r>
        <w:t>.</w:t>
      </w:r>
    </w:p>
    <w:p w14:paraId="0E388E3A" w14:textId="4500993E" w:rsidR="002D6308" w:rsidRDefault="002D6308" w:rsidP="00E300E1">
      <w:pPr>
        <w:ind w:firstLine="709"/>
        <w:jc w:val="both"/>
      </w:pPr>
      <w:r>
        <w:t xml:space="preserve">Statistikas datu analīze liecina, ka ceļa posmi, kuros bieži notiek </w:t>
      </w:r>
      <w:proofErr w:type="spellStart"/>
      <w:r>
        <w:t>CSNg</w:t>
      </w:r>
      <w:proofErr w:type="spellEnd"/>
      <w:r>
        <w:t xml:space="preserve">, lielākoties ir satiksmes mezglos ar lielāku satiksmes intensitāti. Būtiskākie uzlabojumi ir notikuši uz autoceļa A2, kur ir veikti vairāku posmu pārbūves darbi. Tie ir palīdzējuši samazināt ceļa posmu, kuros bieži notiek </w:t>
      </w:r>
      <w:proofErr w:type="spellStart"/>
      <w:r>
        <w:t>CSNg</w:t>
      </w:r>
      <w:proofErr w:type="spellEnd"/>
      <w:r>
        <w:t xml:space="preserve">, skaitu par 20. Šobrīd uz autoceļa A2 ir atlikuši tikai trīs ceļa posmi, kuros bieži notiek </w:t>
      </w:r>
      <w:proofErr w:type="spellStart"/>
      <w:r>
        <w:t>CSNg</w:t>
      </w:r>
      <w:proofErr w:type="spellEnd"/>
      <w:r>
        <w:t xml:space="preserve">. Tajā pašā laikā situācija uz autoceļa A4 ir pasliktinājusies. Attiecīgi laika periodā no 2014. līdz 2016. gadam tika klasificēti divi posmi, kuros bieži notiek </w:t>
      </w:r>
      <w:proofErr w:type="spellStart"/>
      <w:r>
        <w:t>CSNg</w:t>
      </w:r>
      <w:proofErr w:type="spellEnd"/>
      <w:r>
        <w:t xml:space="preserve">, savukārt laika periodā no 2017. līdz 2019. gadam šādi posmi bija jau septiņi. Datu analīzes rezultāti parāda, ka autoceļā A4 ir vislielākais risks iekļūt </w:t>
      </w:r>
      <w:proofErr w:type="spellStart"/>
      <w:r>
        <w:t>CSNg</w:t>
      </w:r>
      <w:proofErr w:type="spellEnd"/>
      <w:r>
        <w:t>. Tas norāda uz Rīgas apvedceļa rekonstrukciju un infrastruktūras uzlabošan</w:t>
      </w:r>
      <w:r w:rsidR="00075595">
        <w:t xml:space="preserve">as </w:t>
      </w:r>
      <w:proofErr w:type="spellStart"/>
      <w:r w:rsidR="00075595">
        <w:t>nepiciešamību</w:t>
      </w:r>
      <w:proofErr w:type="spellEnd"/>
      <w:r>
        <w:t xml:space="preserve">. VTEB veiktajā </w:t>
      </w:r>
      <w:proofErr w:type="spellStart"/>
      <w:r>
        <w:t>izvērtējumā</w:t>
      </w:r>
      <w:proofErr w:type="spellEnd"/>
      <w:r>
        <w:t xml:space="preserve"> par šo ceļa posmu, parādās divi galvenie </w:t>
      </w:r>
      <w:proofErr w:type="spellStart"/>
      <w:r>
        <w:t>CSNg</w:t>
      </w:r>
      <w:proofErr w:type="spellEnd"/>
      <w:r>
        <w:t xml:space="preserve"> iemesli – apdzīšana, nepārliecinoties par drošību</w:t>
      </w:r>
      <w:r w:rsidR="0057150E">
        <w:t>,</w:t>
      </w:r>
      <w:r>
        <w:t xml:space="preserve"> izbraukšana uz galvenā ceļa, nerespektējot dodiet ceļu zīmi. Papildu</w:t>
      </w:r>
      <w:r w:rsidR="0057150E">
        <w:t>s</w:t>
      </w:r>
      <w:r>
        <w:t xml:space="preserve"> jāatzīmē, ka šajā ceļa posmā strauji palielinās mazo </w:t>
      </w:r>
      <w:proofErr w:type="spellStart"/>
      <w:r>
        <w:t>pieslēgumu</w:t>
      </w:r>
      <w:proofErr w:type="spellEnd"/>
      <w:r>
        <w:t xml:space="preserve"> skaits un satiksmes intensitāte apvedceļa tuvumā esošajos jaunajos ciematos. Kravas transports, savukārt, iekļūst </w:t>
      </w:r>
      <w:proofErr w:type="spellStart"/>
      <w:r>
        <w:t>CSNg</w:t>
      </w:r>
      <w:proofErr w:type="spellEnd"/>
      <w:r>
        <w:t>, nespējot savlaicīgi reaģēt uz situāciju uz ceļa, un izraisa sadursmi ar priekšā esošajiem TL pie luksoforiem. Šī tendence norāda uz vadītāju noguruma problēmu, ko pastiprina atpūtas vietu trūkums uz apvedceļa.</w:t>
      </w:r>
    </w:p>
    <w:p w14:paraId="2AB4FD18" w14:textId="4303CA12" w:rsidR="002D6308" w:rsidRDefault="002D6308" w:rsidP="00E300E1">
      <w:pPr>
        <w:ind w:firstLine="709"/>
        <w:jc w:val="both"/>
      </w:pPr>
      <w:r>
        <w:t>Kā norādīts pētījumā</w:t>
      </w:r>
      <w:r w:rsidRPr="00E300E1">
        <w:rPr>
          <w:highlight w:val="cyan"/>
          <w:vertAlign w:val="superscript"/>
        </w:rPr>
        <w:t>19</w:t>
      </w:r>
      <w:r>
        <w:t>, ir ieteicams pārskatīt standartus attiecībā uz ceļu satiksmes drošību uzlabojošiem satiksmes organizācijas risinājumiem, piemēram, P14 šķērsprofila ceļš ar 2+1 joslu risinājumu līdzīgi kā šobrīd satiksme tiek organizēta Skandināvijā. Tādējādi, piemēram</w:t>
      </w:r>
      <w:r w:rsidR="0057150E">
        <w:t>,</w:t>
      </w:r>
      <w:r>
        <w:t xml:space="preserve"> uz vairākiem A1 un A7 autoceļu posmiem ar salīdzinoši nelielām izmaksām varētu panākt būtisku uzlabojumu satiksmes drošībā.</w:t>
      </w:r>
    </w:p>
    <w:p w14:paraId="7C5E5A21" w14:textId="0CE4F427" w:rsidR="002D6308" w:rsidRDefault="002D6308" w:rsidP="002D6308">
      <w:pPr>
        <w:ind w:firstLine="709"/>
        <w:jc w:val="both"/>
      </w:pPr>
      <w:r>
        <w:t xml:space="preserve">Veicot satiksmes organizācijas uzlabošanu ceļa posmos, kuros bieži notiek </w:t>
      </w:r>
      <w:proofErr w:type="spellStart"/>
      <w:r>
        <w:t>CSNg</w:t>
      </w:r>
      <w:proofErr w:type="spellEnd"/>
      <w:r>
        <w:t xml:space="preserve">, novērojama lielāka </w:t>
      </w:r>
      <w:proofErr w:type="spellStart"/>
      <w:r>
        <w:t>CSNg</w:t>
      </w:r>
      <w:proofErr w:type="spellEnd"/>
      <w:r>
        <w:t xml:space="preserve"> ar bojāgājušiem izkliede. Tādējādi ieguldījumi infrastruktūrā mazāk iespaido bojāgājušo skaita samazinājumu, jo absolūtais skaits ir mazāks.</w:t>
      </w:r>
    </w:p>
    <w:p w14:paraId="5B70078B" w14:textId="77777777" w:rsidR="00E300E1" w:rsidRDefault="00E300E1" w:rsidP="00A76B1D">
      <w:pPr>
        <w:jc w:val="both"/>
      </w:pPr>
    </w:p>
    <w:p w14:paraId="71588C48" w14:textId="32F7B8C7" w:rsidR="00C2408C" w:rsidRDefault="000C080E" w:rsidP="000C080E">
      <w:pPr>
        <w:pStyle w:val="Heading3"/>
      </w:pPr>
      <w:bookmarkStart w:id="69" w:name="_Toc60749404"/>
      <w:r>
        <w:t xml:space="preserve">2.8.3 </w:t>
      </w:r>
      <w:proofErr w:type="spellStart"/>
      <w:r w:rsidR="00C2408C" w:rsidRPr="00E300E1">
        <w:t>Veloinfrastrukūra</w:t>
      </w:r>
      <w:proofErr w:type="spellEnd"/>
      <w:r w:rsidR="00C2408C" w:rsidRPr="00E300E1">
        <w:t xml:space="preserve"> un gājēju infrastruktūra</w:t>
      </w:r>
      <w:bookmarkEnd w:id="69"/>
    </w:p>
    <w:p w14:paraId="64786FAD" w14:textId="77777777" w:rsidR="000C080E" w:rsidRPr="00E300E1" w:rsidRDefault="000C080E" w:rsidP="005A1797">
      <w:pPr>
        <w:rPr>
          <w:b/>
          <w:bCs/>
        </w:rPr>
      </w:pPr>
    </w:p>
    <w:p w14:paraId="1B19AF67" w14:textId="11BF4220" w:rsidR="00C2408C" w:rsidRDefault="00C2408C" w:rsidP="00E300E1">
      <w:pPr>
        <w:ind w:firstLine="709"/>
        <w:jc w:val="both"/>
      </w:pPr>
      <w:r>
        <w:t xml:space="preserve">Vērtējot ar </w:t>
      </w:r>
      <w:proofErr w:type="spellStart"/>
      <w:r>
        <w:t>velosatiksmi</w:t>
      </w:r>
      <w:proofErr w:type="spellEnd"/>
      <w:r>
        <w:t xml:space="preserve"> saistītās infrastruktūras esošo stāvokli, jānorāda, ka saskaņā ar Pētījumu par </w:t>
      </w:r>
      <w:proofErr w:type="spellStart"/>
      <w:r>
        <w:t>velosatiksmi</w:t>
      </w:r>
      <w:proofErr w:type="spellEnd"/>
      <w:r>
        <w:t xml:space="preserve"> un </w:t>
      </w:r>
      <w:proofErr w:type="spellStart"/>
      <w:r>
        <w:t>velosatiksmes</w:t>
      </w:r>
      <w:proofErr w:type="spellEnd"/>
      <w:r>
        <w:t xml:space="preserve"> infrastruktūru nacionālā mērogā</w:t>
      </w:r>
      <w:r w:rsidRPr="00E300E1">
        <w:rPr>
          <w:rStyle w:val="FootnoteReference"/>
          <w:highlight w:val="cyan"/>
        </w:rPr>
        <w:footnoteReference w:id="40"/>
      </w:r>
      <w:r w:rsidRPr="00E300E1">
        <w:rPr>
          <w:highlight w:val="cyan"/>
        </w:rPr>
        <w:t>,</w:t>
      </w:r>
      <w:r>
        <w:t xml:space="preserve"> 2019. gadā Latvijā kopumā ir 701,75 km </w:t>
      </w:r>
      <w:proofErr w:type="spellStart"/>
      <w:r>
        <w:t>veloceļu</w:t>
      </w:r>
      <w:proofErr w:type="spellEnd"/>
      <w:r>
        <w:t xml:space="preserve">, </w:t>
      </w:r>
      <w:proofErr w:type="spellStart"/>
      <w:r>
        <w:t>velojoslu</w:t>
      </w:r>
      <w:proofErr w:type="spellEnd"/>
      <w:r>
        <w:t xml:space="preserve">, kopējo gājēju un velosipēdistu ceļu. Vairāk nekā trešā daļa jeb 43 no visām pašvaldībām norādījušas, ka tajās nav šādas infrastruktūras, 41 pašvaldībā kopējais </w:t>
      </w:r>
      <w:proofErr w:type="spellStart"/>
      <w:r>
        <w:t>veloceļu</w:t>
      </w:r>
      <w:proofErr w:type="spellEnd"/>
      <w:r>
        <w:t xml:space="preserve">, </w:t>
      </w:r>
      <w:proofErr w:type="spellStart"/>
      <w:r>
        <w:t>velojoslu</w:t>
      </w:r>
      <w:proofErr w:type="spellEnd"/>
      <w:r>
        <w:t xml:space="preserve">, kopējo gājēju un velosipēdistu ceļu garums ir līdz 5 km, 28 pašvaldībās infrastruktūras garums ir 5-20 km, savukārt 7 pašvaldībās tas pārsniedz 20 km. Apjoma ziņā visgarākie </w:t>
      </w:r>
      <w:proofErr w:type="spellStart"/>
      <w:r>
        <w:t>veloceļi</w:t>
      </w:r>
      <w:proofErr w:type="spellEnd"/>
      <w:r>
        <w:t xml:space="preserve">, </w:t>
      </w:r>
      <w:proofErr w:type="spellStart"/>
      <w:r>
        <w:t>velojoslas</w:t>
      </w:r>
      <w:proofErr w:type="spellEnd"/>
      <w:r>
        <w:t>, kopējie gājēju un velosipēdistu ceļi Latvijā ir Rīgā (68,2 km), Ventspilī (65,3 km), Jūrmalā (61,7 km), Liepājā (50,9 km), Jelgavā (25,6 km), Siguldas novadā (23,4 km), Ogres novadā (23,3 km), Valmierā (18,5 km), Daugavpilī (17,8 km) un Tukuma novadā (17,4 km).</w:t>
      </w:r>
    </w:p>
    <w:p w14:paraId="436ACAB9" w14:textId="77777777" w:rsidR="00C2408C" w:rsidRDefault="00C2408C" w:rsidP="00E300E1">
      <w:pPr>
        <w:ind w:firstLine="709"/>
        <w:jc w:val="both"/>
      </w:pPr>
      <w:r>
        <w:t>Ņemot vērā gājēju un velo plūsmu intensitāti, pārsvarā gadījumu ir ekonomiski lietderīgi izbūvēt apvienotos gājēju un velosipēdistu ceļus, kas atdalīti no autotransporta brauktuves.</w:t>
      </w:r>
    </w:p>
    <w:p w14:paraId="72EFFFE8" w14:textId="27D440A6" w:rsidR="00C2408C" w:rsidRDefault="00C2408C" w:rsidP="00E300E1">
      <w:pPr>
        <w:ind w:firstLine="709"/>
        <w:jc w:val="both"/>
      </w:pPr>
      <w:r>
        <w:lastRenderedPageBreak/>
        <w:t xml:space="preserve">LVC 2018. gadā saskaņā ar CSD plānu izbūvēja 15,7 km gājēju un </w:t>
      </w:r>
      <w:proofErr w:type="spellStart"/>
      <w:r>
        <w:t>veloceļu</w:t>
      </w:r>
      <w:proofErr w:type="spellEnd"/>
      <w:r>
        <w:t>, savukārt saskaņā ar RDSD sniegto informāciju Rīgā katru gadu vidēji izbūvē orientējoši 5 km velo ceļu (izņemot 2019. gadā).</w:t>
      </w:r>
    </w:p>
    <w:p w14:paraId="7C396C47" w14:textId="299C4F0B" w:rsidR="00C2408C" w:rsidRDefault="00C2408C" w:rsidP="00E300E1">
      <w:pPr>
        <w:ind w:firstLine="709"/>
        <w:jc w:val="both"/>
      </w:pPr>
      <w:r>
        <w:t>Jānorāda, ka</w:t>
      </w:r>
      <w:r w:rsidR="00E300E1">
        <w:t xml:space="preserve"> </w:t>
      </w:r>
      <w:r>
        <w:t xml:space="preserve">būtisks ieguldījums ceļu satiksmes drošības uzlabojumos būtu uzlabot gājēju un velo infrastruktūras savienojumus vienoti ar sabiedriskā transporta sistēmu, tādējādi uzlabojot mobilitātes iespējas un līdz ar to arī lielāku velo un citu </w:t>
      </w:r>
      <w:proofErr w:type="spellStart"/>
      <w:r>
        <w:t>mikromobilitātes</w:t>
      </w:r>
      <w:proofErr w:type="spellEnd"/>
      <w:r>
        <w:t xml:space="preserve"> rīku izmantošanu</w:t>
      </w:r>
      <w:r w:rsidR="00ED4EDF">
        <w:t>,</w:t>
      </w:r>
      <w:r>
        <w:t xml:space="preserve"> atslogojot autoceļu infrastruktūru. Šādā gadījumā jārēķinās, ka iespējama </w:t>
      </w:r>
      <w:proofErr w:type="spellStart"/>
      <w:r>
        <w:t>CSNg</w:t>
      </w:r>
      <w:proofErr w:type="spellEnd"/>
      <w:r>
        <w:t xml:space="preserve"> proporcijas maiņa – samazinot </w:t>
      </w:r>
      <w:proofErr w:type="spellStart"/>
      <w:r>
        <w:t>CSNg</w:t>
      </w:r>
      <w:proofErr w:type="spellEnd"/>
      <w:r>
        <w:t xml:space="preserve"> ar iesaistītajiem auto, būtiskās velo intensitātes pieauguma</w:t>
      </w:r>
      <w:r w:rsidR="00ED4EDF">
        <w:t xml:space="preserve"> dēļ</w:t>
      </w:r>
      <w:r>
        <w:t xml:space="preserve">, iespējams, arī </w:t>
      </w:r>
      <w:proofErr w:type="spellStart"/>
      <w:r>
        <w:t>CSNg</w:t>
      </w:r>
      <w:proofErr w:type="spellEnd"/>
      <w:r>
        <w:t xml:space="preserve"> ar iesaistītajiem velosipēdiem palielinājums.</w:t>
      </w:r>
    </w:p>
    <w:p w14:paraId="41FBC984" w14:textId="5696D284" w:rsidR="00C2408C" w:rsidRDefault="00C2408C" w:rsidP="00E300E1">
      <w:pPr>
        <w:ind w:firstLine="709"/>
        <w:jc w:val="both"/>
      </w:pPr>
      <w:r>
        <w:t xml:space="preserve">Saskaņā ar Pētījumu par </w:t>
      </w:r>
      <w:proofErr w:type="spellStart"/>
      <w:r>
        <w:t>velosatiksmi</w:t>
      </w:r>
      <w:proofErr w:type="spellEnd"/>
      <w:r>
        <w:t xml:space="preserve">, ir apzināti lielākie perspektīvie </w:t>
      </w:r>
      <w:proofErr w:type="spellStart"/>
      <w:r>
        <w:t>velosatiksmes</w:t>
      </w:r>
      <w:proofErr w:type="spellEnd"/>
      <w:r>
        <w:t xml:space="preserve"> infrastruktūras savienojumi 131 km apmērā, ar kopējo orientējošo investīciju apjomu 11,9 miljoni </w:t>
      </w:r>
      <w:proofErr w:type="spellStart"/>
      <w:r w:rsidRPr="00E300E1">
        <w:rPr>
          <w:i/>
          <w:iCs/>
        </w:rPr>
        <w:t>euro</w:t>
      </w:r>
      <w:proofErr w:type="spellEnd"/>
      <w:r>
        <w:t xml:space="preserve">. Lielāko daļu no </w:t>
      </w:r>
      <w:r w:rsidR="00ED4EDF">
        <w:t>t</w:t>
      </w:r>
      <w:r>
        <w:t>iem veido Rīgas un Mārupes velo ceļu infrastruktūras projekt</w:t>
      </w:r>
      <w:r w:rsidR="00ED4EDF">
        <w:t>i</w:t>
      </w:r>
      <w:r>
        <w:t xml:space="preserve"> 69,7 km kopgarumā.</w:t>
      </w:r>
    </w:p>
    <w:p w14:paraId="531ED4A1" w14:textId="17A733C7" w:rsidR="007E3D20" w:rsidRDefault="00C2408C" w:rsidP="00E300E1">
      <w:pPr>
        <w:ind w:firstLine="709"/>
        <w:jc w:val="both"/>
        <w:rPr>
          <w:highlight w:val="yellow"/>
        </w:rPr>
      </w:pPr>
      <w:r>
        <w:t xml:space="preserve">Tāpat arī LVC veikuši visu gājēju pāreju uz </w:t>
      </w:r>
      <w:r w:rsidR="001C47F3">
        <w:t>valsts galvenajiem</w:t>
      </w:r>
      <w:r>
        <w:t xml:space="preserve"> ceļiem </w:t>
      </w:r>
      <w:proofErr w:type="spellStart"/>
      <w:r>
        <w:t>izvērtējumu</w:t>
      </w:r>
      <w:proofErr w:type="spellEnd"/>
      <w:r>
        <w:t>, lai pārliecinātos, ka tās atbilst nepieciešamajām drošības prasībām – apgaismotas un ar attiecīgām pieejām – lai maksimāli izvairītos no situācijas, ka lielākas gājēju plūsmas pie pārejām nokļūst pa ceļu nomalēm.</w:t>
      </w:r>
    </w:p>
    <w:p w14:paraId="27A73F51" w14:textId="5634D241" w:rsidR="007E3D20" w:rsidRDefault="007E3D20" w:rsidP="00E300E1">
      <w:pPr>
        <w:ind w:firstLine="709"/>
        <w:jc w:val="both"/>
        <w:rPr>
          <w:highlight w:val="yellow"/>
        </w:rPr>
      </w:pPr>
    </w:p>
    <w:p w14:paraId="31215AE3" w14:textId="7CB85DEA" w:rsidR="00A538A1" w:rsidRDefault="000C080E" w:rsidP="000C080E">
      <w:pPr>
        <w:pStyle w:val="Heading3"/>
      </w:pPr>
      <w:bookmarkStart w:id="70" w:name="_Toc60749405"/>
      <w:r>
        <w:t xml:space="preserve">2.8.4. </w:t>
      </w:r>
      <w:r w:rsidR="00C2408C">
        <w:t>C</w:t>
      </w:r>
      <w:r w:rsidR="00C2408C" w:rsidRPr="00E300E1">
        <w:t>eļu infrastruktūras attīstības virzieni</w:t>
      </w:r>
      <w:r w:rsidR="00C2408C">
        <w:t xml:space="preserve"> ilgtermiņā</w:t>
      </w:r>
      <w:bookmarkEnd w:id="70"/>
    </w:p>
    <w:p w14:paraId="47F7DB1C" w14:textId="77777777" w:rsidR="000C080E" w:rsidRPr="00E300E1" w:rsidRDefault="000C080E" w:rsidP="00DD1502">
      <w:pPr>
        <w:rPr>
          <w:b/>
          <w:bCs/>
        </w:rPr>
      </w:pPr>
    </w:p>
    <w:p w14:paraId="1E06B256" w14:textId="24B554EE" w:rsidR="00E300E1" w:rsidRDefault="00C2408C" w:rsidP="00E300E1">
      <w:pPr>
        <w:ind w:firstLine="709"/>
        <w:jc w:val="both"/>
      </w:pPr>
      <w:r>
        <w:t>Latvijas valsts ceļu attīstības plānā 2020.-2040.gadam</w:t>
      </w:r>
      <w:r w:rsidRPr="00E300E1">
        <w:rPr>
          <w:rStyle w:val="FootnoteReference"/>
          <w:highlight w:val="cyan"/>
        </w:rPr>
        <w:footnoteReference w:id="41"/>
      </w:r>
      <w:r>
        <w:t xml:space="preserve"> ir norādīts, ka turpmākajos gados ir paredzēts </w:t>
      </w:r>
      <w:r w:rsidR="005241D9">
        <w:t>vairāk kā tūkstoti</w:t>
      </w:r>
      <w:r>
        <w:t xml:space="preserve"> kilometru valsts galveno autoceļu pārveidot par četru joslu ātrgaitas ceļiem ar maksimālo braukšanas ātrumu </w:t>
      </w:r>
      <w:r w:rsidR="005241D9">
        <w:t>virs 100</w:t>
      </w:r>
      <w:r>
        <w:t xml:space="preserve"> kilometri</w:t>
      </w:r>
      <w:r w:rsidR="005241D9">
        <w:t>em</w:t>
      </w:r>
      <w:r>
        <w:t xml:space="preserve"> stundā, lai no jebkura galvenā reģionālās attīstības centra Rīgu</w:t>
      </w:r>
      <w:r w:rsidR="000C080E">
        <w:t xml:space="preserve"> (Rīgas apvedceļu)</w:t>
      </w:r>
      <w:r>
        <w:t xml:space="preserve"> varētu sasniegt ne ilgāk kā divās stundās</w:t>
      </w:r>
      <w:r w:rsidR="00E300E1">
        <w:t xml:space="preserve">. Šo </w:t>
      </w:r>
      <w:r>
        <w:t xml:space="preserve">attīstības </w:t>
      </w:r>
      <w:r w:rsidR="000C080E">
        <w:t xml:space="preserve">koncepciju </w:t>
      </w:r>
      <w:r>
        <w:t xml:space="preserve">iecerēts īstenot trīs posmos - no 2020. gada līdz 2030. gadam, no 2030. gada līdz 2035. gadam un no 2035. gada līdz 2045. gadam. </w:t>
      </w:r>
    </w:p>
    <w:p w14:paraId="706E1814" w14:textId="0FE1B46C" w:rsidR="00E300E1" w:rsidRDefault="00C2408C" w:rsidP="00E300E1">
      <w:pPr>
        <w:ind w:firstLine="709"/>
        <w:jc w:val="both"/>
      </w:pPr>
      <w:r>
        <w:t>Lai sasniegtu</w:t>
      </w:r>
      <w:r w:rsidR="00CB27B3">
        <w:t xml:space="preserve"> </w:t>
      </w:r>
      <w:r w:rsidR="000C080E">
        <w:t>koncepcijas</w:t>
      </w:r>
      <w:r w:rsidR="00CB27B3">
        <w:t xml:space="preserve"> ambiciozos mērķus,</w:t>
      </w:r>
      <w:r>
        <w:t xml:space="preserve"> paredzēts pakāpeniski virzīties uz ātrgaitas ceļu būvniecību.</w:t>
      </w:r>
      <w:r w:rsidR="00E300E1">
        <w:t xml:space="preserve"> </w:t>
      </w:r>
      <w:r>
        <w:t xml:space="preserve">Šīs autoceļu maģistrāles savienotu Rīgu ar Ventspili, Liepāju, Jelgavu, Bausku, Jēkabpili un Daugavpili, Rēzekni, Cēsīm un Smilteni, kā arī Ainažiem. Uz ātrgaitas ceļiem būtu atdalītas divas brauktuves ar divām braukšanas joslām katrā virzienā, turklāt atļautais maksimālais braukšanas ātrums būtu 130 kilometri stundā. Maģistrāles būtu aprīkotas ar prettrokšņu sienām, kā arī uz tām nevarētu nokļūt dzīvnieki. Tām būtu daudz mazāks </w:t>
      </w:r>
      <w:proofErr w:type="spellStart"/>
      <w:r>
        <w:t>pieslēguma</w:t>
      </w:r>
      <w:proofErr w:type="spellEnd"/>
      <w:r>
        <w:t xml:space="preserve"> ceļu skaits, kas pārsvarā būtu </w:t>
      </w:r>
      <w:proofErr w:type="spellStart"/>
      <w:r>
        <w:t>divlīmeņu</w:t>
      </w:r>
      <w:proofErr w:type="spellEnd"/>
      <w:r>
        <w:t xml:space="preserve"> satiksmes viadukti, bet atsevišķos gadījumos labā iebrauktuve vai </w:t>
      </w:r>
      <w:proofErr w:type="spellStart"/>
      <w:r>
        <w:t>izbrauktuve</w:t>
      </w:r>
      <w:proofErr w:type="spellEnd"/>
      <w:r>
        <w:t>.</w:t>
      </w:r>
    </w:p>
    <w:p w14:paraId="3892875A" w14:textId="07D1E006" w:rsidR="00FE0210" w:rsidRDefault="00C2408C" w:rsidP="00FE0210">
      <w:pPr>
        <w:ind w:firstLine="709"/>
        <w:jc w:val="both"/>
      </w:pPr>
      <w:r>
        <w:t xml:space="preserve">Piedāvātais ceļu tīkla attīstības plāns izveidots, lai aptvertu pēc iespējas lielāku iedzīvotāju apjomu, </w:t>
      </w:r>
      <w:r w:rsidR="00E300E1">
        <w:t>tāpat</w:t>
      </w:r>
      <w:r>
        <w:t xml:space="preserve"> reģionālo ceļu tīklu primāri plānots attīstīt, savienojot attīstības centrus ar automaģistrālēm pa iespējami īsāko maršrutu.</w:t>
      </w:r>
    </w:p>
    <w:p w14:paraId="40A1F144" w14:textId="5C530617" w:rsidR="00FE0210" w:rsidRPr="00FE0210" w:rsidRDefault="00FE0210" w:rsidP="00FE0210">
      <w:pPr>
        <w:ind w:firstLine="720"/>
        <w:contextualSpacing/>
        <w:jc w:val="both"/>
        <w:rPr>
          <w:rFonts w:cs="Times New Roman"/>
          <w:u w:val="single"/>
        </w:rPr>
      </w:pPr>
      <w:r w:rsidRPr="00FE0210">
        <w:rPr>
          <w:rFonts w:cs="Times New Roman"/>
        </w:rPr>
        <w:t xml:space="preserve">Tādējādi </w:t>
      </w:r>
      <w:r w:rsidRPr="00FE0210">
        <w:rPr>
          <w:rFonts w:cs="Times New Roman"/>
          <w:b/>
          <w:bCs/>
          <w:u w:val="single"/>
        </w:rPr>
        <w:t>Latvijas valsts autoceļu attīstības stratēģija no 2020. līdz 2040. gadam mērķis</w:t>
      </w:r>
      <w:r w:rsidRPr="00FE0210">
        <w:rPr>
          <w:rFonts w:cs="Times New Roman"/>
          <w:u w:val="single"/>
        </w:rPr>
        <w:t xml:space="preserve"> </w:t>
      </w:r>
      <w:r>
        <w:rPr>
          <w:rFonts w:cs="Times New Roman"/>
          <w:u w:val="single"/>
        </w:rPr>
        <w:t xml:space="preserve"> (turpmāk – Stratēģija 2040) </w:t>
      </w:r>
      <w:r w:rsidRPr="00FE0210">
        <w:rPr>
          <w:rFonts w:cs="Times New Roman"/>
          <w:u w:val="single"/>
        </w:rPr>
        <w:t>ir izveidot vienotu, drošu un efektīvu valsts autoceļu tīklu, kas nodrošinās Rīgas apvedceļa sasniedzamību no jebkura administratīvā centra Latvijā ne ilgāk kā divu stundu laikā.</w:t>
      </w:r>
    </w:p>
    <w:p w14:paraId="7812E391" w14:textId="573ADA34" w:rsidR="00FE0210" w:rsidRPr="00113604" w:rsidRDefault="00FE0210" w:rsidP="00FE0210">
      <w:pPr>
        <w:ind w:firstLine="720"/>
        <w:contextualSpacing/>
        <w:jc w:val="both"/>
        <w:rPr>
          <w:rFonts w:cs="Times New Roman"/>
        </w:rPr>
      </w:pPr>
      <w:r>
        <w:rPr>
          <w:rFonts w:cs="Times New Roman"/>
          <w:b/>
          <w:bCs/>
        </w:rPr>
        <w:t>Stratēģijas 2040 p</w:t>
      </w:r>
      <w:r w:rsidRPr="007E5C9E">
        <w:rPr>
          <w:rFonts w:cs="Times New Roman"/>
          <w:b/>
          <w:bCs/>
        </w:rPr>
        <w:t>amatuzdevums</w:t>
      </w:r>
      <w:r>
        <w:rPr>
          <w:rFonts w:cs="Times New Roman"/>
        </w:rPr>
        <w:t xml:space="preserve"> </w:t>
      </w:r>
      <w:r w:rsidRPr="00FE0210">
        <w:rPr>
          <w:rFonts w:cs="Times New Roman"/>
          <w:u w:val="single"/>
        </w:rPr>
        <w:t>ir pārskatīt valsts autoceļu tīklu, izvērtēt tā efektivitāti, noteikt tā stratēģiskos uzdevumus, prioritāros attīstības virzienus, indikatorus un to mērķa vērtības 2040. gadam, kas kalpo par pamatu nozares vadībai un budžeta plānošanai ilgtermiņā, kā arī pamatojumu citu finansējuma avotu piesaistei.</w:t>
      </w:r>
      <w:r>
        <w:rPr>
          <w:rFonts w:cs="Times New Roman"/>
        </w:rPr>
        <w:t xml:space="preserve"> Pamatuzdevuma izpildes </w:t>
      </w:r>
      <w:r w:rsidRPr="00B046C1">
        <w:rPr>
          <w:rFonts w:cs="Times New Roman"/>
        </w:rPr>
        <w:t xml:space="preserve">priekšnosacījumi ir satiksmes intensitāte, tranzīta </w:t>
      </w:r>
      <w:r>
        <w:rPr>
          <w:rFonts w:cs="Times New Roman"/>
        </w:rPr>
        <w:t xml:space="preserve">satiksmes </w:t>
      </w:r>
      <w:r w:rsidRPr="00B046C1">
        <w:rPr>
          <w:rFonts w:cs="Times New Roman"/>
        </w:rPr>
        <w:t>plūsmas, ekonomikas attīstība, iedzīvotāju migrācijas un mobilitātes izmaiņas</w:t>
      </w:r>
      <w:r>
        <w:rPr>
          <w:rFonts w:cs="Times New Roman"/>
        </w:rPr>
        <w:t xml:space="preserve">, kā arī transporta un satiksmes </w:t>
      </w:r>
      <w:proofErr w:type="spellStart"/>
      <w:r>
        <w:rPr>
          <w:rFonts w:cs="Times New Roman"/>
        </w:rPr>
        <w:t>digitalizācija</w:t>
      </w:r>
      <w:proofErr w:type="spellEnd"/>
      <w:r w:rsidRPr="00B046C1">
        <w:rPr>
          <w:rFonts w:cs="Times New Roman"/>
        </w:rPr>
        <w:t>.</w:t>
      </w:r>
    </w:p>
    <w:p w14:paraId="07B12119" w14:textId="77777777" w:rsidR="00FE0210" w:rsidRDefault="00FE0210" w:rsidP="00FE0210">
      <w:pPr>
        <w:ind w:firstLine="720"/>
        <w:contextualSpacing/>
        <w:jc w:val="both"/>
        <w:rPr>
          <w:rFonts w:eastAsia="Times New Roman" w:cs="Times New Roman"/>
        </w:rPr>
      </w:pPr>
      <w:r w:rsidRPr="34B1552B">
        <w:rPr>
          <w:rFonts w:cs="Times New Roman"/>
        </w:rPr>
        <w:t xml:space="preserve">Stratēģijas </w:t>
      </w:r>
      <w:r>
        <w:rPr>
          <w:rFonts w:cs="Times New Roman"/>
        </w:rPr>
        <w:t>2040</w:t>
      </w:r>
      <w:r w:rsidRPr="34B1552B">
        <w:rPr>
          <w:rFonts w:cs="Times New Roman"/>
        </w:rPr>
        <w:t xml:space="preserve"> mērķ</w:t>
      </w:r>
      <w:r>
        <w:rPr>
          <w:rFonts w:cs="Times New Roman"/>
        </w:rPr>
        <w:t>a</w:t>
      </w:r>
      <w:r w:rsidRPr="34B1552B">
        <w:rPr>
          <w:rFonts w:cs="Times New Roman"/>
        </w:rPr>
        <w:t xml:space="preserve"> un uzdevumu izpildei finansējumu plāno gadskārtējā likumā par valsts budžetu un vidēja termiņa budžeta ietvara likumā. </w:t>
      </w:r>
      <w:r>
        <w:rPr>
          <w:rFonts w:cs="Times New Roman"/>
        </w:rPr>
        <w:t>Tās</w:t>
      </w:r>
      <w:r w:rsidRPr="34B1552B">
        <w:rPr>
          <w:rFonts w:cs="Times New Roman"/>
        </w:rPr>
        <w:t xml:space="preserve"> īstenošanai </w:t>
      </w:r>
      <w:r w:rsidRPr="34B1552B">
        <w:rPr>
          <w:rFonts w:eastAsia="Times New Roman" w:cs="Times New Roman"/>
        </w:rPr>
        <w:t>pašreiz paredzēti trīs iespējamie finansējuma avoti</w:t>
      </w:r>
      <w:r>
        <w:rPr>
          <w:rFonts w:eastAsia="Times New Roman" w:cs="Times New Roman"/>
        </w:rPr>
        <w:t>:</w:t>
      </w:r>
    </w:p>
    <w:p w14:paraId="314F7375" w14:textId="77777777" w:rsidR="00FE0210" w:rsidRDefault="00FE0210" w:rsidP="00FE0210">
      <w:pPr>
        <w:pStyle w:val="ListParagraph"/>
        <w:numPr>
          <w:ilvl w:val="0"/>
          <w:numId w:val="22"/>
        </w:numPr>
        <w:jc w:val="both"/>
        <w:rPr>
          <w:rFonts w:eastAsia="Times New Roman" w:cs="Times New Roman"/>
        </w:rPr>
      </w:pPr>
      <w:r w:rsidRPr="00FD1C41">
        <w:rPr>
          <w:rFonts w:eastAsia="Times New Roman" w:cs="Times New Roman"/>
        </w:rPr>
        <w:t>valsts budžets</w:t>
      </w:r>
      <w:r>
        <w:rPr>
          <w:rFonts w:eastAsia="Times New Roman" w:cs="Times New Roman"/>
        </w:rPr>
        <w:t>;</w:t>
      </w:r>
    </w:p>
    <w:p w14:paraId="500D0BE5" w14:textId="77777777" w:rsidR="00FE0210" w:rsidRDefault="00FE0210" w:rsidP="00FE0210">
      <w:pPr>
        <w:pStyle w:val="ListParagraph"/>
        <w:numPr>
          <w:ilvl w:val="0"/>
          <w:numId w:val="22"/>
        </w:numPr>
        <w:jc w:val="both"/>
        <w:rPr>
          <w:rFonts w:eastAsia="Times New Roman" w:cs="Times New Roman"/>
        </w:rPr>
      </w:pPr>
      <w:r w:rsidRPr="00FD1C41">
        <w:rPr>
          <w:rFonts w:eastAsia="Times New Roman" w:cs="Times New Roman"/>
        </w:rPr>
        <w:t>Eiropas Savienības fondu līdzekļi</w:t>
      </w:r>
      <w:r>
        <w:rPr>
          <w:rFonts w:eastAsia="Times New Roman" w:cs="Times New Roman"/>
        </w:rPr>
        <w:t>;</w:t>
      </w:r>
    </w:p>
    <w:p w14:paraId="2E3F6BF0" w14:textId="483FEB83" w:rsidR="00FE0210" w:rsidRPr="00FE0210" w:rsidRDefault="00FE0210" w:rsidP="00FE0210">
      <w:pPr>
        <w:pStyle w:val="ListParagraph"/>
        <w:numPr>
          <w:ilvl w:val="0"/>
          <w:numId w:val="22"/>
        </w:numPr>
        <w:jc w:val="both"/>
        <w:rPr>
          <w:rFonts w:eastAsia="Times New Roman" w:cs="Times New Roman"/>
        </w:rPr>
      </w:pPr>
      <w:r w:rsidRPr="00FD1C41">
        <w:rPr>
          <w:rFonts w:eastAsia="Times New Roman" w:cs="Times New Roman"/>
        </w:rPr>
        <w:t>publiskā privātā partnerība.</w:t>
      </w:r>
    </w:p>
    <w:p w14:paraId="521CAAA2" w14:textId="77777777" w:rsidR="00FE0210" w:rsidRDefault="00FE0210" w:rsidP="00FE0210">
      <w:pPr>
        <w:ind w:firstLine="567"/>
        <w:contextualSpacing/>
        <w:jc w:val="both"/>
        <w:rPr>
          <w:rFonts w:eastAsia="Times New Roman" w:cs="Times New Roman"/>
        </w:rPr>
      </w:pPr>
      <w:r>
        <w:rPr>
          <w:rFonts w:eastAsia="Times New Roman" w:cs="Times New Roman"/>
        </w:rPr>
        <w:lastRenderedPageBreak/>
        <w:t xml:space="preserve">Stratēģijas 2040 prioritāte ir valsts galveno autoceļu pārbūve, kuru plānots realizēt </w:t>
      </w:r>
      <w:r w:rsidRPr="6873F8D5">
        <w:rPr>
          <w:rFonts w:eastAsia="Times New Roman" w:cs="Times New Roman"/>
        </w:rPr>
        <w:t xml:space="preserve">3 </w:t>
      </w:r>
      <w:r>
        <w:rPr>
          <w:rFonts w:eastAsia="Times New Roman" w:cs="Times New Roman"/>
        </w:rPr>
        <w:t>posmos:</w:t>
      </w:r>
    </w:p>
    <w:p w14:paraId="30CAD787" w14:textId="77777777" w:rsidR="00FE0210" w:rsidRDefault="00FE0210" w:rsidP="00FE0210">
      <w:pPr>
        <w:ind w:firstLine="720"/>
        <w:contextualSpacing/>
        <w:jc w:val="both"/>
        <w:rPr>
          <w:rFonts w:eastAsia="Times New Roman" w:cs="Times New Roman"/>
        </w:rPr>
      </w:pPr>
      <w:r>
        <w:rPr>
          <w:rFonts w:eastAsia="Times New Roman" w:cs="Times New Roman"/>
        </w:rPr>
        <w:t>1. posms no 2020. līdz 2030. gadam – izbūvēti 245,5 km ātrgaitas autoceļi;</w:t>
      </w:r>
    </w:p>
    <w:p w14:paraId="70BB253D" w14:textId="77777777" w:rsidR="00FE0210" w:rsidRDefault="00FE0210" w:rsidP="00FE0210">
      <w:pPr>
        <w:ind w:firstLine="720"/>
        <w:contextualSpacing/>
        <w:jc w:val="both"/>
        <w:rPr>
          <w:rFonts w:eastAsia="Times New Roman" w:cs="Times New Roman"/>
        </w:rPr>
      </w:pPr>
      <w:r>
        <w:rPr>
          <w:rFonts w:eastAsia="Times New Roman" w:cs="Times New Roman"/>
        </w:rPr>
        <w:t>2. posms no 2030. līdz 2035. gadam – izbūvēti 298,5 km ātrgaitas autoceļi;</w:t>
      </w:r>
    </w:p>
    <w:p w14:paraId="56909523" w14:textId="77777777" w:rsidR="00FE0210" w:rsidRDefault="00FE0210" w:rsidP="00FE0210">
      <w:pPr>
        <w:ind w:firstLine="720"/>
        <w:contextualSpacing/>
        <w:jc w:val="both"/>
        <w:rPr>
          <w:rFonts w:eastAsia="Times New Roman" w:cs="Times New Roman"/>
        </w:rPr>
      </w:pPr>
      <w:r>
        <w:rPr>
          <w:rFonts w:eastAsia="Times New Roman" w:cs="Times New Roman"/>
        </w:rPr>
        <w:t>3. posms no 2035. līdz 2040. gadam – izbūvēti 520,7 km ātrgaitas autoceļi</w:t>
      </w:r>
      <w:r w:rsidRPr="6873F8D5">
        <w:rPr>
          <w:rFonts w:eastAsia="Times New Roman" w:cs="Times New Roman"/>
        </w:rPr>
        <w:t xml:space="preserve">. </w:t>
      </w:r>
    </w:p>
    <w:p w14:paraId="39304913" w14:textId="198C0592" w:rsidR="009464C0" w:rsidRPr="00FE0210" w:rsidRDefault="00FE0210" w:rsidP="00FE0210">
      <w:pPr>
        <w:ind w:firstLine="720"/>
        <w:contextualSpacing/>
        <w:jc w:val="both"/>
        <w:rPr>
          <w:rFonts w:eastAsia="Times New Roman" w:cs="Times New Roman"/>
        </w:rPr>
      </w:pPr>
      <w:r w:rsidRPr="6873F8D5">
        <w:rPr>
          <w:rFonts w:eastAsia="Times New Roman" w:cs="Times New Roman"/>
        </w:rPr>
        <w:t xml:space="preserve">Pēc katra </w:t>
      </w:r>
      <w:r>
        <w:rPr>
          <w:rFonts w:eastAsia="Times New Roman" w:cs="Times New Roman"/>
        </w:rPr>
        <w:t>posma</w:t>
      </w:r>
      <w:r w:rsidRPr="6873F8D5">
        <w:rPr>
          <w:rFonts w:eastAsia="Times New Roman" w:cs="Times New Roman"/>
        </w:rPr>
        <w:t xml:space="preserve"> </w:t>
      </w:r>
      <w:r>
        <w:rPr>
          <w:rFonts w:eastAsia="Times New Roman" w:cs="Times New Roman"/>
        </w:rPr>
        <w:t xml:space="preserve">īstenošanas </w:t>
      </w:r>
      <w:r w:rsidRPr="6873F8D5">
        <w:rPr>
          <w:rFonts w:eastAsia="Times New Roman" w:cs="Times New Roman"/>
        </w:rPr>
        <w:t xml:space="preserve">ir paredzēts veikt </w:t>
      </w:r>
      <w:proofErr w:type="spellStart"/>
      <w:r>
        <w:rPr>
          <w:rFonts w:eastAsia="Times New Roman" w:cs="Times New Roman"/>
        </w:rPr>
        <w:t>starpizvērtējumu</w:t>
      </w:r>
      <w:proofErr w:type="spellEnd"/>
      <w:r>
        <w:rPr>
          <w:rFonts w:eastAsia="Times New Roman" w:cs="Times New Roman"/>
        </w:rPr>
        <w:t xml:space="preserve"> un</w:t>
      </w:r>
      <w:r w:rsidRPr="6873F8D5">
        <w:rPr>
          <w:rFonts w:eastAsia="Times New Roman" w:cs="Times New Roman"/>
        </w:rPr>
        <w:t xml:space="preserve"> analizēt tālākos veicamos uzdevumus</w:t>
      </w:r>
      <w:r>
        <w:rPr>
          <w:rFonts w:eastAsia="Times New Roman" w:cs="Times New Roman"/>
        </w:rPr>
        <w:t xml:space="preserve"> – nepieciešamības gadījumā pārskatot Stratēģijas 2040 īstenošanas posmos iekļautās prioritātes</w:t>
      </w:r>
      <w:r w:rsidRPr="6873F8D5">
        <w:rPr>
          <w:rFonts w:eastAsia="Times New Roman" w:cs="Times New Roman"/>
        </w:rPr>
        <w:t>.</w:t>
      </w:r>
    </w:p>
    <w:p w14:paraId="49A9B397" w14:textId="0AA09735" w:rsidR="009464C0" w:rsidRDefault="009464C0" w:rsidP="00EF3CFC">
      <w:pPr>
        <w:ind w:hanging="142"/>
        <w:jc w:val="center"/>
      </w:pPr>
      <w:r>
        <w:rPr>
          <w:noProof/>
        </w:rPr>
        <w:drawing>
          <wp:inline distT="0" distB="0" distL="0" distR="0" wp14:anchorId="391FBB12" wp14:editId="7DD44414">
            <wp:extent cx="6210300" cy="31470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10300" cy="3147060"/>
                    </a:xfrm>
                    <a:prstGeom prst="rect">
                      <a:avLst/>
                    </a:prstGeom>
                    <a:noFill/>
                    <a:ln>
                      <a:noFill/>
                    </a:ln>
                  </pic:spPr>
                </pic:pic>
              </a:graphicData>
            </a:graphic>
          </wp:inline>
        </w:drawing>
      </w:r>
    </w:p>
    <w:p w14:paraId="4DD5893F" w14:textId="38B0AB3B" w:rsidR="009464C0" w:rsidRPr="009464C0" w:rsidRDefault="009464C0" w:rsidP="009464C0">
      <w:pPr>
        <w:ind w:firstLine="709"/>
        <w:jc w:val="center"/>
        <w:rPr>
          <w:b/>
          <w:bCs/>
        </w:rPr>
      </w:pPr>
    </w:p>
    <w:p w14:paraId="6CA5BA3E" w14:textId="25E37681" w:rsidR="009464C0" w:rsidRDefault="009464C0" w:rsidP="009464C0">
      <w:pPr>
        <w:ind w:firstLine="709"/>
        <w:jc w:val="center"/>
      </w:pPr>
      <w:r w:rsidRPr="009464C0">
        <w:rPr>
          <w:b/>
          <w:bCs/>
          <w:highlight w:val="cyan"/>
        </w:rPr>
        <w:t>XX.</w:t>
      </w:r>
      <w:r w:rsidRPr="009464C0">
        <w:rPr>
          <w:b/>
          <w:bCs/>
        </w:rPr>
        <w:t xml:space="preserve"> Attēls. Latvijas valsts ceļu attīstības plānā 2020.-2040.gadam ietvertie starppilsētu savienojumi</w:t>
      </w:r>
      <w:r>
        <w:rPr>
          <w:b/>
          <w:bCs/>
        </w:rPr>
        <w:t xml:space="preserve"> ar atdalītām brauktuvēm un </w:t>
      </w:r>
      <w:proofErr w:type="spellStart"/>
      <w:r>
        <w:rPr>
          <w:b/>
          <w:bCs/>
        </w:rPr>
        <w:t>divlīmeņa</w:t>
      </w:r>
      <w:proofErr w:type="spellEnd"/>
      <w:r>
        <w:rPr>
          <w:b/>
          <w:bCs/>
        </w:rPr>
        <w:t xml:space="preserve"> pārvadiem</w:t>
      </w:r>
      <w:r>
        <w:t xml:space="preserve"> [ avots: VAS “Latvijas Valsts ceļi”]</w:t>
      </w:r>
    </w:p>
    <w:p w14:paraId="67409EB2" w14:textId="35150A7A" w:rsidR="009464C0" w:rsidRDefault="009464C0" w:rsidP="00E300E1">
      <w:pPr>
        <w:ind w:firstLine="709"/>
        <w:jc w:val="both"/>
      </w:pPr>
    </w:p>
    <w:p w14:paraId="2680863F" w14:textId="77777777" w:rsidR="00FE0210" w:rsidRDefault="00FE0210" w:rsidP="00FE0210">
      <w:pPr>
        <w:pStyle w:val="NoSpacing"/>
        <w:ind w:firstLine="567"/>
        <w:rPr>
          <w:lang w:eastAsia="lv-LV"/>
        </w:rPr>
      </w:pPr>
      <w:r w:rsidRPr="00FE0210">
        <w:rPr>
          <w:lang w:eastAsia="lv-LV"/>
        </w:rPr>
        <w:t>Veicot valsts autoceļu attīstību atbilstoši Stratēģijā 2040 noteiktajam, valsts autoceļu tīklā aptuveni 1000 km valsts galveno autoceļu tiktu pārbūvēti par ātrgaitas autoceļiem, kas:</w:t>
      </w:r>
    </w:p>
    <w:p w14:paraId="2D850523" w14:textId="3DCB265C" w:rsidR="00FE0210" w:rsidRPr="00FE0210" w:rsidRDefault="00FE0210" w:rsidP="00FE0210">
      <w:pPr>
        <w:pStyle w:val="NoSpacing"/>
        <w:ind w:firstLine="567"/>
        <w:rPr>
          <w:lang w:eastAsia="lv-LV"/>
        </w:rPr>
      </w:pPr>
      <w:r>
        <w:rPr>
          <w:lang w:eastAsia="lv-LV"/>
        </w:rPr>
        <w:t xml:space="preserve">- </w:t>
      </w:r>
      <w:r w:rsidRPr="00FE0210">
        <w:rPr>
          <w:lang w:eastAsia="lv-LV"/>
        </w:rPr>
        <w:t xml:space="preserve">2019. gada cenās sastādītu 5,2 miljardus </w:t>
      </w:r>
      <w:proofErr w:type="spellStart"/>
      <w:r w:rsidRPr="00FE0210">
        <w:rPr>
          <w:i/>
          <w:iCs/>
          <w:lang w:eastAsia="lv-LV"/>
        </w:rPr>
        <w:t>euro</w:t>
      </w:r>
      <w:proofErr w:type="spellEnd"/>
      <w:r w:rsidRPr="00FE0210">
        <w:rPr>
          <w:lang w:eastAsia="lv-LV"/>
        </w:rPr>
        <w:t>;</w:t>
      </w:r>
    </w:p>
    <w:p w14:paraId="5BBB9079" w14:textId="3E39A00B" w:rsidR="00FE0210" w:rsidRDefault="00FE0210" w:rsidP="00FE0210">
      <w:pPr>
        <w:pStyle w:val="NoSpacing"/>
        <w:ind w:firstLine="567"/>
        <w:rPr>
          <w:lang w:eastAsia="lv-LV"/>
        </w:rPr>
      </w:pPr>
      <w:r>
        <w:rPr>
          <w:lang w:eastAsia="lv-LV"/>
        </w:rPr>
        <w:t xml:space="preserve">- </w:t>
      </w:r>
      <w:r w:rsidRPr="00FE0210">
        <w:rPr>
          <w:lang w:eastAsia="lv-LV"/>
        </w:rPr>
        <w:t>ceļā patērētā laika samazinājumos, ceļu satiksmes negadījumu samazinājumos un ieguvumos no CO</w:t>
      </w:r>
      <w:r w:rsidRPr="000C080E">
        <w:rPr>
          <w:vertAlign w:val="subscript"/>
          <w:lang w:eastAsia="lv-LV"/>
        </w:rPr>
        <w:t>2</w:t>
      </w:r>
      <w:r w:rsidRPr="00FE0210">
        <w:rPr>
          <w:lang w:eastAsia="lv-LV"/>
        </w:rPr>
        <w:t xml:space="preserve"> izmešu samazinājuma sniegtu ieguvumus Latvijas ekonomikai 169,4 milj. </w:t>
      </w:r>
      <w:proofErr w:type="spellStart"/>
      <w:r w:rsidRPr="00FE0210">
        <w:rPr>
          <w:i/>
          <w:iCs/>
          <w:lang w:eastAsia="lv-LV"/>
        </w:rPr>
        <w:t>euro</w:t>
      </w:r>
      <w:proofErr w:type="spellEnd"/>
      <w:r w:rsidRPr="00FE0210">
        <w:rPr>
          <w:lang w:eastAsia="lv-LV"/>
        </w:rPr>
        <w:t xml:space="preserve"> gadā.</w:t>
      </w:r>
    </w:p>
    <w:p w14:paraId="4E535937" w14:textId="6B386FB7" w:rsidR="00FE0210" w:rsidRDefault="00FE0210" w:rsidP="00FE0210">
      <w:pPr>
        <w:pStyle w:val="NoSpacing"/>
        <w:ind w:firstLine="426"/>
        <w:jc w:val="both"/>
        <w:rPr>
          <w:lang w:eastAsia="lv-LV"/>
        </w:rPr>
      </w:pPr>
      <w:r w:rsidRPr="00FE0210">
        <w:rPr>
          <w:lang w:eastAsia="lv-LV"/>
        </w:rPr>
        <w:t xml:space="preserve">Valsts galveno autoceļu pārbūves 1. posmam ir sastādīts projektu ieviešanas un finansēšanas grafiks. Šos projektus plānots īstenot līdz 2028. gadam, un tam nepieciešamais finansējums ir 566,8 milj. </w:t>
      </w:r>
      <w:proofErr w:type="spellStart"/>
      <w:r w:rsidRPr="00FE0210">
        <w:rPr>
          <w:i/>
          <w:iCs/>
          <w:lang w:eastAsia="lv-LV"/>
        </w:rPr>
        <w:t>euro</w:t>
      </w:r>
      <w:proofErr w:type="spellEnd"/>
      <w:r w:rsidRPr="00FE0210">
        <w:rPr>
          <w:lang w:eastAsia="lv-LV"/>
        </w:rPr>
        <w:t xml:space="preserve">. </w:t>
      </w:r>
      <w:r>
        <w:rPr>
          <w:lang w:eastAsia="lv-LV"/>
        </w:rPr>
        <w:t xml:space="preserve"> </w:t>
      </w:r>
      <w:r w:rsidRPr="00FE0210">
        <w:rPr>
          <w:lang w:eastAsia="lv-LV"/>
        </w:rPr>
        <w:t xml:space="preserve">Pēc 1. posma īstenošanas tiks veikts valsts autoceļu attīstības un Stratēģijas 2040 </w:t>
      </w:r>
      <w:proofErr w:type="spellStart"/>
      <w:r w:rsidRPr="00FE0210">
        <w:rPr>
          <w:lang w:eastAsia="lv-LV"/>
        </w:rPr>
        <w:t>starpizvērtējums</w:t>
      </w:r>
      <w:proofErr w:type="spellEnd"/>
      <w:r w:rsidRPr="00FE0210">
        <w:rPr>
          <w:lang w:eastAsia="lv-LV"/>
        </w:rPr>
        <w:t>, pēc kura rezultātiem attiecīgi</w:t>
      </w:r>
      <w:r w:rsidR="000C080E">
        <w:rPr>
          <w:lang w:eastAsia="lv-LV"/>
        </w:rPr>
        <w:t>,</w:t>
      </w:r>
      <w:r w:rsidRPr="00FE0210">
        <w:rPr>
          <w:lang w:eastAsia="lv-LV"/>
        </w:rPr>
        <w:t xml:space="preserve"> iespējams</w:t>
      </w:r>
      <w:r w:rsidR="000C080E">
        <w:rPr>
          <w:lang w:eastAsia="lv-LV"/>
        </w:rPr>
        <w:t>,</w:t>
      </w:r>
      <w:r w:rsidRPr="00FE0210">
        <w:rPr>
          <w:lang w:eastAsia="lv-LV"/>
        </w:rPr>
        <w:t xml:space="preserve"> tiks pārskatītas prioritātes un izstrādāts turpmākās rīcības un finansējuma plāns.</w:t>
      </w:r>
    </w:p>
    <w:p w14:paraId="273C880C" w14:textId="267792FE" w:rsidR="00F9793D" w:rsidRDefault="00FE0210" w:rsidP="00FE0210">
      <w:pPr>
        <w:pStyle w:val="NoSpacing"/>
        <w:ind w:firstLine="426"/>
        <w:jc w:val="both"/>
        <w:rPr>
          <w:lang w:eastAsia="lv-LV"/>
        </w:rPr>
      </w:pPr>
      <w:r>
        <w:rPr>
          <w:lang w:eastAsia="lv-LV"/>
        </w:rPr>
        <w:t>Jāņem arī vērā, ka v</w:t>
      </w:r>
      <w:r w:rsidRPr="00FE0210">
        <w:rPr>
          <w:lang w:eastAsia="lv-LV"/>
        </w:rPr>
        <w:t>alsts autoceļu tīkla attīstība ir tieši saistīta ar Latvijas teritorijas administratīvo iedalījumu, kā arī reģionāla un vietēja līmeņa sasniedzamību. Tamdēļ kontekstā ar administratīvi teritoriālās reformas īstenošan</w:t>
      </w:r>
      <w:r w:rsidR="000C080E">
        <w:rPr>
          <w:lang w:eastAsia="lv-LV"/>
        </w:rPr>
        <w:t>u</w:t>
      </w:r>
      <w:r w:rsidRPr="00FE0210">
        <w:rPr>
          <w:lang w:eastAsia="lv-LV"/>
        </w:rPr>
        <w:t xml:space="preserve"> Satiksmes ministrijai jāveic esošā valsts ceļu tīkla </w:t>
      </w:r>
      <w:proofErr w:type="spellStart"/>
      <w:r w:rsidRPr="00FE0210">
        <w:rPr>
          <w:lang w:eastAsia="lv-LV"/>
        </w:rPr>
        <w:t>izvērtējums</w:t>
      </w:r>
      <w:proofErr w:type="spellEnd"/>
      <w:r w:rsidRPr="00FE0210">
        <w:rPr>
          <w:lang w:eastAsia="lv-LV"/>
        </w:rPr>
        <w:t xml:space="preserve">. Šī </w:t>
      </w:r>
      <w:proofErr w:type="spellStart"/>
      <w:r w:rsidRPr="00FE0210">
        <w:rPr>
          <w:lang w:eastAsia="lv-LV"/>
        </w:rPr>
        <w:t>izvērtējuma</w:t>
      </w:r>
      <w:proofErr w:type="spellEnd"/>
      <w:r w:rsidRPr="00FE0210">
        <w:rPr>
          <w:lang w:eastAsia="lv-LV"/>
        </w:rPr>
        <w:t xml:space="preserve"> ietvaros jāizvērtē</w:t>
      </w:r>
      <w:r w:rsidR="00EC4706">
        <w:rPr>
          <w:lang w:eastAsia="lv-LV"/>
        </w:rPr>
        <w:t xml:space="preserve"> arī</w:t>
      </w:r>
      <w:r w:rsidRPr="00FE0210">
        <w:rPr>
          <w:lang w:eastAsia="lv-LV"/>
        </w:rPr>
        <w:t xml:space="preserve"> valsts galvenie autoceļi 1 673 km garumā</w:t>
      </w:r>
      <w:r w:rsidR="00EC4706">
        <w:rPr>
          <w:lang w:eastAsia="lv-LV"/>
        </w:rPr>
        <w:t xml:space="preserve">, tāpat </w:t>
      </w:r>
      <w:r w:rsidRPr="00FE0210">
        <w:rPr>
          <w:lang w:eastAsia="lv-LV"/>
        </w:rPr>
        <w:t>valsts reģionālie autoceļi 5 448 km garumā</w:t>
      </w:r>
      <w:r w:rsidR="00EC4706">
        <w:rPr>
          <w:lang w:eastAsia="lv-LV"/>
        </w:rPr>
        <w:t xml:space="preserve"> un arī</w:t>
      </w:r>
      <w:r w:rsidRPr="00FE0210">
        <w:rPr>
          <w:lang w:eastAsia="lv-LV"/>
        </w:rPr>
        <w:t xml:space="preserve"> valsts vietējie autoceļi 12 880 km garumā.</w:t>
      </w:r>
    </w:p>
    <w:p w14:paraId="74B8D562" w14:textId="02EC5DBC" w:rsidR="00FE0210" w:rsidRDefault="00FE0210" w:rsidP="00FE0210">
      <w:pPr>
        <w:pStyle w:val="NoSpacing"/>
        <w:ind w:firstLine="426"/>
        <w:jc w:val="both"/>
        <w:rPr>
          <w:lang w:eastAsia="lv-LV"/>
        </w:rPr>
      </w:pPr>
    </w:p>
    <w:p w14:paraId="40D4ABFF" w14:textId="57361908" w:rsidR="00FE0210" w:rsidRDefault="00FE0210" w:rsidP="00FE0210">
      <w:pPr>
        <w:pStyle w:val="NoSpacing"/>
        <w:ind w:firstLine="426"/>
        <w:jc w:val="both"/>
        <w:rPr>
          <w:lang w:eastAsia="lv-LV"/>
        </w:rPr>
      </w:pPr>
    </w:p>
    <w:p w14:paraId="516B244B" w14:textId="165C29AA" w:rsidR="00E54788" w:rsidRDefault="00E54788" w:rsidP="00FE0210">
      <w:pPr>
        <w:pStyle w:val="NoSpacing"/>
        <w:ind w:firstLine="426"/>
        <w:jc w:val="both"/>
        <w:rPr>
          <w:lang w:eastAsia="lv-LV"/>
        </w:rPr>
      </w:pPr>
    </w:p>
    <w:p w14:paraId="68B71F1E" w14:textId="5431C339" w:rsidR="00E54788" w:rsidRDefault="00E54788" w:rsidP="00FE0210">
      <w:pPr>
        <w:pStyle w:val="NoSpacing"/>
        <w:ind w:firstLine="426"/>
        <w:jc w:val="both"/>
        <w:rPr>
          <w:lang w:eastAsia="lv-LV"/>
        </w:rPr>
      </w:pPr>
    </w:p>
    <w:p w14:paraId="141B4F2E" w14:textId="77777777" w:rsidR="00E54788" w:rsidRDefault="00E54788" w:rsidP="00FE0210">
      <w:pPr>
        <w:pStyle w:val="NoSpacing"/>
        <w:ind w:firstLine="426"/>
        <w:jc w:val="both"/>
        <w:rPr>
          <w:lang w:eastAsia="lv-LV"/>
        </w:rPr>
      </w:pPr>
    </w:p>
    <w:p w14:paraId="050EEBA7" w14:textId="77777777" w:rsidR="00FE0210" w:rsidRPr="00FE0210" w:rsidRDefault="00FE0210" w:rsidP="00FE0210">
      <w:pPr>
        <w:pStyle w:val="NoSpacing"/>
        <w:ind w:firstLine="426"/>
        <w:jc w:val="both"/>
        <w:rPr>
          <w:lang w:eastAsia="lv-LV"/>
        </w:rPr>
      </w:pPr>
    </w:p>
    <w:p w14:paraId="0FE30FC4" w14:textId="7D61B033" w:rsidR="00F9793D" w:rsidRPr="00226AB1" w:rsidRDefault="005A1797" w:rsidP="005A1797">
      <w:pPr>
        <w:pStyle w:val="Heading2"/>
        <w:ind w:left="142"/>
        <w:rPr>
          <w:rFonts w:eastAsia="Times New Roman"/>
          <w:sz w:val="24"/>
          <w:szCs w:val="24"/>
          <w:lang w:eastAsia="lv-LV"/>
        </w:rPr>
      </w:pPr>
      <w:bookmarkStart w:id="71" w:name="_Toc56166601"/>
      <w:bookmarkStart w:id="72" w:name="_Toc60749406"/>
      <w:r w:rsidRPr="00226AB1">
        <w:rPr>
          <w:rFonts w:eastAsia="Times New Roman"/>
          <w:lang w:eastAsia="lv-LV"/>
        </w:rPr>
        <w:lastRenderedPageBreak/>
        <w:t>2.</w:t>
      </w:r>
      <w:r w:rsidR="00D67AF4" w:rsidRPr="00226AB1">
        <w:rPr>
          <w:rFonts w:eastAsia="Times New Roman"/>
          <w:lang w:eastAsia="lv-LV"/>
        </w:rPr>
        <w:t>9</w:t>
      </w:r>
      <w:r w:rsidRPr="00226AB1">
        <w:rPr>
          <w:rFonts w:eastAsia="Times New Roman"/>
          <w:lang w:eastAsia="lv-LV"/>
        </w:rPr>
        <w:t xml:space="preserve">. </w:t>
      </w:r>
      <w:r w:rsidR="00F9793D" w:rsidRPr="00226AB1">
        <w:rPr>
          <w:rFonts w:eastAsia="Times New Roman"/>
          <w:lang w:eastAsia="lv-LV"/>
        </w:rPr>
        <w:t>TL tehniskā stāvokļa ietekme uz ceļu satiksmes drošību</w:t>
      </w:r>
      <w:bookmarkEnd w:id="71"/>
      <w:bookmarkEnd w:id="72"/>
    </w:p>
    <w:p w14:paraId="31243EA7" w14:textId="617AF11C" w:rsidR="00F9793D" w:rsidRDefault="00F9793D" w:rsidP="00F9793D"/>
    <w:p w14:paraId="11B548B4" w14:textId="434B18BA" w:rsidR="00005949" w:rsidRPr="007F2BA4" w:rsidRDefault="0039233D" w:rsidP="007F2BA4">
      <w:pPr>
        <w:ind w:firstLine="567"/>
        <w:jc w:val="both"/>
        <w:rPr>
          <w:noProof/>
        </w:rPr>
      </w:pPr>
      <w:r>
        <w:rPr>
          <w:noProof/>
        </w:rPr>
        <w:t>Attiecībā uz TL tehniskā stāvokļa ietekmi uz ceļu satiksmes drošību un CSNg sekām, turpmāk būs nepieciešams stingrāks</w:t>
      </w:r>
      <w:r w:rsidRPr="00295EEE">
        <w:rPr>
          <w:noProof/>
        </w:rPr>
        <w:t xml:space="preserve"> regulējums, kas būtu labāk pielāgots mobilitātes pārmaiņām, kuras izraisa sabiedrībā vērojamās tendences (piem</w:t>
      </w:r>
      <w:r>
        <w:rPr>
          <w:noProof/>
        </w:rPr>
        <w:t>ē</w:t>
      </w:r>
      <w:r w:rsidR="000150AB">
        <w:rPr>
          <w:noProof/>
        </w:rPr>
        <w:t>ram</w:t>
      </w:r>
      <w:r w:rsidRPr="00295EEE">
        <w:rPr>
          <w:noProof/>
        </w:rPr>
        <w:t>, riteņbraucēju un gājēju skaita palielināšanās, sabiedrības novecošan</w:t>
      </w:r>
      <w:r w:rsidR="000150AB">
        <w:rPr>
          <w:noProof/>
        </w:rPr>
        <w:t>ās</w:t>
      </w:r>
      <w:r w:rsidRPr="00295EEE">
        <w:rPr>
          <w:noProof/>
        </w:rPr>
        <w:t xml:space="preserve">) un tehnoloģiju attīstība. </w:t>
      </w:r>
      <w:r>
        <w:rPr>
          <w:noProof/>
        </w:rPr>
        <w:t>Nesekojot jaunām</w:t>
      </w:r>
      <w:r w:rsidRPr="00295EEE">
        <w:rPr>
          <w:noProof/>
        </w:rPr>
        <w:t xml:space="preserve"> iniciatīv</w:t>
      </w:r>
      <w:r>
        <w:rPr>
          <w:noProof/>
        </w:rPr>
        <w:t>ām</w:t>
      </w:r>
      <w:r w:rsidRPr="00295EEE">
        <w:rPr>
          <w:noProof/>
        </w:rPr>
        <w:t xml:space="preserve"> ceļu satiksmes drošības jomā, sagaidāms, ka pašreizējās pieejas ietekme uz drošību vairs nevarēs kompensēt satiksmes intensitātes pieaugumu.</w:t>
      </w:r>
      <w:r w:rsidR="007B43DF">
        <w:rPr>
          <w:noProof/>
        </w:rPr>
        <w:t xml:space="preserve"> Tādējādi tas nozīmē</w:t>
      </w:r>
      <w:r w:rsidRPr="0039233D">
        <w:rPr>
          <w:noProof/>
        </w:rPr>
        <w:t xml:space="preserve">, ka </w:t>
      </w:r>
      <w:r w:rsidR="007B43DF">
        <w:rPr>
          <w:noProof/>
        </w:rPr>
        <w:t>būs</w:t>
      </w:r>
      <w:r w:rsidRPr="0039233D">
        <w:rPr>
          <w:noProof/>
        </w:rPr>
        <w:t xml:space="preserve"> jāapstiprina plaš</w:t>
      </w:r>
      <w:r w:rsidR="007B43DF">
        <w:rPr>
          <w:noProof/>
        </w:rPr>
        <w:t>āk TL uzstādīto drošības sistēmu</w:t>
      </w:r>
      <w:r w:rsidRPr="0039233D">
        <w:rPr>
          <w:noProof/>
        </w:rPr>
        <w:t xml:space="preserve"> klāsts kā standarta aprīkojums attiecīgajām </w:t>
      </w:r>
      <w:r w:rsidR="007B43DF">
        <w:rPr>
          <w:noProof/>
        </w:rPr>
        <w:t xml:space="preserve">TL </w:t>
      </w:r>
      <w:r w:rsidRPr="0039233D">
        <w:rPr>
          <w:noProof/>
        </w:rPr>
        <w:t>kategorijām</w:t>
      </w:r>
      <w:r w:rsidR="007B43DF">
        <w:rPr>
          <w:noProof/>
        </w:rPr>
        <w:t>, tāpat arī</w:t>
      </w:r>
      <w:r w:rsidRPr="0039233D">
        <w:rPr>
          <w:noProof/>
        </w:rPr>
        <w:t xml:space="preserve"> ir jāuzlabo</w:t>
      </w:r>
      <w:r w:rsidR="007B43DF">
        <w:rPr>
          <w:noProof/>
        </w:rPr>
        <w:t xml:space="preserve"> aizsardzība CSNg pret</w:t>
      </w:r>
      <w:r w:rsidRPr="0039233D">
        <w:rPr>
          <w:noProof/>
        </w:rPr>
        <w:t xml:space="preserve"> ievainojam</w:t>
      </w:r>
      <w:r w:rsidR="007B43DF">
        <w:rPr>
          <w:noProof/>
        </w:rPr>
        <w:t>iem mazaizsargātākajiem</w:t>
      </w:r>
      <w:r w:rsidRPr="0039233D">
        <w:rPr>
          <w:noProof/>
        </w:rPr>
        <w:t xml:space="preserve"> satiksmes dalībniek</w:t>
      </w:r>
      <w:r w:rsidR="007B43DF">
        <w:rPr>
          <w:noProof/>
        </w:rPr>
        <w:t>iem</w:t>
      </w:r>
      <w:r w:rsidRPr="0039233D">
        <w:rPr>
          <w:noProof/>
        </w:rPr>
        <w:t>, piemēram, gājēj</w:t>
      </w:r>
      <w:r w:rsidR="007B43DF">
        <w:rPr>
          <w:noProof/>
        </w:rPr>
        <w:t>iem</w:t>
      </w:r>
      <w:r w:rsidRPr="0039233D">
        <w:rPr>
          <w:noProof/>
        </w:rPr>
        <w:t>, riteņbraucēj</w:t>
      </w:r>
      <w:r w:rsidR="007B43DF">
        <w:rPr>
          <w:noProof/>
        </w:rPr>
        <w:t>iem</w:t>
      </w:r>
      <w:r w:rsidRPr="0039233D">
        <w:rPr>
          <w:noProof/>
        </w:rPr>
        <w:t>, neliela auguma person</w:t>
      </w:r>
      <w:r w:rsidR="007B43DF">
        <w:rPr>
          <w:noProof/>
        </w:rPr>
        <w:t xml:space="preserve">ām </w:t>
      </w:r>
      <w:r w:rsidRPr="0039233D">
        <w:rPr>
          <w:noProof/>
        </w:rPr>
        <w:t>un vec</w:t>
      </w:r>
      <w:r w:rsidR="007B43DF">
        <w:rPr>
          <w:noProof/>
        </w:rPr>
        <w:t>iem cilvēkiem.</w:t>
      </w:r>
      <w:r w:rsidR="00FB2363">
        <w:rPr>
          <w:noProof/>
        </w:rPr>
        <w:t xml:space="preserve"> </w:t>
      </w:r>
      <w:r w:rsidR="00224EF6">
        <w:rPr>
          <w:noProof/>
        </w:rPr>
        <w:t>Jāsaka arī, ka</w:t>
      </w:r>
      <w:r w:rsidRPr="00295EEE">
        <w:rPr>
          <w:noProof/>
        </w:rPr>
        <w:t xml:space="preserve"> konkrētas </w:t>
      </w:r>
      <w:r w:rsidR="00224EF6">
        <w:rPr>
          <w:noProof/>
        </w:rPr>
        <w:t>TL</w:t>
      </w:r>
      <w:r w:rsidRPr="00295EEE">
        <w:rPr>
          <w:noProof/>
        </w:rPr>
        <w:t xml:space="preserve"> iebūvētas sistēmas, piemēram, joslu ievērošanas sistēma un inteliģentā ātruma asistēšanas sistēma, ir atkarīgas no labi uzturētas ceļu infrastruktūras (</w:t>
      </w:r>
      <w:r w:rsidR="00FB2363">
        <w:rPr>
          <w:noProof/>
        </w:rPr>
        <w:t xml:space="preserve">piemēram, </w:t>
      </w:r>
      <w:r w:rsidRPr="00295EEE">
        <w:rPr>
          <w:noProof/>
        </w:rPr>
        <w:t xml:space="preserve">ceļu marķējumiem, zīmēm un kamerām). Tāpēc </w:t>
      </w:r>
      <w:r w:rsidR="00224EF6">
        <w:rPr>
          <w:noProof/>
        </w:rPr>
        <w:t xml:space="preserve">dažādi </w:t>
      </w:r>
      <w:r w:rsidRPr="00295EEE">
        <w:rPr>
          <w:noProof/>
        </w:rPr>
        <w:t>priekšlikumi par ceļu infrastruktūras un</w:t>
      </w:r>
      <w:r w:rsidR="00224EF6">
        <w:rPr>
          <w:noProof/>
        </w:rPr>
        <w:t xml:space="preserve"> TL</w:t>
      </w:r>
      <w:r w:rsidRPr="00295EEE">
        <w:rPr>
          <w:noProof/>
        </w:rPr>
        <w:t xml:space="preserve"> drošumu </w:t>
      </w:r>
      <w:r w:rsidR="00224EF6">
        <w:rPr>
          <w:noProof/>
        </w:rPr>
        <w:t>jāskata</w:t>
      </w:r>
      <w:r w:rsidRPr="00295EEE">
        <w:rPr>
          <w:noProof/>
        </w:rPr>
        <w:t xml:space="preserve"> savstarpēji</w:t>
      </w:r>
      <w:r w:rsidR="00224EF6">
        <w:rPr>
          <w:noProof/>
        </w:rPr>
        <w:t xml:space="preserve"> kopīgi, lai TL</w:t>
      </w:r>
      <w:r w:rsidRPr="00295EEE">
        <w:rPr>
          <w:noProof/>
        </w:rPr>
        <w:t xml:space="preserve"> iebūvēt</w:t>
      </w:r>
      <w:r w:rsidR="00224EF6">
        <w:rPr>
          <w:noProof/>
        </w:rPr>
        <w:t>ās</w:t>
      </w:r>
      <w:r w:rsidRPr="00295EEE">
        <w:rPr>
          <w:noProof/>
        </w:rPr>
        <w:t xml:space="preserve"> sistēm</w:t>
      </w:r>
      <w:r w:rsidR="00224EF6">
        <w:rPr>
          <w:noProof/>
        </w:rPr>
        <w:t>as varētu</w:t>
      </w:r>
      <w:r w:rsidRPr="00295EEE">
        <w:rPr>
          <w:noProof/>
        </w:rPr>
        <w:t xml:space="preserve"> īstenot to maksimālo drošības potenciālu. </w:t>
      </w:r>
    </w:p>
    <w:p w14:paraId="37457312" w14:textId="00CEA02A" w:rsidR="00B86FFE" w:rsidRPr="00005949" w:rsidRDefault="00005949" w:rsidP="009B1425">
      <w:pPr>
        <w:pStyle w:val="NoSpacing"/>
        <w:ind w:firstLine="426"/>
        <w:jc w:val="both"/>
        <w:rPr>
          <w:rFonts w:cs="Times New Roman"/>
        </w:rPr>
      </w:pPr>
      <w:r>
        <w:rPr>
          <w:rFonts w:cs="Times New Roman"/>
        </w:rPr>
        <w:t>Jāatzīst arī, ka p</w:t>
      </w:r>
      <w:r w:rsidRPr="00005949">
        <w:rPr>
          <w:rFonts w:cs="Times New Roman"/>
        </w:rPr>
        <w:t xml:space="preserve">ēdējās desmitgadēs transportlīdzekļu drošības attīstība ir būtiski veicinājusi </w:t>
      </w:r>
      <w:proofErr w:type="spellStart"/>
      <w:r>
        <w:rPr>
          <w:rFonts w:cs="Times New Roman"/>
        </w:rPr>
        <w:t>CSNg</w:t>
      </w:r>
      <w:proofErr w:type="spellEnd"/>
      <w:r w:rsidRPr="00005949">
        <w:rPr>
          <w:rFonts w:cs="Times New Roman"/>
        </w:rPr>
        <w:t xml:space="preserve"> bojāgājušo un smagus miesas bojājumus guvušo skaita samazināšanos. Papildus drošības pasākumiem, lai aizsargātu transportlīdzekļu braucējus, ir jāīsteno īpaši pasākumi, lai novērstu neaizsargātu ceļu satiksmes dalībnieku, piemēram, velosipēdistu un gājēju, nāves gadījumus un ievainojumus un aizsargātu ceļu satiksmes dalībniekus ārpus transportlīdzekļiem. Bez jaunām iniciatīvām vispārīgajā drošībā uz ceļiem esošās pieejas drošības efekti vairs nespēs atsvērt pieaugošā satiksmes apjoma ietekmi. Tāpēc transportlīdzekļu drošības veiktspēju jāturpina uzlabot kā daļu no integrētās pieejas ceļu drošībai un lai labāk aizsargātu neaizsargātos ceļu satiksmes dalībniekus</w:t>
      </w:r>
      <w:r w:rsidRPr="007F2BA4">
        <w:rPr>
          <w:rStyle w:val="FootnoteReference"/>
          <w:rFonts w:cs="Times New Roman"/>
          <w:highlight w:val="cyan"/>
        </w:rPr>
        <w:footnoteReference w:id="42"/>
      </w:r>
      <w:r w:rsidRPr="007F2BA4">
        <w:rPr>
          <w:rFonts w:cs="Times New Roman"/>
          <w:highlight w:val="cyan"/>
        </w:rPr>
        <w:t>.</w:t>
      </w:r>
    </w:p>
    <w:p w14:paraId="698E2042" w14:textId="59EBFFAB" w:rsidR="00005949" w:rsidRPr="00005949" w:rsidRDefault="00005949" w:rsidP="00B42483">
      <w:pPr>
        <w:pStyle w:val="NoSpacing"/>
        <w:jc w:val="both"/>
        <w:rPr>
          <w:rFonts w:cs="Times New Roman"/>
        </w:rPr>
      </w:pPr>
      <w:r w:rsidRPr="00005949">
        <w:rPr>
          <w:rFonts w:cs="Times New Roman"/>
        </w:rPr>
        <w:t xml:space="preserve">Līdzās gājējiem un riteņbraucējiem pie neaizsargātiem ceļu satiksmes dalībniekiem kopumā pieder arī citi ceļu satiksmes dalībnieki, kas izmanto vai neizmanto mehāniskos transportlīdzekļus un kuri varētu izmantot personīgus mobilitātes risinājumus bez </w:t>
      </w:r>
      <w:proofErr w:type="spellStart"/>
      <w:r w:rsidRPr="00005949">
        <w:rPr>
          <w:rFonts w:cs="Times New Roman"/>
        </w:rPr>
        <w:t>aizsargkorpusa</w:t>
      </w:r>
      <w:proofErr w:type="spellEnd"/>
      <w:r w:rsidRPr="00005949">
        <w:rPr>
          <w:rFonts w:cs="Times New Roman"/>
        </w:rPr>
        <w:t xml:space="preserve">. Turklāt pašreizējais tehnoloģiju attīstības līmenis ļauj pamatoti sagaidīt, ka modernas sistēmas normālos braukšanas apstākļos reaģēs arī uz citiem neaizsargātiem ceļu satiksmes dalībniekiem, neraugoties uz to, ka nav īpaši testētas. Lai </w:t>
      </w:r>
      <w:r>
        <w:rPr>
          <w:rFonts w:cs="Times New Roman"/>
        </w:rPr>
        <w:t>ES tiesību aktos noteiktās</w:t>
      </w:r>
      <w:r w:rsidRPr="00005949">
        <w:rPr>
          <w:rFonts w:cs="Times New Roman"/>
        </w:rPr>
        <w:t xml:space="preserve"> tehniskās prasības varētu aptvert visus ceļu satiksmes dalībniekus, kas izmanto personīgus mobilitātes risinājumus bez </w:t>
      </w:r>
      <w:proofErr w:type="spellStart"/>
      <w:r w:rsidRPr="00005949">
        <w:rPr>
          <w:rFonts w:cs="Times New Roman"/>
        </w:rPr>
        <w:t>aizsargkorpusa</w:t>
      </w:r>
      <w:proofErr w:type="spellEnd"/>
      <w:r w:rsidRPr="00005949">
        <w:rPr>
          <w:rFonts w:cs="Times New Roman"/>
        </w:rPr>
        <w:t xml:space="preserve">, piemēram, skrejriteņus, </w:t>
      </w:r>
      <w:proofErr w:type="spellStart"/>
      <w:r w:rsidRPr="00005949">
        <w:rPr>
          <w:rFonts w:cs="Times New Roman"/>
        </w:rPr>
        <w:t>pašbalansa</w:t>
      </w:r>
      <w:proofErr w:type="spellEnd"/>
      <w:r w:rsidRPr="00005949">
        <w:rPr>
          <w:rFonts w:cs="Times New Roman"/>
        </w:rPr>
        <w:t xml:space="preserve"> transportlīdzekļus un </w:t>
      </w:r>
      <w:proofErr w:type="spellStart"/>
      <w:r w:rsidRPr="00005949">
        <w:rPr>
          <w:rFonts w:cs="Times New Roman"/>
        </w:rPr>
        <w:t>ratiņkrēslus</w:t>
      </w:r>
      <w:proofErr w:type="spellEnd"/>
      <w:r w:rsidRPr="00005949">
        <w:rPr>
          <w:rFonts w:cs="Times New Roman"/>
        </w:rPr>
        <w:t>, tās būtu jāturpina pielāgot tehnikas attīstībai, pirms tam veicot izvērtēšanas un pārskata procesu</w:t>
      </w:r>
      <w:r w:rsidRPr="009B1425">
        <w:rPr>
          <w:rFonts w:cs="Times New Roman"/>
          <w:highlight w:val="cyan"/>
          <w:vertAlign w:val="superscript"/>
        </w:rPr>
        <w:t>36</w:t>
      </w:r>
      <w:r w:rsidRPr="00005949">
        <w:rPr>
          <w:rFonts w:cs="Times New Roman"/>
        </w:rPr>
        <w:t>.</w:t>
      </w:r>
    </w:p>
    <w:p w14:paraId="29200866" w14:textId="1F3D1657" w:rsidR="00005949" w:rsidRDefault="00005949" w:rsidP="00B86FFE">
      <w:pPr>
        <w:pStyle w:val="NoSpacing"/>
        <w:ind w:firstLine="426"/>
        <w:jc w:val="both"/>
        <w:rPr>
          <w:rFonts w:cs="Times New Roman"/>
        </w:rPr>
      </w:pPr>
      <w:r>
        <w:rPr>
          <w:rFonts w:cs="Times New Roman"/>
        </w:rPr>
        <w:t>Tādējādi t</w:t>
      </w:r>
      <w:r w:rsidRPr="00005949">
        <w:rPr>
          <w:rFonts w:cs="Times New Roman"/>
        </w:rPr>
        <w:t xml:space="preserve">ehniskie sasniegumi transportlīdzekļu uzlaboto drošības sistēmu jomā sniedz jaunas iespējas </w:t>
      </w:r>
      <w:proofErr w:type="spellStart"/>
      <w:r>
        <w:rPr>
          <w:rFonts w:cs="Times New Roman"/>
        </w:rPr>
        <w:t>CSNg</w:t>
      </w:r>
      <w:proofErr w:type="spellEnd"/>
      <w:r>
        <w:rPr>
          <w:rFonts w:cs="Times New Roman"/>
        </w:rPr>
        <w:t xml:space="preserve"> </w:t>
      </w:r>
      <w:r w:rsidRPr="00005949">
        <w:rPr>
          <w:rFonts w:cs="Times New Roman"/>
        </w:rPr>
        <w:t xml:space="preserve">seku mazināšanā. Uzlabotas transportlīdzekļa sistēmas var būt iedarbīgākas bojāgājušo un </w:t>
      </w:r>
      <w:proofErr w:type="spellStart"/>
      <w:r w:rsidR="00B86FFE">
        <w:rPr>
          <w:rFonts w:cs="Times New Roman"/>
        </w:rPr>
        <w:t>CSNg</w:t>
      </w:r>
      <w:proofErr w:type="spellEnd"/>
      <w:r w:rsidRPr="00005949">
        <w:rPr>
          <w:rFonts w:cs="Times New Roman"/>
        </w:rPr>
        <w:t xml:space="preserve"> skaita samazināšanā un ievainojumu un bojājumu smaguma mazināšanā, ja ir izstrādātas tā, lai būtu ērtas lietotājiem. Tādēļ transportlīdzekļu ražotājiem būtu jādara viss iespējamais, lai nodrošinātu, ka </w:t>
      </w:r>
      <w:r w:rsidR="00B86FFE">
        <w:rPr>
          <w:rFonts w:cs="Times New Roman"/>
        </w:rPr>
        <w:t>jauna veida drošības</w:t>
      </w:r>
      <w:r w:rsidRPr="00005949">
        <w:rPr>
          <w:rFonts w:cs="Times New Roman"/>
        </w:rPr>
        <w:t xml:space="preserve"> sistēmas un elementi ir izstrādāti tā, lai palīdzētu vadītājam.</w:t>
      </w:r>
      <w:r w:rsidR="00B86FFE">
        <w:rPr>
          <w:rFonts w:cs="Times New Roman"/>
        </w:rPr>
        <w:t xml:space="preserve"> TL d</w:t>
      </w:r>
      <w:r w:rsidRPr="00005949">
        <w:rPr>
          <w:rFonts w:cs="Times New Roman"/>
        </w:rPr>
        <w:t>rošības sistēmām un brīdinājumiem vajadzētu būt viegli saprotamiem ikvienam vadītājam, tostarp vecāka gadagājuma cilvēkiem un personām ar invaliditāti</w:t>
      </w:r>
      <w:r w:rsidR="00B86FFE" w:rsidRPr="0084682E">
        <w:rPr>
          <w:rFonts w:cs="Times New Roman"/>
          <w:highlight w:val="cyan"/>
          <w:vertAlign w:val="superscript"/>
        </w:rPr>
        <w:t>36</w:t>
      </w:r>
      <w:r w:rsidRPr="00005949">
        <w:rPr>
          <w:rFonts w:cs="Times New Roman"/>
        </w:rPr>
        <w:t>.</w:t>
      </w:r>
    </w:p>
    <w:p w14:paraId="058EC8CC" w14:textId="77777777" w:rsidR="007F2BA4" w:rsidRDefault="007F2BA4" w:rsidP="00B86FFE">
      <w:pPr>
        <w:pStyle w:val="NoSpacing"/>
        <w:ind w:firstLine="426"/>
        <w:jc w:val="both"/>
        <w:rPr>
          <w:rFonts w:cs="Times New Roman"/>
        </w:rPr>
      </w:pPr>
    </w:p>
    <w:p w14:paraId="153DD19A" w14:textId="7F9EB4A4" w:rsidR="009B1425" w:rsidRDefault="009B1425" w:rsidP="00B86FFE">
      <w:pPr>
        <w:pStyle w:val="NoSpacing"/>
        <w:ind w:firstLine="426"/>
        <w:jc w:val="both"/>
        <w:rPr>
          <w:rFonts w:cs="Times New Roman"/>
        </w:rPr>
      </w:pPr>
    </w:p>
    <w:p w14:paraId="06850486" w14:textId="68EA41ED" w:rsidR="009B1425" w:rsidRDefault="009B1425" w:rsidP="00226AB1">
      <w:pPr>
        <w:pStyle w:val="NoSpacing"/>
        <w:jc w:val="both"/>
        <w:rPr>
          <w:rFonts w:cs="Times New Roman"/>
        </w:rPr>
      </w:pPr>
      <w:r>
        <w:rPr>
          <w:rFonts w:cs="Times New Roman"/>
          <w:noProof/>
        </w:rPr>
        <w:lastRenderedPageBreak/>
        <w:drawing>
          <wp:inline distT="0" distB="0" distL="0" distR="0" wp14:anchorId="6A05EBBB" wp14:editId="34DEB8C2">
            <wp:extent cx="6202680" cy="425196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02680" cy="4251960"/>
                    </a:xfrm>
                    <a:prstGeom prst="rect">
                      <a:avLst/>
                    </a:prstGeom>
                    <a:noFill/>
                    <a:ln>
                      <a:noFill/>
                    </a:ln>
                  </pic:spPr>
                </pic:pic>
              </a:graphicData>
            </a:graphic>
          </wp:inline>
        </w:drawing>
      </w:r>
    </w:p>
    <w:p w14:paraId="7DF01276" w14:textId="7681C65E" w:rsidR="009B1425" w:rsidRDefault="009B1425" w:rsidP="00B86FFE">
      <w:pPr>
        <w:pStyle w:val="NoSpacing"/>
        <w:ind w:firstLine="426"/>
        <w:jc w:val="both"/>
        <w:rPr>
          <w:rFonts w:cs="Times New Roman"/>
        </w:rPr>
      </w:pPr>
    </w:p>
    <w:p w14:paraId="6BA3FFB4" w14:textId="4E7AF9F9" w:rsidR="009B1425" w:rsidRPr="00991FF7" w:rsidRDefault="009B1425" w:rsidP="007F2BA4">
      <w:pPr>
        <w:pStyle w:val="NoSpacing"/>
        <w:ind w:firstLine="426"/>
        <w:jc w:val="center"/>
        <w:rPr>
          <w:rFonts w:cs="Times New Roman"/>
        </w:rPr>
      </w:pPr>
      <w:r w:rsidRPr="007F2BA4">
        <w:rPr>
          <w:rFonts w:cs="Times New Roman"/>
          <w:b/>
          <w:bCs/>
          <w:highlight w:val="cyan"/>
        </w:rPr>
        <w:t>XX</w:t>
      </w:r>
      <w:r>
        <w:rPr>
          <w:rFonts w:cs="Times New Roman"/>
          <w:b/>
          <w:bCs/>
        </w:rPr>
        <w:t>. Attēls.</w:t>
      </w:r>
      <w:r w:rsidR="00991FF7">
        <w:rPr>
          <w:rFonts w:cs="Times New Roman"/>
          <w:b/>
          <w:bCs/>
        </w:rPr>
        <w:t xml:space="preserve"> Jaunas drošības prasības jauniem transportlīdzekļiem saskaņā ar ES Regulu </w:t>
      </w:r>
      <w:r w:rsidR="00991FF7" w:rsidRPr="00991FF7">
        <w:rPr>
          <w:rFonts w:cs="Times New Roman"/>
          <w:b/>
          <w:bCs/>
        </w:rPr>
        <w:t xml:space="preserve"> 2019/2144</w:t>
      </w:r>
      <w:r w:rsidR="00991FF7" w:rsidRPr="007F2BA4">
        <w:rPr>
          <w:rFonts w:cs="Times New Roman"/>
          <w:b/>
          <w:bCs/>
          <w:highlight w:val="cyan"/>
          <w:vertAlign w:val="superscript"/>
        </w:rPr>
        <w:t>36</w:t>
      </w:r>
      <w:r w:rsidR="00991FF7">
        <w:rPr>
          <w:rFonts w:cs="Times New Roman"/>
          <w:b/>
          <w:bCs/>
          <w:vertAlign w:val="superscript"/>
        </w:rPr>
        <w:t xml:space="preserve"> </w:t>
      </w:r>
      <w:r w:rsidR="00991FF7">
        <w:rPr>
          <w:rFonts w:cs="Times New Roman"/>
          <w:b/>
          <w:bCs/>
        </w:rPr>
        <w:t xml:space="preserve"> </w:t>
      </w:r>
      <w:r w:rsidR="00991FF7">
        <w:rPr>
          <w:rFonts w:cs="Times New Roman"/>
        </w:rPr>
        <w:t xml:space="preserve">[ avots: Eiropas Komisija, saite: </w:t>
      </w:r>
      <w:r w:rsidR="00991FF7" w:rsidRPr="003041E5">
        <w:rPr>
          <w:rFonts w:cs="Times New Roman"/>
        </w:rPr>
        <w:t>https://www.europarl.europa.eu/cmsdata/155060/PPT%20General%20Safety%20Regulation.pdf</w:t>
      </w:r>
      <w:r w:rsidR="00991FF7">
        <w:rPr>
          <w:rFonts w:cs="Times New Roman"/>
        </w:rPr>
        <w:t xml:space="preserve"> ]</w:t>
      </w:r>
    </w:p>
    <w:p w14:paraId="2026F231" w14:textId="1125FEDF" w:rsidR="009B1425" w:rsidRDefault="009B1425" w:rsidP="00B86FFE">
      <w:pPr>
        <w:pStyle w:val="NoSpacing"/>
        <w:ind w:firstLine="426"/>
        <w:jc w:val="both"/>
        <w:rPr>
          <w:rFonts w:cs="Times New Roman"/>
        </w:rPr>
      </w:pPr>
    </w:p>
    <w:p w14:paraId="79AF65E8" w14:textId="77777777" w:rsidR="009B1425" w:rsidRPr="00005949" w:rsidRDefault="009B1425" w:rsidP="00B86FFE">
      <w:pPr>
        <w:pStyle w:val="NoSpacing"/>
        <w:ind w:firstLine="426"/>
        <w:jc w:val="both"/>
        <w:rPr>
          <w:rFonts w:cs="Times New Roman"/>
        </w:rPr>
      </w:pPr>
    </w:p>
    <w:p w14:paraId="230DC7AA" w14:textId="1A5E229E" w:rsidR="00005949" w:rsidRPr="00005949" w:rsidRDefault="00B86FFE" w:rsidP="00B86FFE">
      <w:pPr>
        <w:pStyle w:val="NoSpacing"/>
        <w:ind w:firstLine="426"/>
        <w:jc w:val="both"/>
        <w:rPr>
          <w:rFonts w:cs="Times New Roman"/>
        </w:rPr>
      </w:pPr>
      <w:r>
        <w:rPr>
          <w:rFonts w:cs="Times New Roman"/>
        </w:rPr>
        <w:t>Tāpat arī u</w:t>
      </w:r>
      <w:r w:rsidR="00005949" w:rsidRPr="00005949">
        <w:rPr>
          <w:rFonts w:cs="Times New Roman"/>
        </w:rPr>
        <w:t xml:space="preserve">zlabotās avārijas bremzēšanas sistēmas, </w:t>
      </w:r>
      <w:proofErr w:type="spellStart"/>
      <w:r w:rsidR="00005949" w:rsidRPr="00005949">
        <w:rPr>
          <w:rFonts w:cs="Times New Roman"/>
        </w:rPr>
        <w:t>intelektiskās</w:t>
      </w:r>
      <w:proofErr w:type="spellEnd"/>
      <w:r w:rsidR="00005949" w:rsidRPr="00005949">
        <w:rPr>
          <w:rFonts w:cs="Times New Roman"/>
        </w:rPr>
        <w:t xml:space="preserve"> ātruma pielāgošanas ierīces, ārkārtas joslas saglabāšanas sistēmas, brīdinājums par vadītāja miegainību un uzmanību, uzlabots brīdinājums par novērstu vadītāja uzmanību un atpakaļgaitas kontrole ir drošības sistēmas, kam ir liels potenciāls samazināt cietušo skaitu. </w:t>
      </w:r>
    </w:p>
    <w:p w14:paraId="62B19920" w14:textId="0A8383A0" w:rsidR="00005949" w:rsidRPr="00005949" w:rsidRDefault="00B86FFE" w:rsidP="00005949">
      <w:pPr>
        <w:pStyle w:val="NoSpacing"/>
        <w:ind w:firstLine="426"/>
        <w:jc w:val="both"/>
        <w:rPr>
          <w:rFonts w:cs="Times New Roman"/>
        </w:rPr>
      </w:pPr>
      <w:r>
        <w:rPr>
          <w:rFonts w:cs="Times New Roman"/>
        </w:rPr>
        <w:t>Nenoliedzami</w:t>
      </w:r>
      <w:r w:rsidR="00005949" w:rsidRPr="00005949">
        <w:rPr>
          <w:rFonts w:cs="Times New Roman"/>
        </w:rPr>
        <w:t xml:space="preserve">, ka drošības jostas ir viens no svarīgākajiem un efektīvākajiem </w:t>
      </w:r>
      <w:r>
        <w:rPr>
          <w:rFonts w:cs="Times New Roman"/>
        </w:rPr>
        <w:t>TL</w:t>
      </w:r>
      <w:r w:rsidR="00005949" w:rsidRPr="00005949">
        <w:rPr>
          <w:rFonts w:cs="Times New Roman"/>
        </w:rPr>
        <w:t xml:space="preserve"> drošības elementiem. Tāpēc drošības jostas lietošanas atgādinājuma sistēmas palielina drošības jostu lietošanas biežumu visā </w:t>
      </w:r>
      <w:r>
        <w:rPr>
          <w:rFonts w:cs="Times New Roman"/>
        </w:rPr>
        <w:t>ES</w:t>
      </w:r>
      <w:r w:rsidR="00005949" w:rsidRPr="00005949">
        <w:rPr>
          <w:rFonts w:cs="Times New Roman"/>
        </w:rPr>
        <w:t xml:space="preserve"> un tādā veidā var palīdzēt vēl lielākā mērā novērst </w:t>
      </w:r>
      <w:r>
        <w:rPr>
          <w:rFonts w:cs="Times New Roman"/>
        </w:rPr>
        <w:t>CSNg</w:t>
      </w:r>
      <w:r w:rsidRPr="007F2BA4">
        <w:rPr>
          <w:rFonts w:cs="Times New Roman"/>
          <w:highlight w:val="cyan"/>
          <w:vertAlign w:val="superscript"/>
        </w:rPr>
        <w:t>36</w:t>
      </w:r>
      <w:r w:rsidR="00005949" w:rsidRPr="00005949">
        <w:rPr>
          <w:rFonts w:cs="Times New Roman"/>
        </w:rPr>
        <w:t xml:space="preserve">. </w:t>
      </w:r>
    </w:p>
    <w:p w14:paraId="09637F57" w14:textId="77777777" w:rsidR="00005949" w:rsidRDefault="00005949" w:rsidP="00FB2363">
      <w:pPr>
        <w:ind w:firstLine="567"/>
        <w:jc w:val="both"/>
        <w:rPr>
          <w:noProof/>
        </w:rPr>
      </w:pPr>
    </w:p>
    <w:p w14:paraId="3512EBA6" w14:textId="383A2714" w:rsidR="0039233D" w:rsidRDefault="00224EF6" w:rsidP="00FB2363">
      <w:pPr>
        <w:ind w:firstLine="567"/>
        <w:jc w:val="both"/>
        <w:rPr>
          <w:rFonts w:cs="Times New Roman"/>
        </w:rPr>
      </w:pPr>
      <w:r>
        <w:rPr>
          <w:rFonts w:cs="Times New Roman"/>
        </w:rPr>
        <w:t>Vienlaikus j</w:t>
      </w:r>
      <w:r w:rsidR="00F9793D" w:rsidRPr="0039233D">
        <w:rPr>
          <w:rFonts w:cs="Times New Roman"/>
        </w:rPr>
        <w:t xml:space="preserve">aunu TL pasīvās un aktīvās drošības risinājumu ietekme uz satiksmes drošību ir tiešā </w:t>
      </w:r>
      <w:r w:rsidR="00F9793D" w:rsidRPr="00BF5629">
        <w:rPr>
          <w:rFonts w:cs="Times New Roman"/>
        </w:rPr>
        <w:t>mērā saistīta ar Latvijas autoparka vecumu un tā spēju</w:t>
      </w:r>
      <w:r w:rsidR="00F9793D" w:rsidRPr="0039233D">
        <w:rPr>
          <w:rFonts w:cs="Times New Roman"/>
        </w:rPr>
        <w:t xml:space="preserve"> tikt atjaunotam ar jaunākām automašīnām, kuru pasīvās un aktīvās drošības līmenis ir ievērojami lielāks. </w:t>
      </w:r>
      <w:r w:rsidR="00FB2363">
        <w:rPr>
          <w:rFonts w:cs="Times New Roman"/>
        </w:rPr>
        <w:t xml:space="preserve">Tomēr, </w:t>
      </w:r>
      <w:r w:rsidR="007B43DF">
        <w:rPr>
          <w:rFonts w:cs="Times New Roman"/>
        </w:rPr>
        <w:t>aplūkojot statistiku</w:t>
      </w:r>
      <w:r w:rsidR="00FB2363">
        <w:rPr>
          <w:rFonts w:cs="Times New Roman"/>
        </w:rPr>
        <w:t>,</w:t>
      </w:r>
      <w:r w:rsidR="007B43DF">
        <w:rPr>
          <w:rFonts w:cs="Times New Roman"/>
        </w:rPr>
        <w:t xml:space="preserve"> var secināt, ka k</w:t>
      </w:r>
      <w:r w:rsidR="002E5B63" w:rsidRPr="002E5B63">
        <w:rPr>
          <w:rFonts w:cs="Times New Roman"/>
        </w:rPr>
        <w:t xml:space="preserve">opumā Latvijas autoparks nekļūst jaunāks. </w:t>
      </w:r>
      <w:r w:rsidR="00FB2363">
        <w:rPr>
          <w:rFonts w:cs="Times New Roman"/>
        </w:rPr>
        <w:t>Lai arī var rasties iespaids, ka vairāk tiek iegādāti</w:t>
      </w:r>
      <w:r w:rsidR="002E5B63" w:rsidRPr="002E5B63">
        <w:rPr>
          <w:rFonts w:cs="Times New Roman"/>
        </w:rPr>
        <w:t xml:space="preserve"> jauni auto</w:t>
      </w:r>
      <w:r w:rsidR="00FB2363">
        <w:rPr>
          <w:rFonts w:cs="Times New Roman"/>
        </w:rPr>
        <w:t>mobiļi</w:t>
      </w:r>
      <w:r w:rsidR="002E5B63" w:rsidRPr="002E5B63">
        <w:rPr>
          <w:rFonts w:cs="Times New Roman"/>
        </w:rPr>
        <w:t xml:space="preserve">, taču </w:t>
      </w:r>
      <w:r w:rsidR="00FB2363">
        <w:rPr>
          <w:rFonts w:cs="Times New Roman"/>
        </w:rPr>
        <w:t>statistikas dati to nepierāda</w:t>
      </w:r>
      <w:r w:rsidR="002E5B63" w:rsidRPr="002E5B63">
        <w:rPr>
          <w:rFonts w:cs="Times New Roman"/>
        </w:rPr>
        <w:t>. Nelielās izmaiņas galvenokārt nosaka juridiskās personas – lielākie jauno auto</w:t>
      </w:r>
      <w:r w:rsidR="00FB2363">
        <w:rPr>
          <w:rFonts w:cs="Times New Roman"/>
        </w:rPr>
        <w:t>mobiļu</w:t>
      </w:r>
      <w:r w:rsidR="002E5B63" w:rsidRPr="002E5B63">
        <w:rPr>
          <w:rFonts w:cs="Times New Roman"/>
        </w:rPr>
        <w:t xml:space="preserve"> pircēji. Vidējais automobiļu vecums Latvijā joprojām ir virs 13 gadiem (vieglajiem auto 1</w:t>
      </w:r>
      <w:r w:rsidR="00FB2363">
        <w:rPr>
          <w:rFonts w:cs="Times New Roman"/>
        </w:rPr>
        <w:t>4</w:t>
      </w:r>
      <w:r w:rsidR="002E5B63" w:rsidRPr="002E5B63">
        <w:rPr>
          <w:rFonts w:cs="Times New Roman"/>
        </w:rPr>
        <w:t>,</w:t>
      </w:r>
      <w:r w:rsidR="00FB2363">
        <w:rPr>
          <w:rFonts w:cs="Times New Roman"/>
        </w:rPr>
        <w:t>20</w:t>
      </w:r>
      <w:r w:rsidR="002E5B63" w:rsidRPr="002E5B63">
        <w:rPr>
          <w:rFonts w:cs="Times New Roman"/>
        </w:rPr>
        <w:t xml:space="preserve"> gadi, visam autotransportam kopā 13,</w:t>
      </w:r>
      <w:r w:rsidR="00FB2363">
        <w:rPr>
          <w:rFonts w:cs="Times New Roman"/>
        </w:rPr>
        <w:t>94</w:t>
      </w:r>
      <w:r w:rsidR="002E5B63" w:rsidRPr="002E5B63">
        <w:rPr>
          <w:rFonts w:cs="Times New Roman"/>
        </w:rPr>
        <w:t xml:space="preserve"> gadi</w:t>
      </w:r>
      <w:r w:rsidR="00FB2363" w:rsidRPr="00FB2363">
        <w:rPr>
          <w:rStyle w:val="FootnoteReference"/>
          <w:rFonts w:cs="Times New Roman"/>
          <w:highlight w:val="green"/>
        </w:rPr>
        <w:footnoteReference w:id="43"/>
      </w:r>
      <w:r w:rsidR="002E5B63" w:rsidRPr="002E5B63">
        <w:rPr>
          <w:rFonts w:cs="Times New Roman"/>
        </w:rPr>
        <w:t>).</w:t>
      </w:r>
    </w:p>
    <w:p w14:paraId="29F9F02D" w14:textId="77777777" w:rsidR="00DE20AE" w:rsidRPr="00FB2363" w:rsidRDefault="00DE20AE" w:rsidP="00FB2363">
      <w:pPr>
        <w:ind w:firstLine="567"/>
        <w:jc w:val="both"/>
        <w:rPr>
          <w:noProof/>
        </w:rPr>
      </w:pPr>
    </w:p>
    <w:p w14:paraId="0849A2CD" w14:textId="77777777" w:rsidR="0039233D" w:rsidRPr="0039233D" w:rsidRDefault="0039233D" w:rsidP="00F9793D">
      <w:pPr>
        <w:pStyle w:val="NoSpacing"/>
        <w:ind w:firstLine="426"/>
        <w:jc w:val="both"/>
        <w:rPr>
          <w:rFonts w:cs="Times New Roman"/>
        </w:rPr>
      </w:pPr>
    </w:p>
    <w:p w14:paraId="2760372B" w14:textId="01977D40" w:rsidR="0039233D" w:rsidRDefault="0039233D" w:rsidP="00F9793D">
      <w:pPr>
        <w:pStyle w:val="NoSpacing"/>
        <w:ind w:firstLine="426"/>
        <w:jc w:val="both"/>
        <w:rPr>
          <w:rFonts w:cs="Times New Roman"/>
        </w:rPr>
      </w:pPr>
    </w:p>
    <w:p w14:paraId="67A23D8F" w14:textId="55CF0649" w:rsidR="002E5B63" w:rsidRDefault="002E5B63" w:rsidP="006E6EF1">
      <w:pPr>
        <w:pStyle w:val="NoSpacing"/>
        <w:ind w:firstLine="142"/>
        <w:jc w:val="both"/>
        <w:rPr>
          <w:rFonts w:cs="Times New Roman"/>
        </w:rPr>
      </w:pPr>
      <w:r>
        <w:rPr>
          <w:noProof/>
        </w:rPr>
        <w:lastRenderedPageBreak/>
        <w:drawing>
          <wp:inline distT="0" distB="0" distL="0" distR="0" wp14:anchorId="0230F092" wp14:editId="67C85F07">
            <wp:extent cx="6143625" cy="3086100"/>
            <wp:effectExtent l="0" t="0" r="9525" b="0"/>
            <wp:docPr id="12" name="Chart 12">
              <a:extLst xmlns:a="http://schemas.openxmlformats.org/drawingml/2006/main">
                <a:ext uri="{FF2B5EF4-FFF2-40B4-BE49-F238E27FC236}">
                  <a16:creationId xmlns:a16="http://schemas.microsoft.com/office/drawing/2014/main" id="{00000000-0008-0000-0000-0000042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3EE8896" w14:textId="77777777" w:rsidR="002E5B63" w:rsidRDefault="002E5B63" w:rsidP="002E5B63">
      <w:pPr>
        <w:pStyle w:val="NoSpacing"/>
        <w:ind w:firstLine="426"/>
        <w:jc w:val="center"/>
        <w:rPr>
          <w:b/>
          <w:color w:val="000000" w:themeColor="text1"/>
          <w:highlight w:val="green"/>
        </w:rPr>
      </w:pPr>
    </w:p>
    <w:p w14:paraId="661787BF" w14:textId="646357BA" w:rsidR="002E5B63" w:rsidRPr="00FB2363" w:rsidRDefault="002E5B63" w:rsidP="00FB2363">
      <w:pPr>
        <w:pStyle w:val="NoSpacing"/>
        <w:ind w:firstLine="426"/>
        <w:jc w:val="center"/>
        <w:rPr>
          <w:b/>
        </w:rPr>
      </w:pPr>
      <w:r w:rsidRPr="00AC113A">
        <w:rPr>
          <w:b/>
          <w:color w:val="000000" w:themeColor="text1"/>
          <w:highlight w:val="green"/>
        </w:rPr>
        <w:t>XX.</w:t>
      </w:r>
      <w:r w:rsidRPr="00D5051B">
        <w:rPr>
          <w:b/>
          <w:color w:val="000000" w:themeColor="text1"/>
        </w:rPr>
        <w:t xml:space="preserve"> attēls</w:t>
      </w:r>
      <w:r>
        <w:rPr>
          <w:b/>
          <w:color w:val="000000" w:themeColor="text1"/>
        </w:rPr>
        <w:t xml:space="preserve">.  </w:t>
      </w:r>
      <w:r>
        <w:rPr>
          <w:b/>
        </w:rPr>
        <w:t xml:space="preserve">Reģistrēto TL vidējais vecums  </w:t>
      </w:r>
      <w:r w:rsidRPr="004A11F4">
        <w:rPr>
          <w:bCs/>
        </w:rPr>
        <w:t>[avots:</w:t>
      </w:r>
      <w:r>
        <w:rPr>
          <w:bCs/>
        </w:rPr>
        <w:t xml:space="preserve"> CSDD ]</w:t>
      </w:r>
    </w:p>
    <w:p w14:paraId="4763B154" w14:textId="77777777" w:rsidR="0039233D" w:rsidRPr="0039233D" w:rsidRDefault="0039233D" w:rsidP="00F9793D">
      <w:pPr>
        <w:pStyle w:val="NoSpacing"/>
        <w:ind w:firstLine="426"/>
        <w:jc w:val="both"/>
        <w:rPr>
          <w:rFonts w:cs="Times New Roman"/>
        </w:rPr>
      </w:pPr>
    </w:p>
    <w:p w14:paraId="6BBD9A81" w14:textId="0E9CF685" w:rsidR="00224EF6" w:rsidRPr="00DD417E" w:rsidRDefault="003333F5" w:rsidP="00DD417E">
      <w:pPr>
        <w:pStyle w:val="NoSpacing"/>
        <w:ind w:firstLine="426"/>
        <w:jc w:val="both"/>
      </w:pPr>
      <w:r>
        <w:rPr>
          <w:rFonts w:cs="Times New Roman"/>
        </w:rPr>
        <w:t xml:space="preserve">Autoparka vecuma ietekme uz satiksmes drošību ir saistīta ar to, ka vecākos TL uzstādītās drošības sistēmas mazāk aizsargā no traumām </w:t>
      </w:r>
      <w:proofErr w:type="spellStart"/>
      <w:r>
        <w:rPr>
          <w:rFonts w:cs="Times New Roman"/>
        </w:rPr>
        <w:t>CSNg</w:t>
      </w:r>
      <w:proofErr w:type="spellEnd"/>
      <w:r>
        <w:rPr>
          <w:rFonts w:cs="Times New Roman"/>
        </w:rPr>
        <w:t xml:space="preserve">, kā arī dažādas sistēmas palīdz novērst </w:t>
      </w:r>
      <w:proofErr w:type="spellStart"/>
      <w:r>
        <w:rPr>
          <w:rFonts w:cs="Times New Roman"/>
        </w:rPr>
        <w:t>CSNg</w:t>
      </w:r>
      <w:proofErr w:type="spellEnd"/>
      <w:r>
        <w:rPr>
          <w:rFonts w:cs="Times New Roman"/>
        </w:rPr>
        <w:t xml:space="preserve"> vai samazināt tā seku smagumu. Aplūkojot TL stāvokli pēc </w:t>
      </w:r>
      <w:proofErr w:type="spellStart"/>
      <w:r>
        <w:rPr>
          <w:rFonts w:cs="Times New Roman"/>
        </w:rPr>
        <w:t>CSNg</w:t>
      </w:r>
      <w:proofErr w:type="spellEnd"/>
      <w:r w:rsidR="00F9793D" w:rsidRPr="0039233D">
        <w:rPr>
          <w:rFonts w:cs="Times New Roman"/>
        </w:rPr>
        <w:t xml:space="preserve"> starp diviem T</w:t>
      </w:r>
      <w:r>
        <w:rPr>
          <w:rFonts w:cs="Times New Roman"/>
        </w:rPr>
        <w:t>L</w:t>
      </w:r>
      <w:r w:rsidR="00F9793D" w:rsidRPr="0039233D">
        <w:rPr>
          <w:rFonts w:cs="Times New Roman"/>
        </w:rPr>
        <w:t>, kur viens no tiem ir izgatavots pirms aptuveni 20 gadiem, savukārt otrs pirms pāris gadiem</w:t>
      </w:r>
      <w:r w:rsidR="00F9793D" w:rsidRPr="0039233D">
        <w:t>, TL deformācija pēc sadursmes jaunākajai automašīnai ir ievērojami mazāka – ir saglabāta braucēju dzīvības telpa, savukārt vecākās automašīnas konstrukcija bieži vien nespēj paglābt braucējus no smagām traumām.</w:t>
      </w:r>
    </w:p>
    <w:p w14:paraId="40FA5EE2" w14:textId="616E6AAC" w:rsidR="00DD417E" w:rsidRDefault="00DD417E" w:rsidP="008E0D67">
      <w:pPr>
        <w:pStyle w:val="NoSpacing"/>
        <w:ind w:firstLine="567"/>
        <w:jc w:val="both"/>
        <w:rPr>
          <w:lang w:eastAsia="lv-LV"/>
        </w:rPr>
      </w:pPr>
      <w:r>
        <w:rPr>
          <w:lang w:eastAsia="lv-LV"/>
        </w:rPr>
        <w:t xml:space="preserve">Attiecībā uz esošā autoparka tehnisko stāvokli, jāpiemin arī, ka </w:t>
      </w:r>
      <w:r w:rsidRPr="00DD417E">
        <w:rPr>
          <w:lang w:eastAsia="lv-LV"/>
        </w:rPr>
        <w:t xml:space="preserve">Latvijas mainīgie laika apstākļi, </w:t>
      </w:r>
      <w:r>
        <w:rPr>
          <w:lang w:eastAsia="lv-LV"/>
        </w:rPr>
        <w:t xml:space="preserve">esošais </w:t>
      </w:r>
      <w:r w:rsidRPr="00DD417E">
        <w:rPr>
          <w:lang w:eastAsia="lv-LV"/>
        </w:rPr>
        <w:t xml:space="preserve">ceļu </w:t>
      </w:r>
      <w:r>
        <w:rPr>
          <w:lang w:eastAsia="lv-LV"/>
        </w:rPr>
        <w:t xml:space="preserve">infrastruktūras </w:t>
      </w:r>
      <w:r w:rsidRPr="00DD417E">
        <w:rPr>
          <w:lang w:eastAsia="lv-LV"/>
        </w:rPr>
        <w:t xml:space="preserve">stāvoklis un </w:t>
      </w:r>
      <w:r w:rsidR="008E0D67">
        <w:rPr>
          <w:lang w:eastAsia="lv-LV"/>
        </w:rPr>
        <w:t xml:space="preserve">bieži vien arī TL </w:t>
      </w:r>
      <w:r w:rsidRPr="00DD417E">
        <w:rPr>
          <w:lang w:eastAsia="lv-LV"/>
        </w:rPr>
        <w:t>īpašnieku paviršā attieksme pret spēkrata tehnisko stāvokli šie vidēji 13 gadus vec</w:t>
      </w:r>
      <w:r w:rsidR="008E0D67">
        <w:rPr>
          <w:lang w:eastAsia="lv-LV"/>
        </w:rPr>
        <w:t>ie TL</w:t>
      </w:r>
      <w:r w:rsidRPr="00DD417E">
        <w:rPr>
          <w:lang w:eastAsia="lv-LV"/>
        </w:rPr>
        <w:t xml:space="preserve"> tehnisk</w:t>
      </w:r>
      <w:r w:rsidR="008E0D67">
        <w:rPr>
          <w:lang w:eastAsia="lv-LV"/>
        </w:rPr>
        <w:t>o</w:t>
      </w:r>
      <w:r w:rsidRPr="00DD417E">
        <w:rPr>
          <w:lang w:eastAsia="lv-LV"/>
        </w:rPr>
        <w:t xml:space="preserve"> apskat</w:t>
      </w:r>
      <w:r w:rsidR="008E0D67">
        <w:rPr>
          <w:lang w:eastAsia="lv-LV"/>
        </w:rPr>
        <w:t>i</w:t>
      </w:r>
      <w:r w:rsidRPr="00DD417E">
        <w:rPr>
          <w:lang w:eastAsia="lv-LV"/>
        </w:rPr>
        <w:t xml:space="preserve"> (TA)</w:t>
      </w:r>
      <w:r w:rsidR="008E0D67">
        <w:rPr>
          <w:lang w:eastAsia="lv-LV"/>
        </w:rPr>
        <w:t xml:space="preserve"> nevar veikt ar pirmo reizi.</w:t>
      </w:r>
      <w:r w:rsidRPr="00DD417E">
        <w:rPr>
          <w:lang w:eastAsia="lv-LV"/>
        </w:rPr>
        <w:t xml:space="preserve"> </w:t>
      </w:r>
    </w:p>
    <w:p w14:paraId="1C724CA4" w14:textId="0BF069AD" w:rsidR="00DD417E" w:rsidRPr="00DD417E" w:rsidRDefault="00C64095" w:rsidP="00DD417E">
      <w:pPr>
        <w:pStyle w:val="NoSpacing"/>
        <w:ind w:firstLine="567"/>
        <w:jc w:val="both"/>
        <w:rPr>
          <w:lang w:eastAsia="lv-LV"/>
        </w:rPr>
      </w:pPr>
      <w:r>
        <w:rPr>
          <w:lang w:eastAsia="lv-LV"/>
        </w:rPr>
        <w:t>Jāatzīst arī</w:t>
      </w:r>
      <w:r w:rsidR="000150AB">
        <w:rPr>
          <w:lang w:eastAsia="lv-LV"/>
        </w:rPr>
        <w:t xml:space="preserve"> to</w:t>
      </w:r>
      <w:r>
        <w:rPr>
          <w:lang w:eastAsia="lv-LV"/>
        </w:rPr>
        <w:t xml:space="preserve">, ka cik ir liels skaits no visiem </w:t>
      </w:r>
      <w:proofErr w:type="spellStart"/>
      <w:r>
        <w:rPr>
          <w:lang w:eastAsia="lv-LV"/>
        </w:rPr>
        <w:t>CSNg</w:t>
      </w:r>
      <w:proofErr w:type="spellEnd"/>
      <w:r>
        <w:rPr>
          <w:lang w:eastAsia="lv-LV"/>
        </w:rPr>
        <w:t xml:space="preserve"> tādi g</w:t>
      </w:r>
      <w:r w:rsidR="008E0D67">
        <w:rPr>
          <w:lang w:eastAsia="lv-LV"/>
        </w:rPr>
        <w:t>adījum</w:t>
      </w:r>
      <w:r>
        <w:rPr>
          <w:lang w:eastAsia="lv-LV"/>
        </w:rPr>
        <w:t>i,</w:t>
      </w:r>
      <w:r w:rsidR="008E0D67">
        <w:rPr>
          <w:lang w:eastAsia="lv-LV"/>
        </w:rPr>
        <w:t xml:space="preserve"> k</w:t>
      </w:r>
      <w:r>
        <w:rPr>
          <w:lang w:eastAsia="lv-LV"/>
        </w:rPr>
        <w:t>uros</w:t>
      </w:r>
      <w:r w:rsidR="008E0D67">
        <w:rPr>
          <w:lang w:eastAsia="lv-LV"/>
        </w:rPr>
        <w:t xml:space="preserve"> </w:t>
      </w:r>
      <w:proofErr w:type="spellStart"/>
      <w:r w:rsidR="008E0D67">
        <w:rPr>
          <w:lang w:eastAsia="lv-LV"/>
        </w:rPr>
        <w:t>CSNg</w:t>
      </w:r>
      <w:proofErr w:type="spellEnd"/>
      <w:r w:rsidR="008E0D67">
        <w:rPr>
          <w:lang w:eastAsia="lv-LV"/>
        </w:rPr>
        <w:t xml:space="preserve"> kā iemesls ir bijis TL tehniskais stāvoklis</w:t>
      </w:r>
      <w:r>
        <w:rPr>
          <w:lang w:eastAsia="lv-LV"/>
        </w:rPr>
        <w:t xml:space="preserve">, šobrīd </w:t>
      </w:r>
      <w:r w:rsidR="00DD417E" w:rsidRPr="00DD417E">
        <w:rPr>
          <w:lang w:eastAsia="lv-LV"/>
        </w:rPr>
        <w:t>noteikt</w:t>
      </w:r>
      <w:r>
        <w:rPr>
          <w:lang w:eastAsia="lv-LV"/>
        </w:rPr>
        <w:t xml:space="preserve"> ir diezgan apgrūtināti. </w:t>
      </w:r>
      <w:r w:rsidR="00DD417E" w:rsidRPr="00DD417E">
        <w:rPr>
          <w:lang w:eastAsia="lv-LV"/>
        </w:rPr>
        <w:t>Lai to varētu paveikt, nepieciešams katram</w:t>
      </w:r>
      <w:r>
        <w:rPr>
          <w:lang w:eastAsia="lv-LV"/>
        </w:rPr>
        <w:t xml:space="preserve"> </w:t>
      </w:r>
      <w:proofErr w:type="spellStart"/>
      <w:r>
        <w:rPr>
          <w:lang w:eastAsia="lv-LV"/>
        </w:rPr>
        <w:t>CSNg</w:t>
      </w:r>
      <w:proofErr w:type="spellEnd"/>
      <w:r w:rsidR="00DD417E" w:rsidRPr="00DD417E">
        <w:rPr>
          <w:lang w:eastAsia="lv-LV"/>
        </w:rPr>
        <w:t xml:space="preserve"> iesaistītajam </w:t>
      </w:r>
      <w:r>
        <w:rPr>
          <w:lang w:eastAsia="lv-LV"/>
        </w:rPr>
        <w:t xml:space="preserve">TL </w:t>
      </w:r>
      <w:r w:rsidR="00DD417E" w:rsidRPr="00DD417E">
        <w:rPr>
          <w:lang w:eastAsia="lv-LV"/>
        </w:rPr>
        <w:t xml:space="preserve">veikt tehnisko ekspertīzi specializētā centrā. Tikai pēc ekspertīzes veikšanas varētu izdarīt konkrētus secinājumus par </w:t>
      </w:r>
      <w:r>
        <w:rPr>
          <w:lang w:eastAsia="lv-LV"/>
        </w:rPr>
        <w:t xml:space="preserve">TL </w:t>
      </w:r>
      <w:r w:rsidR="00DD417E" w:rsidRPr="00DD417E">
        <w:rPr>
          <w:lang w:eastAsia="lv-LV"/>
        </w:rPr>
        <w:t xml:space="preserve">tehniskā stāvokļa lomu konkrētā </w:t>
      </w:r>
      <w:proofErr w:type="spellStart"/>
      <w:r>
        <w:rPr>
          <w:lang w:eastAsia="lv-LV"/>
        </w:rPr>
        <w:t>CSNg</w:t>
      </w:r>
      <w:proofErr w:type="spellEnd"/>
      <w:r w:rsidR="00DD417E" w:rsidRPr="00DD417E">
        <w:rPr>
          <w:lang w:eastAsia="lv-LV"/>
        </w:rPr>
        <w:t xml:space="preserve">. </w:t>
      </w:r>
      <w:r>
        <w:rPr>
          <w:lang w:eastAsia="lv-LV"/>
        </w:rPr>
        <w:t>Šobrīd š</w:t>
      </w:r>
      <w:r w:rsidR="00DD417E" w:rsidRPr="00DD417E">
        <w:rPr>
          <w:lang w:eastAsia="lv-LV"/>
        </w:rPr>
        <w:t xml:space="preserve">āds darbs tiek veikts tikai </w:t>
      </w:r>
      <w:proofErr w:type="spellStart"/>
      <w:r>
        <w:rPr>
          <w:lang w:eastAsia="lv-LV"/>
        </w:rPr>
        <w:t>CSNg</w:t>
      </w:r>
      <w:proofErr w:type="spellEnd"/>
      <w:r w:rsidR="00DD417E" w:rsidRPr="00DD417E">
        <w:rPr>
          <w:lang w:eastAsia="lv-LV"/>
        </w:rPr>
        <w:t>,</w:t>
      </w:r>
      <w:r>
        <w:rPr>
          <w:lang w:eastAsia="lv-LV"/>
        </w:rPr>
        <w:t xml:space="preserve"> par kuru izmeklēšanu ir</w:t>
      </w:r>
      <w:r w:rsidR="00DD417E" w:rsidRPr="00DD417E">
        <w:rPr>
          <w:lang w:eastAsia="lv-LV"/>
        </w:rPr>
        <w:t xml:space="preserve"> </w:t>
      </w:r>
      <w:r>
        <w:rPr>
          <w:lang w:eastAsia="lv-LV"/>
        </w:rPr>
        <w:t>i</w:t>
      </w:r>
      <w:r w:rsidR="00DD417E" w:rsidRPr="00DD417E">
        <w:rPr>
          <w:lang w:eastAsia="lv-LV"/>
        </w:rPr>
        <w:t>erosināta krimināllieta.</w:t>
      </w:r>
    </w:p>
    <w:p w14:paraId="36AECD4C" w14:textId="615236AC" w:rsidR="0010656D" w:rsidRDefault="00DD417E" w:rsidP="00400CD7">
      <w:pPr>
        <w:pStyle w:val="NoSpacing"/>
        <w:ind w:firstLine="567"/>
        <w:jc w:val="both"/>
        <w:rPr>
          <w:lang w:eastAsia="lv-LV"/>
        </w:rPr>
      </w:pPr>
      <w:r w:rsidRPr="00DD417E">
        <w:rPr>
          <w:lang w:eastAsia="lv-LV"/>
        </w:rPr>
        <w:t xml:space="preserve">Jau vairākus gadus savu ieguldījumu </w:t>
      </w:r>
      <w:r w:rsidR="00C64095">
        <w:rPr>
          <w:lang w:eastAsia="lv-LV"/>
        </w:rPr>
        <w:t xml:space="preserve">ceļu satiksmes drošības </w:t>
      </w:r>
      <w:r w:rsidRPr="00DD417E">
        <w:rPr>
          <w:lang w:eastAsia="lv-LV"/>
        </w:rPr>
        <w:t xml:space="preserve">situācijas uzlabošanā dod </w:t>
      </w:r>
      <w:r w:rsidR="00C64095">
        <w:rPr>
          <w:lang w:eastAsia="lv-LV"/>
        </w:rPr>
        <w:t>TL</w:t>
      </w:r>
      <w:r w:rsidRPr="00DD417E">
        <w:rPr>
          <w:lang w:eastAsia="lv-LV"/>
        </w:rPr>
        <w:t xml:space="preserve"> tehniskā stāvokļa pārbaude uz ceļiem. Latvijā šādas pārbaudes regulāri tiek veiktas kravas automobiļiem, bet nereti pārbaudēm ir pakļauti arī vieglie automobiļi. Līdz šim vieglo auto pārbaudēs </w:t>
      </w:r>
      <w:r w:rsidR="00C64095">
        <w:rPr>
          <w:lang w:eastAsia="lv-LV"/>
        </w:rPr>
        <w:t>galvenokārt tika veikta</w:t>
      </w:r>
      <w:r w:rsidRPr="00DD417E">
        <w:rPr>
          <w:lang w:eastAsia="lv-LV"/>
        </w:rPr>
        <w:t xml:space="preserve"> riepu stāvok</w:t>
      </w:r>
      <w:r w:rsidR="00C64095">
        <w:rPr>
          <w:lang w:eastAsia="lv-LV"/>
        </w:rPr>
        <w:t>ļa kontrole</w:t>
      </w:r>
      <w:r w:rsidRPr="00DD417E">
        <w:rPr>
          <w:lang w:eastAsia="lv-LV"/>
        </w:rPr>
        <w:t xml:space="preserve"> un </w:t>
      </w:r>
      <w:r w:rsidR="00C64095">
        <w:rPr>
          <w:lang w:eastAsia="lv-LV"/>
        </w:rPr>
        <w:t xml:space="preserve">ceļu satiksmē </w:t>
      </w:r>
      <w:r w:rsidRPr="00DD417E">
        <w:rPr>
          <w:lang w:eastAsia="lv-LV"/>
        </w:rPr>
        <w:t>aizliegto apgaismes ierīču izmantošan</w:t>
      </w:r>
      <w:r w:rsidR="00C64095">
        <w:rPr>
          <w:lang w:eastAsia="lv-LV"/>
        </w:rPr>
        <w:t>as kontrole</w:t>
      </w:r>
      <w:r w:rsidRPr="00DD417E">
        <w:rPr>
          <w:lang w:eastAsia="lv-LV"/>
        </w:rPr>
        <w:t xml:space="preserve">. </w:t>
      </w:r>
    </w:p>
    <w:p w14:paraId="5A419494" w14:textId="0CDBE19D" w:rsidR="005A2499" w:rsidRDefault="00B42483" w:rsidP="00400CD7">
      <w:pPr>
        <w:pStyle w:val="NoSpacing"/>
        <w:ind w:firstLine="567"/>
        <w:jc w:val="both"/>
        <w:rPr>
          <w:lang w:eastAsia="lv-LV"/>
        </w:rPr>
      </w:pPr>
      <w:r>
        <w:rPr>
          <w:lang w:eastAsia="lv-LV"/>
        </w:rPr>
        <w:t>Cita starpā pētījumā</w:t>
      </w:r>
      <w:r w:rsidR="00BB5957" w:rsidRPr="00AB41B4">
        <w:rPr>
          <w:highlight w:val="cyan"/>
          <w:vertAlign w:val="superscript"/>
          <w:lang w:eastAsia="lv-LV"/>
        </w:rPr>
        <w:t>19</w:t>
      </w:r>
      <w:r>
        <w:rPr>
          <w:lang w:eastAsia="lv-LV"/>
        </w:rPr>
        <w:t xml:space="preserve"> tika</w:t>
      </w:r>
      <w:r w:rsidRPr="00B42483">
        <w:rPr>
          <w:lang w:eastAsia="lv-LV"/>
        </w:rPr>
        <w:t xml:space="preserve"> padziļināti analizē</w:t>
      </w:r>
      <w:r>
        <w:rPr>
          <w:lang w:eastAsia="lv-LV"/>
        </w:rPr>
        <w:t>ta</w:t>
      </w:r>
      <w:r w:rsidR="000150AB">
        <w:rPr>
          <w:lang w:eastAsia="lv-LV"/>
        </w:rPr>
        <w:t xml:space="preserve"> arī</w:t>
      </w:r>
      <w:r>
        <w:rPr>
          <w:lang w:eastAsia="lv-LV"/>
        </w:rPr>
        <w:t xml:space="preserve"> </w:t>
      </w:r>
      <w:r w:rsidRPr="00B42483">
        <w:rPr>
          <w:lang w:eastAsia="lv-LV"/>
        </w:rPr>
        <w:t xml:space="preserve">TL tehniskā stāvokļa </w:t>
      </w:r>
      <w:r w:rsidR="00BB5957">
        <w:rPr>
          <w:lang w:eastAsia="lv-LV"/>
        </w:rPr>
        <w:t>ietekme uz ceļu satiksmes drošību</w:t>
      </w:r>
      <w:r w:rsidRPr="00B42483">
        <w:rPr>
          <w:lang w:eastAsia="lv-LV"/>
        </w:rPr>
        <w:t>, koncentrējoties uz TL vecumu.</w:t>
      </w:r>
      <w:r w:rsidR="006B6515">
        <w:rPr>
          <w:lang w:eastAsia="lv-LV"/>
        </w:rPr>
        <w:t xml:space="preserve"> Pētījumā ietvertajā pārskata</w:t>
      </w:r>
      <w:r w:rsidR="00400CD7">
        <w:rPr>
          <w:lang w:eastAsia="lv-LV"/>
        </w:rPr>
        <w:t xml:space="preserve"> </w:t>
      </w:r>
      <w:r w:rsidR="005A2499">
        <w:rPr>
          <w:lang w:eastAsia="lv-LV"/>
        </w:rPr>
        <w:t xml:space="preserve">periodā reģistrēto TL skaits ir pieaudzis par 16,2% un 2020. gada 1. janvārī veidoja 960 996 vienības. </w:t>
      </w:r>
      <w:r w:rsidR="006B6515">
        <w:rPr>
          <w:lang w:eastAsia="lv-LV"/>
        </w:rPr>
        <w:t>Savukārt v</w:t>
      </w:r>
      <w:r w:rsidR="005A2499">
        <w:rPr>
          <w:lang w:eastAsia="lv-LV"/>
        </w:rPr>
        <w:t>idējais autoparka vecums ir saglabājies faktiski nemainīgs</w:t>
      </w:r>
      <w:r w:rsidR="006B6515">
        <w:rPr>
          <w:lang w:eastAsia="lv-LV"/>
        </w:rPr>
        <w:t>, tādējādi</w:t>
      </w:r>
      <w:r w:rsidR="005A2499">
        <w:rPr>
          <w:lang w:eastAsia="lv-LV"/>
        </w:rPr>
        <w:t xml:space="preserve"> 2016.gadā tas bija 13,96 gadi, bet 2020.gada sākumā 13,95 gadi. Tehniskā kārtībā esošo TL vidējais vecums uz 2020. gada sākumu ir 13,32 gadi. Salīdzinoši jaunāki ir tehniskā kārtībā esošie kravas auto – 11,97 gadi, jo īpaši tie, kuru pilna masa pārsniedz 16 tonnas – 10,93 gadi.</w:t>
      </w:r>
    </w:p>
    <w:p w14:paraId="20EDD01A" w14:textId="15DC4D75" w:rsidR="005A2499" w:rsidRDefault="006B6515" w:rsidP="005A2499">
      <w:pPr>
        <w:pStyle w:val="NoSpacing"/>
        <w:ind w:firstLine="567"/>
        <w:jc w:val="both"/>
        <w:rPr>
          <w:lang w:eastAsia="lv-LV"/>
        </w:rPr>
      </w:pPr>
      <w:r>
        <w:rPr>
          <w:lang w:eastAsia="lv-LV"/>
        </w:rPr>
        <w:t>Tāpat arī pētījumā</w:t>
      </w:r>
      <w:r w:rsidRPr="00400CD7">
        <w:rPr>
          <w:highlight w:val="cyan"/>
          <w:vertAlign w:val="superscript"/>
          <w:lang w:eastAsia="lv-LV"/>
        </w:rPr>
        <w:t>19</w:t>
      </w:r>
      <w:r>
        <w:rPr>
          <w:lang w:eastAsia="lv-LV"/>
        </w:rPr>
        <w:t xml:space="preserve"> ietvertajā p</w:t>
      </w:r>
      <w:r w:rsidR="005A2499">
        <w:rPr>
          <w:lang w:eastAsia="lv-LV"/>
        </w:rPr>
        <w:t>ārskata periodā pirmā reģistrācija ir veikta</w:t>
      </w:r>
      <w:r w:rsidR="00400CD7">
        <w:rPr>
          <w:lang w:eastAsia="lv-LV"/>
        </w:rPr>
        <w:t xml:space="preserve"> kopumā</w:t>
      </w:r>
      <w:r w:rsidR="005A2499">
        <w:rPr>
          <w:lang w:eastAsia="lv-LV"/>
        </w:rPr>
        <w:t xml:space="preserve"> 515 006 TL, vidējais pirmoreiz reģistrētu TL vecums ir 7,93 gadi. Kopumā pirmoreiz reģistrēto TL vecuma tendences uzrāda augšupejošu dinamiku. 2019. gadā pirmoreiz reģistrēto TL vecums bija par 9,7% lielāks nekā 2014. gadā.</w:t>
      </w:r>
    </w:p>
    <w:p w14:paraId="2225EC8C" w14:textId="467F2406" w:rsidR="006B6515" w:rsidRDefault="006B6515" w:rsidP="005A2499">
      <w:pPr>
        <w:pStyle w:val="NoSpacing"/>
        <w:ind w:firstLine="567"/>
        <w:jc w:val="both"/>
        <w:rPr>
          <w:lang w:eastAsia="lv-LV"/>
        </w:rPr>
      </w:pPr>
      <w:r>
        <w:rPr>
          <w:lang w:eastAsia="lv-LV"/>
        </w:rPr>
        <w:lastRenderedPageBreak/>
        <w:t>Pētījumā</w:t>
      </w:r>
      <w:r w:rsidRPr="00400CD7">
        <w:rPr>
          <w:highlight w:val="cyan"/>
          <w:vertAlign w:val="superscript"/>
          <w:lang w:eastAsia="lv-LV"/>
        </w:rPr>
        <w:t>19</w:t>
      </w:r>
      <w:r>
        <w:rPr>
          <w:lang w:eastAsia="lv-LV"/>
        </w:rPr>
        <w:t xml:space="preserve"> norādīts, ka</w:t>
      </w:r>
      <w:r w:rsidR="005A2499">
        <w:rPr>
          <w:lang w:eastAsia="lv-LV"/>
        </w:rPr>
        <w:t xml:space="preserve"> TA ar pirmo reizi iziet 60% TL, savukārt ar otro reizi 90% TL. Labākos vidējos rezultātus uzrāda autobusi virs 3,5 tonnām, kuri TA ar pirmo reizi iziet vidēji 72,9% gadījumu, bet sliktākos kravas auto virs 3,5 tonnām, kuri vidēji 51,9% gadījumu TA iziet ar pirmo reizi.</w:t>
      </w:r>
    </w:p>
    <w:p w14:paraId="1695DEBC" w14:textId="0E8EA2FF" w:rsidR="00400CD7" w:rsidRDefault="00400CD7" w:rsidP="005A2499">
      <w:pPr>
        <w:pStyle w:val="NoSpacing"/>
        <w:ind w:firstLine="567"/>
        <w:jc w:val="both"/>
        <w:rPr>
          <w:lang w:eastAsia="lv-LV"/>
        </w:rPr>
      </w:pPr>
    </w:p>
    <w:p w14:paraId="110FDC2B" w14:textId="77777777" w:rsidR="00400CD7" w:rsidRDefault="00400CD7" w:rsidP="005A2499">
      <w:pPr>
        <w:pStyle w:val="NoSpacing"/>
        <w:ind w:firstLine="567"/>
        <w:jc w:val="both"/>
        <w:rPr>
          <w:lang w:eastAsia="lv-LV"/>
        </w:rPr>
      </w:pPr>
    </w:p>
    <w:p w14:paraId="59B070F7" w14:textId="468FDB05" w:rsidR="006B6515" w:rsidRDefault="006B6515" w:rsidP="005A2499">
      <w:pPr>
        <w:pStyle w:val="NoSpacing"/>
        <w:ind w:firstLine="567"/>
        <w:jc w:val="both"/>
        <w:rPr>
          <w:lang w:eastAsia="lv-LV"/>
        </w:rPr>
      </w:pPr>
      <w:r w:rsidRPr="00400CD7">
        <w:rPr>
          <w:b/>
          <w:bCs/>
          <w:highlight w:val="cyan"/>
          <w:lang w:eastAsia="lv-LV"/>
        </w:rPr>
        <w:t>XX</w:t>
      </w:r>
      <w:r w:rsidRPr="00400CD7">
        <w:rPr>
          <w:b/>
          <w:bCs/>
          <w:lang w:eastAsia="lv-LV"/>
        </w:rPr>
        <w:t xml:space="preserve">. Tabula. </w:t>
      </w:r>
      <w:r>
        <w:rPr>
          <w:b/>
          <w:bCs/>
          <w:lang w:eastAsia="lv-LV"/>
        </w:rPr>
        <w:t xml:space="preserve"> </w:t>
      </w:r>
      <w:r w:rsidR="002F3770">
        <w:rPr>
          <w:b/>
          <w:bCs/>
          <w:lang w:eastAsia="lv-LV"/>
        </w:rPr>
        <w:t>T</w:t>
      </w:r>
      <w:r>
        <w:rPr>
          <w:b/>
          <w:bCs/>
          <w:lang w:eastAsia="lv-LV"/>
        </w:rPr>
        <w:t>ehniskās apskates statistik</w:t>
      </w:r>
      <w:r w:rsidR="002F3770">
        <w:rPr>
          <w:b/>
          <w:bCs/>
          <w:lang w:eastAsia="lv-LV"/>
        </w:rPr>
        <w:t>as dati</w:t>
      </w:r>
      <w:r>
        <w:rPr>
          <w:b/>
          <w:bCs/>
          <w:lang w:eastAsia="lv-LV"/>
        </w:rPr>
        <w:t xml:space="preserve"> laika posmā no 2017.-2019.gadam. </w:t>
      </w:r>
      <w:r>
        <w:rPr>
          <w:lang w:eastAsia="lv-LV"/>
        </w:rPr>
        <w:t xml:space="preserve"> [ avots: </w:t>
      </w:r>
      <w:r w:rsidR="002F3770" w:rsidRPr="002F3770">
        <w:rPr>
          <w:lang w:eastAsia="lv-LV"/>
        </w:rPr>
        <w:t xml:space="preserve">pētījums “Ceļu satiksmes drošības plāna 2017.-2020. gadam ietekmes </w:t>
      </w:r>
      <w:proofErr w:type="spellStart"/>
      <w:r w:rsidR="002F3770" w:rsidRPr="002F3770">
        <w:rPr>
          <w:lang w:eastAsia="lv-LV"/>
        </w:rPr>
        <w:t>izvērtējums</w:t>
      </w:r>
      <w:proofErr w:type="spellEnd"/>
      <w:r w:rsidR="002F3770" w:rsidRPr="002F3770">
        <w:rPr>
          <w:lang w:eastAsia="lv-LV"/>
        </w:rPr>
        <w:t>”]</w:t>
      </w:r>
    </w:p>
    <w:p w14:paraId="3C0613F4" w14:textId="50385C1E" w:rsidR="002F3770" w:rsidRDefault="002F3770" w:rsidP="005A2499">
      <w:pPr>
        <w:pStyle w:val="NoSpacing"/>
        <w:ind w:firstLine="567"/>
        <w:jc w:val="both"/>
        <w:rPr>
          <w:lang w:eastAsia="lv-LV"/>
        </w:rPr>
      </w:pPr>
    </w:p>
    <w:p w14:paraId="1D32DAFE" w14:textId="5C5AF5BD" w:rsidR="002F3770" w:rsidRPr="006B6515" w:rsidRDefault="002F3770" w:rsidP="007E7F32">
      <w:pPr>
        <w:pStyle w:val="NoSpacing"/>
        <w:ind w:left="-284" w:hanging="142"/>
        <w:jc w:val="center"/>
        <w:rPr>
          <w:lang w:eastAsia="lv-LV"/>
        </w:rPr>
      </w:pPr>
      <w:r>
        <w:rPr>
          <w:noProof/>
          <w:lang w:eastAsia="lv-LV"/>
        </w:rPr>
        <w:drawing>
          <wp:inline distT="0" distB="0" distL="0" distR="0" wp14:anchorId="3AB63801" wp14:editId="6A918390">
            <wp:extent cx="6701510" cy="1455420"/>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704259" cy="1456017"/>
                    </a:xfrm>
                    <a:prstGeom prst="rect">
                      <a:avLst/>
                    </a:prstGeom>
                    <a:noFill/>
                    <a:ln>
                      <a:noFill/>
                    </a:ln>
                  </pic:spPr>
                </pic:pic>
              </a:graphicData>
            </a:graphic>
          </wp:inline>
        </w:drawing>
      </w:r>
    </w:p>
    <w:p w14:paraId="393A725F" w14:textId="69980E89" w:rsidR="007F2BA4" w:rsidRDefault="007F2BA4" w:rsidP="00DD417E">
      <w:pPr>
        <w:pStyle w:val="NoSpacing"/>
        <w:ind w:firstLine="567"/>
        <w:jc w:val="both"/>
        <w:rPr>
          <w:lang w:eastAsia="lv-LV"/>
        </w:rPr>
      </w:pPr>
    </w:p>
    <w:p w14:paraId="30740D92" w14:textId="414E0494" w:rsidR="006231D4" w:rsidRDefault="006231D4" w:rsidP="00400CD7">
      <w:pPr>
        <w:pStyle w:val="NoSpacing"/>
        <w:tabs>
          <w:tab w:val="left" w:pos="1644"/>
        </w:tabs>
        <w:jc w:val="both"/>
        <w:rPr>
          <w:lang w:eastAsia="lv-LV"/>
        </w:rPr>
      </w:pPr>
      <w:r>
        <w:rPr>
          <w:lang w:eastAsia="lv-LV"/>
        </w:rPr>
        <w:tab/>
      </w:r>
    </w:p>
    <w:p w14:paraId="1C8A42BD" w14:textId="6A6B03A6" w:rsidR="006231D4" w:rsidRDefault="00CE2BCF" w:rsidP="006231D4">
      <w:pPr>
        <w:pStyle w:val="NoSpacing"/>
        <w:ind w:firstLine="426"/>
        <w:jc w:val="both"/>
      </w:pPr>
      <w:r>
        <w:t>Iepriekšējā Ceļu satiksmes drošības plāna 2017.-2020.gadam īstenošanas ietvaros ieviestais pasākums, kas vērsts uz</w:t>
      </w:r>
      <w:r w:rsidR="006231D4">
        <w:t xml:space="preserve"> TL tehnisk</w:t>
      </w:r>
      <w:r>
        <w:t>ās</w:t>
      </w:r>
      <w:r w:rsidR="006231D4">
        <w:t xml:space="preserve"> kontrol</w:t>
      </w:r>
      <w:r>
        <w:t>es</w:t>
      </w:r>
      <w:r w:rsidR="006231D4">
        <w:t xml:space="preserve"> uz ceļ</w:t>
      </w:r>
      <w:r>
        <w:t>a pastiprināšanu</w:t>
      </w:r>
      <w:r w:rsidR="000150AB">
        <w:t>,</w:t>
      </w:r>
      <w:r w:rsidR="006231D4">
        <w:t xml:space="preserve"> ir realizēts</w:t>
      </w:r>
      <w:r>
        <w:t xml:space="preserve">, tādējādi </w:t>
      </w:r>
      <w:r w:rsidR="006231D4">
        <w:t xml:space="preserve">TL pārbaudēs uz ceļa vidēji pārbaudīti 1,8% TL </w:t>
      </w:r>
      <w:r>
        <w:t>līdz</w:t>
      </w:r>
      <w:r w:rsidR="006231D4">
        <w:t xml:space="preserve"> 3,5 tonnām un 5,0% kravas TL virs 3,5 tonnām. Pārbaužu rezultāti ir šādi</w:t>
      </w:r>
      <w:r w:rsidRPr="00400CD7">
        <w:rPr>
          <w:highlight w:val="cyan"/>
          <w:vertAlign w:val="superscript"/>
        </w:rPr>
        <w:t>19</w:t>
      </w:r>
      <w:r w:rsidR="006231D4">
        <w:t>:</w:t>
      </w:r>
    </w:p>
    <w:p w14:paraId="7F2F1124" w14:textId="77777777" w:rsidR="006231D4" w:rsidRDefault="006231D4" w:rsidP="006231D4">
      <w:pPr>
        <w:pStyle w:val="NoSpacing"/>
        <w:ind w:firstLine="426"/>
        <w:jc w:val="both"/>
      </w:pPr>
      <w:r>
        <w:t>• TL līdz 3,5 tonnām pārbaudēs uz ceļa 2,7% gadījumu fiksētas riepu neatbilstības un 0,2% gadījumu gaismu ierīču neatbilstības.</w:t>
      </w:r>
    </w:p>
    <w:p w14:paraId="4BB19308" w14:textId="77777777" w:rsidR="006231D4" w:rsidRDefault="006231D4" w:rsidP="006231D4">
      <w:pPr>
        <w:pStyle w:val="NoSpacing"/>
        <w:ind w:firstLine="426"/>
        <w:jc w:val="both"/>
      </w:pPr>
      <w:r>
        <w:t>• Kravas TL virs 3,5 tonnām pārbaudēs uz ceļa 7,4% gadījumu fiksēts 2.vērtējums (TL konstatēti būtiski bojājumi un tie var apdraudēt satiksmes drošību) un 2,0% gadījumu fiksēts 3. vērtējums (TL ekspluatācija līdz trūkumu novēršanai aizliegts piedalīties satiksmē).</w:t>
      </w:r>
    </w:p>
    <w:p w14:paraId="7662649B" w14:textId="28078BDE" w:rsidR="006231D4" w:rsidRDefault="006231D4" w:rsidP="006231D4">
      <w:pPr>
        <w:pStyle w:val="NoSpacing"/>
        <w:ind w:firstLine="426"/>
        <w:jc w:val="both"/>
      </w:pPr>
      <w:r>
        <w:t>Minētais norāda uz nepieciešamību pastiprināt TL kontroli uz ceļ</w:t>
      </w:r>
      <w:r w:rsidR="00B97186">
        <w:t>a</w:t>
      </w:r>
      <w:r>
        <w:t xml:space="preserve">, īpašu uzmanību pievēršot kravas TL virs 3,5 tonnām. Izvērtējot </w:t>
      </w:r>
      <w:proofErr w:type="spellStart"/>
      <w:r>
        <w:t>CSNg</w:t>
      </w:r>
      <w:proofErr w:type="spellEnd"/>
      <w:r>
        <w:t xml:space="preserve"> iemeslus</w:t>
      </w:r>
      <w:r w:rsidR="00CE2BCF" w:rsidRPr="00400CD7">
        <w:rPr>
          <w:highlight w:val="cyan"/>
          <w:vertAlign w:val="superscript"/>
        </w:rPr>
        <w:t>19</w:t>
      </w:r>
      <w:r>
        <w:t xml:space="preserve"> laika posmā no 2015. līdz 2019. gadam, secināms, ka 480 gadījumos (jeb 0,5% visu </w:t>
      </w:r>
      <w:proofErr w:type="spellStart"/>
      <w:r>
        <w:t>CSNg</w:t>
      </w:r>
      <w:proofErr w:type="spellEnd"/>
      <w:r>
        <w:t xml:space="preserve">) TL tehniskais stāvoklis ir bijis par iemeslu </w:t>
      </w:r>
      <w:proofErr w:type="spellStart"/>
      <w:r>
        <w:t>CSNg</w:t>
      </w:r>
      <w:proofErr w:type="spellEnd"/>
      <w:r>
        <w:t xml:space="preserve">. </w:t>
      </w:r>
    </w:p>
    <w:p w14:paraId="24B6A809" w14:textId="0DD53A3A" w:rsidR="002340D9" w:rsidRDefault="00CE2BCF" w:rsidP="00DB0DCE">
      <w:pPr>
        <w:pStyle w:val="NoSpacing"/>
        <w:ind w:firstLine="426"/>
        <w:jc w:val="both"/>
      </w:pPr>
      <w:r>
        <w:t xml:space="preserve">Tādējādi jāsecina, ka </w:t>
      </w:r>
      <w:r w:rsidR="006231D4">
        <w:t xml:space="preserve">TL tehniskā stāvokļa ziņā Latvijas autoparks atpaliek no ES vadošajām valstīm un viens no iemesliem tam ir autoparka vecums. </w:t>
      </w:r>
      <w:r>
        <w:t xml:space="preserve">Veicot </w:t>
      </w:r>
      <w:proofErr w:type="spellStart"/>
      <w:r>
        <w:t>izvērtējumu</w:t>
      </w:r>
      <w:proofErr w:type="spellEnd"/>
      <w:r>
        <w:t xml:space="preserve"> pētījuma ietvaros par</w:t>
      </w:r>
      <w:r w:rsidR="006231D4">
        <w:t xml:space="preserve"> risk</w:t>
      </w:r>
      <w:r>
        <w:t>iem</w:t>
      </w:r>
      <w:r w:rsidR="006231D4">
        <w:t xml:space="preserve"> gūt</w:t>
      </w:r>
      <w:r>
        <w:t xml:space="preserve"> </w:t>
      </w:r>
      <w:proofErr w:type="spellStart"/>
      <w:r>
        <w:t>CSNg</w:t>
      </w:r>
      <w:proofErr w:type="spellEnd"/>
      <w:r w:rsidR="006231D4">
        <w:t xml:space="preserve"> vieglus, smagus ievainojumus vai iet bojā atkarībā no TL vecuma. </w:t>
      </w:r>
      <w:proofErr w:type="spellStart"/>
      <w:r w:rsidR="00B97186">
        <w:t>Izvērtējumā</w:t>
      </w:r>
      <w:proofErr w:type="spellEnd"/>
      <w:r w:rsidR="00B97186">
        <w:t xml:space="preserve"> tika izmantots </w:t>
      </w:r>
      <w:r w:rsidR="006231D4">
        <w:t>pieņēmum</w:t>
      </w:r>
      <w:r w:rsidR="00B97186">
        <w:t>s</w:t>
      </w:r>
      <w:r w:rsidR="006231D4">
        <w:t xml:space="preserve">, ka varbūtība iekļūt </w:t>
      </w:r>
      <w:proofErr w:type="spellStart"/>
      <w:r w:rsidR="006231D4">
        <w:t>CSNg</w:t>
      </w:r>
      <w:proofErr w:type="spellEnd"/>
      <w:r w:rsidR="006231D4">
        <w:t xml:space="preserve"> ir vienāda visiem TL neatkarīgi no to vecuma. Rezultāti parāda, ka risks iekļūt </w:t>
      </w:r>
      <w:proofErr w:type="spellStart"/>
      <w:r w:rsidR="006231D4">
        <w:t>CSNg</w:t>
      </w:r>
      <w:proofErr w:type="spellEnd"/>
      <w:r w:rsidR="006231D4">
        <w:t xml:space="preserve">, tajos gūt ievainojumus vai iet bojā, ievērojami palielinās TL, kuri ir vecāki par septiņiem gadiem. Lielā mērā tas izskaidrojums ar faktisko TL lietošanas intensitāti. Attiecīgi, vienu līdz septiņus gadus vecu TL lietošanas intensitāte ir līdzīga visos gados. Savukārt </w:t>
      </w:r>
      <w:r w:rsidR="00B97186">
        <w:t>astoņu</w:t>
      </w:r>
      <w:r w:rsidR="006231D4">
        <w:t xml:space="preserve"> līdz 26 gadus vecu TL lietošanas intensitāte ir ievērojami augstāka</w:t>
      </w:r>
      <w:r w:rsidR="00DB0DCE">
        <w:t>, bet v</w:t>
      </w:r>
      <w:r w:rsidR="006231D4">
        <w:t>airāk nekā 26 gadus vecu TL lietošana ir zema.</w:t>
      </w:r>
    </w:p>
    <w:p w14:paraId="70DA50AE" w14:textId="02560765" w:rsidR="00CE2BCF" w:rsidRDefault="00CE2BCF" w:rsidP="006231D4">
      <w:pPr>
        <w:pStyle w:val="NoSpacing"/>
        <w:ind w:firstLine="426"/>
        <w:jc w:val="both"/>
      </w:pPr>
    </w:p>
    <w:p w14:paraId="39665BA0" w14:textId="26D5C9DE" w:rsidR="00CE2BCF" w:rsidRDefault="00CE2BCF" w:rsidP="006231D4">
      <w:pPr>
        <w:pStyle w:val="NoSpacing"/>
        <w:ind w:firstLine="426"/>
        <w:jc w:val="both"/>
      </w:pPr>
    </w:p>
    <w:p w14:paraId="72AE11BA" w14:textId="5C580938" w:rsidR="00CE2BCF" w:rsidRDefault="00CE2BCF" w:rsidP="0021190B">
      <w:pPr>
        <w:pStyle w:val="NoSpacing"/>
        <w:ind w:hanging="284"/>
        <w:jc w:val="center"/>
      </w:pPr>
      <w:r>
        <w:rPr>
          <w:noProof/>
        </w:rPr>
        <w:lastRenderedPageBreak/>
        <w:drawing>
          <wp:inline distT="0" distB="0" distL="0" distR="0" wp14:anchorId="4EC25A1B" wp14:editId="6306F338">
            <wp:extent cx="5362575" cy="336202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20392" cy="3398275"/>
                    </a:xfrm>
                    <a:prstGeom prst="rect">
                      <a:avLst/>
                    </a:prstGeom>
                    <a:noFill/>
                    <a:ln>
                      <a:noFill/>
                    </a:ln>
                  </pic:spPr>
                </pic:pic>
              </a:graphicData>
            </a:graphic>
          </wp:inline>
        </w:drawing>
      </w:r>
    </w:p>
    <w:p w14:paraId="168BEE45" w14:textId="114079F4" w:rsidR="006231D4" w:rsidRDefault="006231D4" w:rsidP="00DD417E">
      <w:pPr>
        <w:pStyle w:val="NoSpacing"/>
        <w:ind w:firstLine="426"/>
        <w:jc w:val="both"/>
      </w:pPr>
    </w:p>
    <w:p w14:paraId="552D4E9C" w14:textId="17AB2179" w:rsidR="00CE2BCF" w:rsidRDefault="00CE2BCF" w:rsidP="00CE2BCF">
      <w:pPr>
        <w:pStyle w:val="NoSpacing"/>
        <w:ind w:firstLine="567"/>
        <w:jc w:val="both"/>
        <w:rPr>
          <w:lang w:eastAsia="lv-LV"/>
        </w:rPr>
      </w:pPr>
      <w:r w:rsidRPr="00400CD7">
        <w:rPr>
          <w:b/>
          <w:bCs/>
          <w:highlight w:val="cyan"/>
        </w:rPr>
        <w:t>XX.</w:t>
      </w:r>
      <w:r w:rsidRPr="00400CD7">
        <w:rPr>
          <w:b/>
          <w:bCs/>
        </w:rPr>
        <w:t xml:space="preserve"> Attēls. </w:t>
      </w:r>
      <w:proofErr w:type="spellStart"/>
      <w:r w:rsidRPr="00400CD7">
        <w:rPr>
          <w:b/>
          <w:bCs/>
        </w:rPr>
        <w:t>Izvērtējums</w:t>
      </w:r>
      <w:proofErr w:type="spellEnd"/>
      <w:r w:rsidRPr="00400CD7">
        <w:rPr>
          <w:b/>
          <w:bCs/>
        </w:rPr>
        <w:t xml:space="preserve"> par </w:t>
      </w:r>
      <w:proofErr w:type="spellStart"/>
      <w:r w:rsidRPr="00400CD7">
        <w:rPr>
          <w:b/>
          <w:bCs/>
        </w:rPr>
        <w:t>CSNg</w:t>
      </w:r>
      <w:proofErr w:type="spellEnd"/>
      <w:r w:rsidRPr="00400CD7">
        <w:rPr>
          <w:b/>
          <w:bCs/>
        </w:rPr>
        <w:t xml:space="preserve"> smagumu pēc CSNG iekļuvušā vieglā automobiļa vecuma  par laika periodu no 2014. līdz 2019. gadam</w:t>
      </w:r>
      <w:r>
        <w:t xml:space="preserve">. [ avots: </w:t>
      </w:r>
      <w:r w:rsidRPr="002F3770">
        <w:rPr>
          <w:lang w:eastAsia="lv-LV"/>
        </w:rPr>
        <w:t xml:space="preserve">pētījums “Ceļu satiksmes drošības plāna 2017.-2020. gadam ietekmes </w:t>
      </w:r>
      <w:proofErr w:type="spellStart"/>
      <w:r w:rsidRPr="002F3770">
        <w:rPr>
          <w:lang w:eastAsia="lv-LV"/>
        </w:rPr>
        <w:t>izvērtējums</w:t>
      </w:r>
      <w:proofErr w:type="spellEnd"/>
      <w:r w:rsidRPr="002F3770">
        <w:rPr>
          <w:lang w:eastAsia="lv-LV"/>
        </w:rPr>
        <w:t>”]</w:t>
      </w:r>
    </w:p>
    <w:p w14:paraId="6F8043F5" w14:textId="26BC06A4" w:rsidR="00CE2BCF" w:rsidRDefault="00CE2BCF" w:rsidP="00CE2BCF">
      <w:pPr>
        <w:pStyle w:val="NoSpacing"/>
        <w:ind w:firstLine="567"/>
        <w:jc w:val="both"/>
        <w:rPr>
          <w:lang w:eastAsia="lv-LV"/>
        </w:rPr>
      </w:pPr>
    </w:p>
    <w:p w14:paraId="16578624" w14:textId="2E07BE3A" w:rsidR="00CE2BCF" w:rsidRDefault="00F91CBA" w:rsidP="00CE2BCF">
      <w:pPr>
        <w:pStyle w:val="NoSpacing"/>
        <w:ind w:firstLine="567"/>
        <w:jc w:val="both"/>
        <w:rPr>
          <w:lang w:eastAsia="lv-LV"/>
        </w:rPr>
      </w:pPr>
      <w:r w:rsidRPr="00F91CBA">
        <w:rPr>
          <w:lang w:eastAsia="lv-LV"/>
        </w:rPr>
        <w:t>Izvērtējot bojāejas risku</w:t>
      </w:r>
      <w:r>
        <w:rPr>
          <w:lang w:eastAsia="lv-LV"/>
        </w:rPr>
        <w:t xml:space="preserve"> </w:t>
      </w:r>
      <w:proofErr w:type="spellStart"/>
      <w:r>
        <w:rPr>
          <w:lang w:eastAsia="lv-LV"/>
        </w:rPr>
        <w:t>CSNg</w:t>
      </w:r>
      <w:proofErr w:type="spellEnd"/>
      <w:r>
        <w:rPr>
          <w:lang w:eastAsia="lv-LV"/>
        </w:rPr>
        <w:t xml:space="preserve"> rezultātā</w:t>
      </w:r>
      <w:r w:rsidRPr="00F91CBA">
        <w:rPr>
          <w:lang w:eastAsia="lv-LV"/>
        </w:rPr>
        <w:t>,</w:t>
      </w:r>
      <w:r>
        <w:rPr>
          <w:lang w:eastAsia="lv-LV"/>
        </w:rPr>
        <w:t xml:space="preserve"> pētījumā</w:t>
      </w:r>
      <w:r w:rsidRPr="00400CD7">
        <w:rPr>
          <w:highlight w:val="cyan"/>
          <w:vertAlign w:val="superscript"/>
          <w:lang w:eastAsia="lv-LV"/>
        </w:rPr>
        <w:t>19</w:t>
      </w:r>
      <w:r w:rsidRPr="00F91CBA">
        <w:rPr>
          <w:lang w:eastAsia="lv-LV"/>
        </w:rPr>
        <w:t xml:space="preserve"> secināts, ka pārskata periodā nav neviena bojāgājušā, kurš būtu braucis ar līdz vienu gadu vecu TL. Vidējo riska rādītāju sāk pārsniegt tikai 16 gadus veci TL un augstākais risks ir 25 līdz 35 gadus veciem TL.</w:t>
      </w:r>
      <w:r>
        <w:rPr>
          <w:lang w:eastAsia="lv-LV"/>
        </w:rPr>
        <w:t xml:space="preserve"> </w:t>
      </w:r>
    </w:p>
    <w:p w14:paraId="4716AFA3" w14:textId="5484A500" w:rsidR="00F91CBA" w:rsidRDefault="00F91CBA" w:rsidP="00CE2BCF">
      <w:pPr>
        <w:pStyle w:val="NoSpacing"/>
        <w:ind w:firstLine="567"/>
        <w:jc w:val="both"/>
        <w:rPr>
          <w:lang w:eastAsia="lv-LV"/>
        </w:rPr>
      </w:pPr>
      <w:r>
        <w:rPr>
          <w:lang w:eastAsia="lv-LV"/>
        </w:rPr>
        <w:t>Tāpat arī r</w:t>
      </w:r>
      <w:r w:rsidRPr="00F91CBA">
        <w:rPr>
          <w:lang w:eastAsia="lv-LV"/>
        </w:rPr>
        <w:t>isks</w:t>
      </w:r>
      <w:r>
        <w:rPr>
          <w:lang w:eastAsia="lv-LV"/>
        </w:rPr>
        <w:t xml:space="preserve"> </w:t>
      </w:r>
      <w:proofErr w:type="spellStart"/>
      <w:r>
        <w:rPr>
          <w:lang w:eastAsia="lv-LV"/>
        </w:rPr>
        <w:t>CSNg</w:t>
      </w:r>
      <w:proofErr w:type="spellEnd"/>
      <w:r w:rsidRPr="00F91CBA">
        <w:rPr>
          <w:lang w:eastAsia="lv-LV"/>
        </w:rPr>
        <w:t xml:space="preserve"> gūt smagus miesas</w:t>
      </w:r>
      <w:r w:rsidR="007F7EDD">
        <w:rPr>
          <w:lang w:eastAsia="lv-LV"/>
        </w:rPr>
        <w:t xml:space="preserve"> bojājumus</w:t>
      </w:r>
      <w:r w:rsidRPr="00F91CBA">
        <w:rPr>
          <w:lang w:eastAsia="lv-LV"/>
        </w:rPr>
        <w:t xml:space="preserve"> ir salīdzinoši mazāks</w:t>
      </w:r>
      <w:r w:rsidRPr="00400CD7">
        <w:rPr>
          <w:highlight w:val="cyan"/>
          <w:vertAlign w:val="superscript"/>
          <w:lang w:eastAsia="lv-LV"/>
        </w:rPr>
        <w:t>19</w:t>
      </w:r>
      <w:r w:rsidRPr="00F91CBA">
        <w:rPr>
          <w:lang w:eastAsia="lv-LV"/>
        </w:rPr>
        <w:t>, atrodoties TL, kas ir jaunāki par 15 gadiem. Risks ievērojami palielinās TL vecumā virs 30 gadiem. Jāatzīmē, ka šajā TL vecuma kategorijā ir salīdzinoši neliels TL skaits.</w:t>
      </w:r>
      <w:r w:rsidR="003E4F1C">
        <w:rPr>
          <w:lang w:eastAsia="lv-LV"/>
        </w:rPr>
        <w:t xml:space="preserve"> Atliek vien secināt, ka šie r</w:t>
      </w:r>
      <w:r w:rsidR="003E4F1C" w:rsidRPr="003E4F1C">
        <w:rPr>
          <w:lang w:eastAsia="lv-LV"/>
        </w:rPr>
        <w:t xml:space="preserve">ezultāti parāda, ka ir būtiski orientēt darbības uz autoparka atjaunošanu, kas sniegtu ieguldījumu </w:t>
      </w:r>
      <w:proofErr w:type="spellStart"/>
      <w:r w:rsidR="003E4F1C" w:rsidRPr="003E4F1C">
        <w:rPr>
          <w:lang w:eastAsia="lv-LV"/>
        </w:rPr>
        <w:t>CSNg</w:t>
      </w:r>
      <w:proofErr w:type="spellEnd"/>
      <w:r w:rsidR="003E4F1C" w:rsidRPr="003E4F1C">
        <w:rPr>
          <w:lang w:eastAsia="lv-LV"/>
        </w:rPr>
        <w:t xml:space="preserve"> bojāgājušo un smagi ievainoto skaita samazināšanā.</w:t>
      </w:r>
    </w:p>
    <w:p w14:paraId="2C26BAD1" w14:textId="64D9A543" w:rsidR="00F91CBA" w:rsidRDefault="00F91CBA" w:rsidP="00CE2BCF">
      <w:pPr>
        <w:pStyle w:val="NoSpacing"/>
        <w:ind w:firstLine="567"/>
        <w:jc w:val="both"/>
        <w:rPr>
          <w:lang w:eastAsia="lv-LV"/>
        </w:rPr>
      </w:pPr>
    </w:p>
    <w:p w14:paraId="0CA5E42B" w14:textId="532EFD84" w:rsidR="00F91CBA" w:rsidRDefault="00F91CBA" w:rsidP="00CE2BCF">
      <w:pPr>
        <w:pStyle w:val="NoSpacing"/>
        <w:ind w:firstLine="567"/>
        <w:jc w:val="both"/>
        <w:rPr>
          <w:lang w:eastAsia="lv-LV"/>
        </w:rPr>
      </w:pPr>
    </w:p>
    <w:p w14:paraId="4CC09E20" w14:textId="147EFE0E" w:rsidR="00F91CBA" w:rsidRDefault="00F91CBA" w:rsidP="00CE2BCF">
      <w:pPr>
        <w:pStyle w:val="NoSpacing"/>
        <w:ind w:firstLine="567"/>
        <w:jc w:val="both"/>
        <w:rPr>
          <w:lang w:eastAsia="lv-LV"/>
        </w:rPr>
      </w:pPr>
    </w:p>
    <w:p w14:paraId="66E51D0D" w14:textId="2DCE03B4" w:rsidR="00F91CBA" w:rsidRDefault="00F91CBA" w:rsidP="0021190B">
      <w:pPr>
        <w:pStyle w:val="NoSpacing"/>
        <w:jc w:val="both"/>
        <w:rPr>
          <w:lang w:eastAsia="lv-LV"/>
        </w:rPr>
      </w:pPr>
      <w:r>
        <w:rPr>
          <w:noProof/>
          <w:lang w:eastAsia="lv-LV"/>
        </w:rPr>
        <w:drawing>
          <wp:inline distT="0" distB="0" distL="0" distR="0" wp14:anchorId="48D419BF" wp14:editId="0A6E645C">
            <wp:extent cx="6202680" cy="2613660"/>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202680" cy="2613660"/>
                    </a:xfrm>
                    <a:prstGeom prst="rect">
                      <a:avLst/>
                    </a:prstGeom>
                    <a:noFill/>
                    <a:ln>
                      <a:noFill/>
                    </a:ln>
                  </pic:spPr>
                </pic:pic>
              </a:graphicData>
            </a:graphic>
          </wp:inline>
        </w:drawing>
      </w:r>
    </w:p>
    <w:p w14:paraId="5370DE51" w14:textId="7CBB8231" w:rsidR="00F91CBA" w:rsidRDefault="00F91CBA" w:rsidP="00CE2BCF">
      <w:pPr>
        <w:pStyle w:val="NoSpacing"/>
        <w:ind w:firstLine="567"/>
        <w:jc w:val="both"/>
        <w:rPr>
          <w:lang w:eastAsia="lv-LV"/>
        </w:rPr>
      </w:pPr>
    </w:p>
    <w:p w14:paraId="0DC68B92" w14:textId="76B959A5" w:rsidR="00F91CBA" w:rsidRDefault="00F91CBA" w:rsidP="00400CD7">
      <w:pPr>
        <w:pStyle w:val="NoSpacing"/>
        <w:ind w:firstLine="567"/>
        <w:jc w:val="center"/>
        <w:rPr>
          <w:lang w:eastAsia="lv-LV"/>
        </w:rPr>
      </w:pPr>
      <w:r w:rsidRPr="0084682E">
        <w:rPr>
          <w:b/>
          <w:bCs/>
          <w:highlight w:val="cyan"/>
        </w:rPr>
        <w:lastRenderedPageBreak/>
        <w:t>XX.</w:t>
      </w:r>
      <w:r w:rsidRPr="0084682E">
        <w:rPr>
          <w:b/>
          <w:bCs/>
        </w:rPr>
        <w:t xml:space="preserve"> Attēls. </w:t>
      </w:r>
      <w:proofErr w:type="spellStart"/>
      <w:r w:rsidRPr="00F91CBA">
        <w:rPr>
          <w:b/>
          <w:bCs/>
        </w:rPr>
        <w:t>CSNg</w:t>
      </w:r>
      <w:proofErr w:type="spellEnd"/>
      <w:r w:rsidRPr="00F91CBA">
        <w:rPr>
          <w:b/>
          <w:bCs/>
        </w:rPr>
        <w:t xml:space="preserve"> bojāejas risks pēc auto vecuma (</w:t>
      </w:r>
      <w:r>
        <w:rPr>
          <w:b/>
          <w:bCs/>
        </w:rPr>
        <w:t xml:space="preserve">vērtējums </w:t>
      </w:r>
      <w:r w:rsidRPr="0084682E">
        <w:rPr>
          <w:b/>
          <w:bCs/>
        </w:rPr>
        <w:t>par laika periodu no 2014. līdz 2019. gadam</w:t>
      </w:r>
      <w:r>
        <w:rPr>
          <w:b/>
          <w:bCs/>
        </w:rPr>
        <w:t>)</w:t>
      </w:r>
      <w:r>
        <w:t xml:space="preserve">. [ avots: </w:t>
      </w:r>
      <w:r w:rsidRPr="002F3770">
        <w:rPr>
          <w:lang w:eastAsia="lv-LV"/>
        </w:rPr>
        <w:t xml:space="preserve">pētījums “Ceļu satiksmes drošības plāna 2017.-2020. gadam ietekmes </w:t>
      </w:r>
      <w:proofErr w:type="spellStart"/>
      <w:r w:rsidRPr="002F3770">
        <w:rPr>
          <w:lang w:eastAsia="lv-LV"/>
        </w:rPr>
        <w:t>izvērtējums</w:t>
      </w:r>
      <w:proofErr w:type="spellEnd"/>
      <w:r w:rsidRPr="002F3770">
        <w:rPr>
          <w:lang w:eastAsia="lv-LV"/>
        </w:rPr>
        <w:t>”]</w:t>
      </w:r>
    </w:p>
    <w:p w14:paraId="3FB10926" w14:textId="77777777" w:rsidR="00E54788" w:rsidRDefault="00E54788" w:rsidP="00400CD7">
      <w:pPr>
        <w:pStyle w:val="NoSpacing"/>
        <w:ind w:firstLine="567"/>
        <w:jc w:val="center"/>
        <w:rPr>
          <w:lang w:eastAsia="lv-LV"/>
        </w:rPr>
      </w:pPr>
    </w:p>
    <w:p w14:paraId="407E9381" w14:textId="1B2FDF19" w:rsidR="00F91CBA" w:rsidRDefault="00F91CBA" w:rsidP="00CE2BCF">
      <w:pPr>
        <w:pStyle w:val="NoSpacing"/>
        <w:ind w:firstLine="567"/>
        <w:jc w:val="both"/>
        <w:rPr>
          <w:lang w:eastAsia="lv-LV"/>
        </w:rPr>
      </w:pPr>
    </w:p>
    <w:p w14:paraId="68CE527F" w14:textId="6DFA83D6" w:rsidR="00D67AF4" w:rsidRDefault="00D67AF4" w:rsidP="00D67AF4">
      <w:pPr>
        <w:pStyle w:val="Heading2"/>
      </w:pPr>
      <w:bookmarkStart w:id="73" w:name="_Toc60749407"/>
      <w:r>
        <w:t xml:space="preserve">2.10.  </w:t>
      </w:r>
      <w:bookmarkStart w:id="74" w:name="_Toc56166591"/>
      <w:r w:rsidRPr="006E6EF1">
        <w:t>Ceļu satiksmes drošības plāna 2017.-2020.ietekmes</w:t>
      </w:r>
      <w:r w:rsidRPr="00502FEE">
        <w:t xml:space="preserve"> </w:t>
      </w:r>
      <w:proofErr w:type="spellStart"/>
      <w:r w:rsidRPr="00502FEE">
        <w:t>izvērtējums</w:t>
      </w:r>
      <w:bookmarkEnd w:id="74"/>
      <w:proofErr w:type="spellEnd"/>
      <w:r w:rsidRPr="00DC01C9">
        <w:rPr>
          <w:rStyle w:val="FootnoteReference"/>
          <w:b w:val="0"/>
          <w:highlight w:val="cyan"/>
        </w:rPr>
        <w:footnoteReference w:id="44"/>
      </w:r>
      <w:bookmarkEnd w:id="73"/>
    </w:p>
    <w:p w14:paraId="4E3FC11B" w14:textId="77777777" w:rsidR="00D67AF4" w:rsidRDefault="00D67AF4" w:rsidP="00D67AF4">
      <w:pPr>
        <w:ind w:firstLine="709"/>
      </w:pPr>
    </w:p>
    <w:p w14:paraId="7EE00305" w14:textId="118E74D2" w:rsidR="00D67AF4" w:rsidRDefault="007F7EDD" w:rsidP="007F7EDD">
      <w:pPr>
        <w:pStyle w:val="Heading3"/>
      </w:pPr>
      <w:bookmarkStart w:id="75" w:name="_Toc60749408"/>
      <w:r>
        <w:t xml:space="preserve">2.10.1. </w:t>
      </w:r>
      <w:r w:rsidR="00D67AF4" w:rsidRPr="00BC55C1">
        <w:t>Kopējā Ceļu satiksmes droš</w:t>
      </w:r>
      <w:r w:rsidR="00D67AF4">
        <w:t>ī</w:t>
      </w:r>
      <w:r w:rsidR="00D67AF4" w:rsidRPr="00BC55C1">
        <w:t>bas dinamika</w:t>
      </w:r>
      <w:bookmarkEnd w:id="75"/>
    </w:p>
    <w:p w14:paraId="21245922" w14:textId="77777777" w:rsidR="007F7EDD" w:rsidRPr="00BC55C1" w:rsidRDefault="007F7EDD" w:rsidP="00D67AF4">
      <w:pPr>
        <w:pStyle w:val="NoSpacing"/>
        <w:ind w:firstLine="426"/>
        <w:jc w:val="both"/>
        <w:rPr>
          <w:b/>
          <w:bCs/>
          <w:szCs w:val="28"/>
        </w:rPr>
      </w:pPr>
    </w:p>
    <w:p w14:paraId="72E0CB54" w14:textId="7FBADBFE" w:rsidR="00D67AF4" w:rsidRDefault="00D67AF4" w:rsidP="00D67AF4">
      <w:pPr>
        <w:pStyle w:val="NoSpacing"/>
        <w:ind w:firstLine="426"/>
        <w:jc w:val="both"/>
        <w:rPr>
          <w:szCs w:val="28"/>
        </w:rPr>
      </w:pPr>
      <w:r>
        <w:rPr>
          <w:szCs w:val="28"/>
        </w:rPr>
        <w:t>Iepriekšējā plānošanas</w:t>
      </w:r>
      <w:r w:rsidRPr="00A915E2">
        <w:rPr>
          <w:szCs w:val="28"/>
        </w:rPr>
        <w:t xml:space="preserve"> periodā</w:t>
      </w:r>
      <w:r>
        <w:rPr>
          <w:szCs w:val="28"/>
        </w:rPr>
        <w:t xml:space="preserve"> (laika posmā no 2017.gada līdz 2020.gadam) </w:t>
      </w:r>
      <w:r w:rsidRPr="00A915E2">
        <w:rPr>
          <w:szCs w:val="28"/>
        </w:rPr>
        <w:t>bojāgājušo skaits Latvijā kopumā uzrāda lejupejošas tendences</w:t>
      </w:r>
      <w:r>
        <w:rPr>
          <w:szCs w:val="28"/>
        </w:rPr>
        <w:t xml:space="preserve">, ko </w:t>
      </w:r>
      <w:proofErr w:type="spellStart"/>
      <w:r>
        <w:rPr>
          <w:szCs w:val="28"/>
        </w:rPr>
        <w:t>škietami</w:t>
      </w:r>
      <w:proofErr w:type="spellEnd"/>
      <w:r>
        <w:rPr>
          <w:szCs w:val="28"/>
        </w:rPr>
        <w:t xml:space="preserve"> ir </w:t>
      </w:r>
      <w:r w:rsidRPr="00A915E2">
        <w:rPr>
          <w:szCs w:val="28"/>
        </w:rPr>
        <w:t>nodrošinājuši tādi faktori kā</w:t>
      </w:r>
      <w:r>
        <w:rPr>
          <w:szCs w:val="28"/>
        </w:rPr>
        <w:t xml:space="preserve"> plašāka</w:t>
      </w:r>
      <w:r w:rsidRPr="00A915E2">
        <w:rPr>
          <w:szCs w:val="28"/>
        </w:rPr>
        <w:t xml:space="preserve"> drošības jostu un sistēmu lietošana automašīnās, vadītāj</w:t>
      </w:r>
      <w:r>
        <w:rPr>
          <w:szCs w:val="28"/>
        </w:rPr>
        <w:t>u</w:t>
      </w:r>
      <w:r w:rsidRPr="00A915E2">
        <w:rPr>
          <w:szCs w:val="28"/>
        </w:rPr>
        <w:t xml:space="preserve"> uzvedības maiņa, automašīnu konstrukcijas un drošības sistēmu kvalitāte</w:t>
      </w:r>
      <w:r>
        <w:rPr>
          <w:szCs w:val="28"/>
        </w:rPr>
        <w:t>s un kvantitātes pieaugums</w:t>
      </w:r>
      <w:r w:rsidRPr="00A915E2">
        <w:rPr>
          <w:szCs w:val="28"/>
        </w:rPr>
        <w:t xml:space="preserve"> un </w:t>
      </w:r>
      <w:proofErr w:type="spellStart"/>
      <w:r>
        <w:rPr>
          <w:szCs w:val="28"/>
        </w:rPr>
        <w:t>CSNg</w:t>
      </w:r>
      <w:proofErr w:type="spellEnd"/>
      <w:r>
        <w:rPr>
          <w:szCs w:val="28"/>
        </w:rPr>
        <w:t xml:space="preserve"> seku likvidēšanas</w:t>
      </w:r>
      <w:r w:rsidRPr="00A915E2">
        <w:rPr>
          <w:szCs w:val="28"/>
        </w:rPr>
        <w:t xml:space="preserve"> reakcijas ātrums un glābšanas darbu kvalitāte. </w:t>
      </w:r>
      <w:r>
        <w:rPr>
          <w:szCs w:val="28"/>
        </w:rPr>
        <w:t>Tāpat arī</w:t>
      </w:r>
      <w:r w:rsidRPr="00A915E2">
        <w:rPr>
          <w:szCs w:val="28"/>
        </w:rPr>
        <w:t xml:space="preserve"> smagi ievainoto skaita dinamika kopumā uzrāda pieaugošas tendences. Minētās tendences ir izskaidrojamas ar satiksmes intensitātes palielinājumu, kas tieši seko ekonomikas izaugsmei. </w:t>
      </w:r>
      <w:r>
        <w:rPr>
          <w:szCs w:val="28"/>
        </w:rPr>
        <w:t>Ceļu satiksmes drošības</w:t>
      </w:r>
      <w:r w:rsidRPr="00A915E2">
        <w:rPr>
          <w:szCs w:val="28"/>
        </w:rPr>
        <w:t xml:space="preserve"> pasākumi ir primāri orientēti uz bojāgājušo skaita mazināšanu. </w:t>
      </w:r>
      <w:r>
        <w:rPr>
          <w:szCs w:val="28"/>
        </w:rPr>
        <w:t>Tādējādi</w:t>
      </w:r>
      <w:r w:rsidRPr="00A915E2">
        <w:rPr>
          <w:szCs w:val="28"/>
        </w:rPr>
        <w:t xml:space="preserve"> pastāv lielāka iespējamība, ka iesaistītie satiksmes dalībnieki paliks dzīvi</w:t>
      </w:r>
      <w:r>
        <w:rPr>
          <w:szCs w:val="28"/>
        </w:rPr>
        <w:t xml:space="preserve"> </w:t>
      </w:r>
      <w:proofErr w:type="spellStart"/>
      <w:r>
        <w:rPr>
          <w:szCs w:val="28"/>
        </w:rPr>
        <w:t>CSNg</w:t>
      </w:r>
      <w:proofErr w:type="spellEnd"/>
      <w:r>
        <w:rPr>
          <w:szCs w:val="28"/>
        </w:rPr>
        <w:t xml:space="preserve"> – veiktie pasākumi ir nesuši rezultātus</w:t>
      </w:r>
      <w:r w:rsidRPr="00A915E2">
        <w:rPr>
          <w:szCs w:val="28"/>
        </w:rPr>
        <w:t>. Tomēr</w:t>
      </w:r>
      <w:r>
        <w:rPr>
          <w:szCs w:val="28"/>
        </w:rPr>
        <w:t xml:space="preserve"> iepriekšējā periodā</w:t>
      </w:r>
      <w:r w:rsidRPr="00A915E2">
        <w:rPr>
          <w:szCs w:val="28"/>
        </w:rPr>
        <w:t xml:space="preserve"> netik</w:t>
      </w:r>
      <w:r>
        <w:rPr>
          <w:szCs w:val="28"/>
        </w:rPr>
        <w:t>a</w:t>
      </w:r>
      <w:r w:rsidRPr="00A915E2">
        <w:rPr>
          <w:szCs w:val="28"/>
        </w:rPr>
        <w:t xml:space="preserve"> samazināts kopējais </w:t>
      </w:r>
      <w:proofErr w:type="spellStart"/>
      <w:r w:rsidRPr="00A915E2">
        <w:rPr>
          <w:szCs w:val="28"/>
        </w:rPr>
        <w:t>CSNg</w:t>
      </w:r>
      <w:proofErr w:type="spellEnd"/>
      <w:r w:rsidRPr="00A915E2">
        <w:rPr>
          <w:szCs w:val="28"/>
        </w:rPr>
        <w:t xml:space="preserve"> ar smagi ievainotajiem skaits.</w:t>
      </w:r>
      <w:r>
        <w:rPr>
          <w:szCs w:val="28"/>
        </w:rPr>
        <w:t xml:space="preserve"> Tādēļ ir nepieciešams turpmāk ieguldīt ceļu infrastruktūrā un </w:t>
      </w:r>
      <w:proofErr w:type="spellStart"/>
      <w:r>
        <w:rPr>
          <w:szCs w:val="28"/>
        </w:rPr>
        <w:t>mazaizsargāto</w:t>
      </w:r>
      <w:proofErr w:type="spellEnd"/>
      <w:r>
        <w:rPr>
          <w:szCs w:val="28"/>
        </w:rPr>
        <w:t xml:space="preserve"> satiksmes dalībnieku drošībā, gūstot iespējami lielākus uzlabojumus ar mazākiem ieguldījumiem. </w:t>
      </w:r>
    </w:p>
    <w:p w14:paraId="34E540BD" w14:textId="77777777" w:rsidR="00D67AF4" w:rsidRDefault="00D67AF4" w:rsidP="00D67AF4">
      <w:pPr>
        <w:pStyle w:val="NoSpacing"/>
        <w:ind w:firstLine="426"/>
        <w:jc w:val="both"/>
        <w:rPr>
          <w:szCs w:val="28"/>
        </w:rPr>
      </w:pPr>
    </w:p>
    <w:p w14:paraId="59F169CD" w14:textId="1B5D1B61" w:rsidR="00D67AF4" w:rsidRDefault="007F7EDD" w:rsidP="007F7EDD">
      <w:pPr>
        <w:pStyle w:val="Heading3"/>
      </w:pPr>
      <w:bookmarkStart w:id="76" w:name="_Toc60749409"/>
      <w:r>
        <w:t xml:space="preserve">2.10.2. </w:t>
      </w:r>
      <w:r w:rsidR="00D67AF4" w:rsidRPr="00A915E2">
        <w:t xml:space="preserve"> </w:t>
      </w:r>
      <w:r w:rsidR="00D67AF4" w:rsidRPr="00BC55C1">
        <w:rPr>
          <w:bCs/>
        </w:rPr>
        <w:t>Droša vide</w:t>
      </w:r>
      <w:bookmarkEnd w:id="76"/>
      <w:r w:rsidR="00D67AF4" w:rsidRPr="00A915E2">
        <w:t xml:space="preserve"> </w:t>
      </w:r>
    </w:p>
    <w:p w14:paraId="5DF01022" w14:textId="77777777" w:rsidR="007F7EDD" w:rsidRDefault="007F7EDD" w:rsidP="00D67AF4">
      <w:pPr>
        <w:pStyle w:val="NoSpacing"/>
        <w:ind w:firstLine="426"/>
        <w:jc w:val="both"/>
        <w:rPr>
          <w:szCs w:val="28"/>
        </w:rPr>
      </w:pPr>
    </w:p>
    <w:p w14:paraId="1D74C0D4" w14:textId="3D98107B" w:rsidR="00D67AF4" w:rsidRDefault="00D67AF4" w:rsidP="00D67AF4">
      <w:pPr>
        <w:pStyle w:val="NoSpacing"/>
        <w:ind w:firstLine="426"/>
        <w:jc w:val="both"/>
        <w:rPr>
          <w:szCs w:val="28"/>
        </w:rPr>
      </w:pPr>
      <w:r w:rsidRPr="00A915E2">
        <w:rPr>
          <w:szCs w:val="28"/>
        </w:rPr>
        <w:t>C</w:t>
      </w:r>
      <w:r>
        <w:rPr>
          <w:szCs w:val="28"/>
        </w:rPr>
        <w:t>eļu satiksmes drošības plānā 2017.-2020.gadam</w:t>
      </w:r>
      <w:r w:rsidRPr="00A915E2">
        <w:rPr>
          <w:szCs w:val="28"/>
        </w:rPr>
        <w:t xml:space="preserve"> ietvertie </w:t>
      </w:r>
      <w:r>
        <w:rPr>
          <w:szCs w:val="28"/>
        </w:rPr>
        <w:t>pasākumi</w:t>
      </w:r>
      <w:r w:rsidRPr="00A915E2">
        <w:rPr>
          <w:szCs w:val="28"/>
        </w:rPr>
        <w:t xml:space="preserve"> aptver</w:t>
      </w:r>
      <w:r>
        <w:rPr>
          <w:szCs w:val="28"/>
        </w:rPr>
        <w:t xml:space="preserve"> arī</w:t>
      </w:r>
      <w:r w:rsidRPr="00A915E2">
        <w:rPr>
          <w:szCs w:val="28"/>
        </w:rPr>
        <w:t xml:space="preserve"> ceļu infrastruktūras uzlabojumu nodrošināšanu. Vismazāk </w:t>
      </w:r>
      <w:r>
        <w:rPr>
          <w:szCs w:val="28"/>
        </w:rPr>
        <w:t>ietverto pasākum</w:t>
      </w:r>
      <w:r w:rsidR="007F7EDD">
        <w:rPr>
          <w:szCs w:val="28"/>
        </w:rPr>
        <w:t>u</w:t>
      </w:r>
      <w:r w:rsidRPr="00A915E2">
        <w:rPr>
          <w:szCs w:val="28"/>
        </w:rPr>
        <w:t xml:space="preserve"> ir </w:t>
      </w:r>
      <w:r>
        <w:rPr>
          <w:szCs w:val="28"/>
        </w:rPr>
        <w:t xml:space="preserve">saistīti ar </w:t>
      </w:r>
      <w:r w:rsidRPr="00A915E2">
        <w:rPr>
          <w:szCs w:val="28"/>
        </w:rPr>
        <w:t xml:space="preserve"> pašvaldības ceļiem un ielām, kuru kopgarums pārsniedz valsts ceļu tīkla kopgarumu. </w:t>
      </w:r>
      <w:r>
        <w:rPr>
          <w:szCs w:val="28"/>
        </w:rPr>
        <w:t>Tāpat arī jāsecina, ka a</w:t>
      </w:r>
      <w:r w:rsidRPr="00A915E2">
        <w:rPr>
          <w:szCs w:val="28"/>
        </w:rPr>
        <w:t xml:space="preserve">utoceļu infrastruktūras uzlabošanas pasākumi pārskata periodā primāri ir orientēti uz ceļa posmiem, kuros bieži notiek </w:t>
      </w:r>
      <w:proofErr w:type="spellStart"/>
      <w:r w:rsidRPr="00A915E2">
        <w:rPr>
          <w:szCs w:val="28"/>
        </w:rPr>
        <w:t>CSNg</w:t>
      </w:r>
      <w:proofErr w:type="spellEnd"/>
      <w:r w:rsidRPr="00A915E2">
        <w:rPr>
          <w:szCs w:val="28"/>
        </w:rPr>
        <w:t xml:space="preserve">. Pārskata periodā ir panākts šādu ceļa posmu samazinājums uz pusi. Negadījumu ar bojāgājušiem izkliede palielinās un ir nepieciešama detalizēta informācijas analīze, lai varētu noteikt </w:t>
      </w:r>
      <w:proofErr w:type="spellStart"/>
      <w:r w:rsidRPr="00A915E2">
        <w:rPr>
          <w:szCs w:val="28"/>
        </w:rPr>
        <w:t>CSNg</w:t>
      </w:r>
      <w:proofErr w:type="spellEnd"/>
      <w:r w:rsidRPr="00A915E2">
        <w:rPr>
          <w:szCs w:val="28"/>
        </w:rPr>
        <w:t xml:space="preserve"> cēloņus. Nepieciešama ar ceļu infrastruktūras izbūvi un uzlabojumiem saistīto </w:t>
      </w:r>
      <w:r>
        <w:rPr>
          <w:szCs w:val="28"/>
        </w:rPr>
        <w:t>standartu un prasību izvērtēšana</w:t>
      </w:r>
      <w:r w:rsidRPr="00A915E2">
        <w:rPr>
          <w:szCs w:val="28"/>
        </w:rPr>
        <w:t xml:space="preserve"> turpmākiem satiksmes drošības uzlabojumiem</w:t>
      </w:r>
      <w:r>
        <w:rPr>
          <w:szCs w:val="28"/>
        </w:rPr>
        <w:t xml:space="preserve"> atbilstoši augstākajām drošības prasībām. Tāpat arī </w:t>
      </w:r>
      <w:proofErr w:type="spellStart"/>
      <w:r>
        <w:rPr>
          <w:szCs w:val="28"/>
        </w:rPr>
        <w:t>v</w:t>
      </w:r>
      <w:r w:rsidRPr="00A915E2">
        <w:rPr>
          <w:szCs w:val="28"/>
        </w:rPr>
        <w:t>eloinfrastruktūras</w:t>
      </w:r>
      <w:proofErr w:type="spellEnd"/>
      <w:r w:rsidRPr="00A915E2">
        <w:rPr>
          <w:szCs w:val="28"/>
        </w:rPr>
        <w:t xml:space="preserve"> veidošanā netiek izmantota vienota pieeja visas valsts mērogā. Latvijā nepastāv vienot</w:t>
      </w:r>
      <w:r>
        <w:rPr>
          <w:szCs w:val="28"/>
        </w:rPr>
        <w:t xml:space="preserve">as prasības </w:t>
      </w:r>
      <w:proofErr w:type="spellStart"/>
      <w:r w:rsidRPr="00A915E2">
        <w:rPr>
          <w:szCs w:val="28"/>
        </w:rPr>
        <w:t>veloinfrastruktūras</w:t>
      </w:r>
      <w:proofErr w:type="spellEnd"/>
      <w:r w:rsidRPr="00A915E2">
        <w:rPr>
          <w:szCs w:val="28"/>
        </w:rPr>
        <w:t xml:space="preserve"> izveidē, līdz ar to novērojamas būtiskas atšķirības </w:t>
      </w:r>
      <w:proofErr w:type="spellStart"/>
      <w:r w:rsidRPr="00A915E2">
        <w:rPr>
          <w:szCs w:val="28"/>
        </w:rPr>
        <w:t>veloinfrastruktūras</w:t>
      </w:r>
      <w:proofErr w:type="spellEnd"/>
      <w:r w:rsidRPr="00A915E2">
        <w:rPr>
          <w:szCs w:val="28"/>
        </w:rPr>
        <w:t xml:space="preserve"> attīstībā Rīgā un reģionos.</w:t>
      </w:r>
      <w:r>
        <w:rPr>
          <w:szCs w:val="28"/>
        </w:rPr>
        <w:t xml:space="preserve"> </w:t>
      </w:r>
    </w:p>
    <w:p w14:paraId="23165950" w14:textId="77777777" w:rsidR="00D67AF4" w:rsidRDefault="00D67AF4" w:rsidP="00D67AF4">
      <w:pPr>
        <w:pStyle w:val="NoSpacing"/>
        <w:ind w:firstLine="426"/>
        <w:jc w:val="both"/>
        <w:rPr>
          <w:szCs w:val="28"/>
        </w:rPr>
      </w:pPr>
    </w:p>
    <w:p w14:paraId="2B6D12CD" w14:textId="600DD514" w:rsidR="00D67AF4" w:rsidRDefault="007F7EDD" w:rsidP="007F7EDD">
      <w:pPr>
        <w:pStyle w:val="Heading3"/>
      </w:pPr>
      <w:bookmarkStart w:id="77" w:name="_Toc60749410"/>
      <w:r>
        <w:t xml:space="preserve">2.10.3. </w:t>
      </w:r>
      <w:r w:rsidR="00D67AF4" w:rsidRPr="00BC55C1">
        <w:t>Drošs transportlīdzeklis</w:t>
      </w:r>
      <w:bookmarkEnd w:id="77"/>
    </w:p>
    <w:p w14:paraId="0DB45143" w14:textId="77777777" w:rsidR="007F7EDD" w:rsidRPr="00BC55C1" w:rsidRDefault="007F7EDD" w:rsidP="00D67AF4">
      <w:pPr>
        <w:pStyle w:val="NoSpacing"/>
        <w:ind w:firstLine="426"/>
        <w:jc w:val="both"/>
        <w:rPr>
          <w:b/>
          <w:bCs/>
          <w:szCs w:val="28"/>
        </w:rPr>
      </w:pPr>
    </w:p>
    <w:p w14:paraId="127719EB" w14:textId="60C41955" w:rsidR="00D67AF4" w:rsidRDefault="00D67AF4" w:rsidP="00D67AF4">
      <w:pPr>
        <w:pStyle w:val="NoSpacing"/>
        <w:ind w:firstLine="426"/>
        <w:jc w:val="both"/>
        <w:rPr>
          <w:szCs w:val="28"/>
        </w:rPr>
      </w:pPr>
      <w:r w:rsidRPr="00DF76F9">
        <w:rPr>
          <w:szCs w:val="28"/>
        </w:rPr>
        <w:t>C</w:t>
      </w:r>
      <w:r>
        <w:rPr>
          <w:szCs w:val="28"/>
        </w:rPr>
        <w:t xml:space="preserve">eļu satiksmes drošības </w:t>
      </w:r>
      <w:r w:rsidRPr="00DF76F9">
        <w:rPr>
          <w:szCs w:val="28"/>
        </w:rPr>
        <w:t>plānā</w:t>
      </w:r>
      <w:r>
        <w:rPr>
          <w:szCs w:val="28"/>
        </w:rPr>
        <w:t xml:space="preserve"> 2017.-2020.gadam</w:t>
      </w:r>
      <w:r w:rsidRPr="00DF76F9">
        <w:rPr>
          <w:szCs w:val="28"/>
        </w:rPr>
        <w:t xml:space="preserve"> ir ietverts viens pasākums saistībā ar </w:t>
      </w:r>
      <w:r>
        <w:rPr>
          <w:szCs w:val="28"/>
        </w:rPr>
        <w:t>transportlīdzekļiem un to tehniskā stāvokli.</w:t>
      </w:r>
      <w:r w:rsidRPr="00DF76F9">
        <w:rPr>
          <w:szCs w:val="28"/>
        </w:rPr>
        <w:t xml:space="preserve"> Lai </w:t>
      </w:r>
      <w:r>
        <w:rPr>
          <w:szCs w:val="28"/>
        </w:rPr>
        <w:t>gan</w:t>
      </w:r>
      <w:r w:rsidRPr="00DF76F9">
        <w:rPr>
          <w:szCs w:val="28"/>
        </w:rPr>
        <w:t xml:space="preserve"> Latvijas autoparks uzrāda novecošanas tendences, </w:t>
      </w:r>
      <w:r>
        <w:rPr>
          <w:szCs w:val="28"/>
        </w:rPr>
        <w:t xml:space="preserve">jānorāda, ka </w:t>
      </w:r>
      <w:r w:rsidRPr="00DF76F9">
        <w:rPr>
          <w:szCs w:val="28"/>
        </w:rPr>
        <w:t>jaunu automašīnu</w:t>
      </w:r>
      <w:r w:rsidR="007F7EDD">
        <w:rPr>
          <w:szCs w:val="28"/>
        </w:rPr>
        <w:t xml:space="preserve"> iegāde</w:t>
      </w:r>
      <w:r w:rsidRPr="00DF76F9">
        <w:rPr>
          <w:szCs w:val="28"/>
        </w:rPr>
        <w:t xml:space="preserve"> ar augstāku NCAP reiting</w:t>
      </w:r>
      <w:r>
        <w:rPr>
          <w:szCs w:val="28"/>
        </w:rPr>
        <w:t>u</w:t>
      </w:r>
      <w:r w:rsidRPr="00DF76F9">
        <w:rPr>
          <w:szCs w:val="28"/>
        </w:rPr>
        <w:t xml:space="preserve"> uzlabo</w:t>
      </w:r>
      <w:r>
        <w:rPr>
          <w:szCs w:val="28"/>
        </w:rPr>
        <w:t>tu</w:t>
      </w:r>
      <w:r w:rsidRPr="00DF76F9">
        <w:rPr>
          <w:szCs w:val="28"/>
        </w:rPr>
        <w:t xml:space="preserve"> kopējo autoparka drošību. </w:t>
      </w:r>
      <w:r>
        <w:rPr>
          <w:szCs w:val="28"/>
        </w:rPr>
        <w:t>Transportlīdzekļu</w:t>
      </w:r>
      <w:r w:rsidRPr="00DF76F9">
        <w:rPr>
          <w:szCs w:val="28"/>
        </w:rPr>
        <w:t xml:space="preserve"> tehniskā stāvokļa ziņā Latvijas autoparks atpaliek no ES vadošajām valstīm un viens no iemesliem tam ir autoparka vecums. Nepieciešams mērķtiecīgi sekmēt autoparka nomaiņu, jo risks CSN iet bojā un gūt smagus ievainojumus ir, braucot ar vecākiem </w:t>
      </w:r>
      <w:r>
        <w:rPr>
          <w:szCs w:val="28"/>
        </w:rPr>
        <w:t>transportlīdzekļiem</w:t>
      </w:r>
      <w:r w:rsidRPr="00DF76F9">
        <w:rPr>
          <w:szCs w:val="28"/>
        </w:rPr>
        <w:t xml:space="preserve">. Vidējo riska rādītāju attiecībā uz iespēju iet bojā pārsniedz 16 gadus veci </w:t>
      </w:r>
      <w:r>
        <w:rPr>
          <w:szCs w:val="28"/>
        </w:rPr>
        <w:t>transportlīdzekļi</w:t>
      </w:r>
      <w:r w:rsidRPr="00DF76F9">
        <w:rPr>
          <w:szCs w:val="28"/>
        </w:rPr>
        <w:t xml:space="preserve">, savukārt, attiecībā uz risku gūt smagus ievainojumus – 15 gadu veci </w:t>
      </w:r>
      <w:r>
        <w:rPr>
          <w:szCs w:val="28"/>
        </w:rPr>
        <w:t>transportlīdzekļi</w:t>
      </w:r>
      <w:r w:rsidRPr="00DF76F9">
        <w:rPr>
          <w:szCs w:val="28"/>
        </w:rPr>
        <w:t xml:space="preserve">. </w:t>
      </w:r>
      <w:r>
        <w:rPr>
          <w:szCs w:val="28"/>
        </w:rPr>
        <w:t>Tāpat arī jāsecina, ka</w:t>
      </w:r>
      <w:r w:rsidRPr="00DF76F9">
        <w:rPr>
          <w:szCs w:val="28"/>
        </w:rPr>
        <w:t xml:space="preserve"> netiek uzkrāta informācija par pašvaldību ceļiem un ielām (tai skaitā satiksmes intensitātes informācija, pārskats ar ceļa posmiem, kuros bieži notiek </w:t>
      </w:r>
      <w:proofErr w:type="spellStart"/>
      <w:r w:rsidRPr="00DF76F9">
        <w:rPr>
          <w:szCs w:val="28"/>
        </w:rPr>
        <w:t>CSNg</w:t>
      </w:r>
      <w:proofErr w:type="spellEnd"/>
      <w:r w:rsidRPr="00DF76F9">
        <w:rPr>
          <w:szCs w:val="28"/>
        </w:rPr>
        <w:t xml:space="preserve">). </w:t>
      </w:r>
      <w:r>
        <w:rPr>
          <w:szCs w:val="28"/>
        </w:rPr>
        <w:t xml:space="preserve">Jāapsver arī iespēja, ka pakāpeniski būtu jāaizliedz reģistrēt vai ievest transportlīdzekļus ar novecojušām drošības sistēmām. </w:t>
      </w:r>
      <w:r w:rsidRPr="00DF76F9">
        <w:rPr>
          <w:szCs w:val="28"/>
        </w:rPr>
        <w:t>C</w:t>
      </w:r>
      <w:r>
        <w:rPr>
          <w:szCs w:val="28"/>
        </w:rPr>
        <w:t>eļu satiksmes drošības</w:t>
      </w:r>
      <w:r w:rsidRPr="00DF76F9">
        <w:rPr>
          <w:szCs w:val="28"/>
        </w:rPr>
        <w:t xml:space="preserve"> padomei jāizvērtē iespējas mērķtiecīgi un visaptveroši apkopot informāciju par pašvaldību pārziņā esošajiem ceļiem, lai </w:t>
      </w:r>
      <w:r w:rsidRPr="00DF76F9">
        <w:rPr>
          <w:szCs w:val="28"/>
        </w:rPr>
        <w:lastRenderedPageBreak/>
        <w:t xml:space="preserve">būtu iespējams atbilstoši izstrādāt un īstenot </w:t>
      </w:r>
      <w:r>
        <w:rPr>
          <w:szCs w:val="28"/>
        </w:rPr>
        <w:t>ceļu satiksmes drošības</w:t>
      </w:r>
      <w:r w:rsidRPr="00DF76F9">
        <w:rPr>
          <w:szCs w:val="28"/>
        </w:rPr>
        <w:t xml:space="preserve"> politikas pasākumus. </w:t>
      </w:r>
      <w:r>
        <w:rPr>
          <w:szCs w:val="28"/>
        </w:rPr>
        <w:t xml:space="preserve">Ceļu infrastruktūrai jābūt saprotamai un intuitīvi uztveramai. </w:t>
      </w:r>
    </w:p>
    <w:p w14:paraId="7E29FEDF" w14:textId="77777777" w:rsidR="00D67AF4" w:rsidRDefault="00D67AF4" w:rsidP="00D67AF4">
      <w:pPr>
        <w:pStyle w:val="NoSpacing"/>
        <w:ind w:firstLine="426"/>
        <w:jc w:val="both"/>
        <w:rPr>
          <w:szCs w:val="28"/>
        </w:rPr>
      </w:pPr>
    </w:p>
    <w:p w14:paraId="2C239B30" w14:textId="40558AC3" w:rsidR="00D67AF4" w:rsidRDefault="007F7EDD" w:rsidP="007F7EDD">
      <w:pPr>
        <w:pStyle w:val="Heading3"/>
      </w:pPr>
      <w:bookmarkStart w:id="78" w:name="_Toc60749411"/>
      <w:r>
        <w:t xml:space="preserve">2.10.4. </w:t>
      </w:r>
      <w:r w:rsidR="00D67AF4" w:rsidRPr="00BC55C1">
        <w:t>Drošs satiksmes dalībnieks</w:t>
      </w:r>
      <w:bookmarkEnd w:id="78"/>
      <w:r w:rsidR="00D67AF4" w:rsidRPr="00BC55C1">
        <w:t xml:space="preserve"> </w:t>
      </w:r>
    </w:p>
    <w:p w14:paraId="2CB92FE3" w14:textId="77777777" w:rsidR="007F7EDD" w:rsidRPr="00BC55C1" w:rsidRDefault="007F7EDD" w:rsidP="00D67AF4">
      <w:pPr>
        <w:pStyle w:val="NoSpacing"/>
        <w:ind w:firstLine="426"/>
        <w:jc w:val="both"/>
        <w:rPr>
          <w:b/>
          <w:bCs/>
          <w:szCs w:val="28"/>
        </w:rPr>
      </w:pPr>
    </w:p>
    <w:p w14:paraId="6D0542BF" w14:textId="77777777" w:rsidR="00D67AF4" w:rsidRDefault="00D67AF4" w:rsidP="00D67AF4">
      <w:pPr>
        <w:pStyle w:val="NoSpacing"/>
        <w:ind w:firstLine="426"/>
        <w:jc w:val="both"/>
        <w:rPr>
          <w:szCs w:val="28"/>
        </w:rPr>
      </w:pPr>
      <w:r w:rsidRPr="00DF76F9">
        <w:rPr>
          <w:szCs w:val="28"/>
        </w:rPr>
        <w:t>C</w:t>
      </w:r>
      <w:r>
        <w:rPr>
          <w:szCs w:val="28"/>
        </w:rPr>
        <w:t>eļu satiksmes drošības</w:t>
      </w:r>
      <w:r w:rsidRPr="00DF76F9">
        <w:rPr>
          <w:szCs w:val="28"/>
        </w:rPr>
        <w:t xml:space="preserve"> plānā </w:t>
      </w:r>
      <w:r>
        <w:rPr>
          <w:szCs w:val="28"/>
        </w:rPr>
        <w:t xml:space="preserve">2017.-2020.gadam </w:t>
      </w:r>
      <w:r w:rsidRPr="00DF76F9">
        <w:rPr>
          <w:szCs w:val="28"/>
        </w:rPr>
        <w:t xml:space="preserve">ietvertā stacionāro foto radaru ieviešana kopā ar citām preventīvajām darbībām ātruma pārsniegšanas pārkāpumu samazināšanā ir attaisnojusies, jo ātrums mazāk gadījumos ir </w:t>
      </w:r>
      <w:proofErr w:type="spellStart"/>
      <w:r w:rsidRPr="00DF76F9">
        <w:rPr>
          <w:szCs w:val="28"/>
        </w:rPr>
        <w:t>CSNg</w:t>
      </w:r>
      <w:proofErr w:type="spellEnd"/>
      <w:r w:rsidRPr="00DF76F9">
        <w:rPr>
          <w:szCs w:val="28"/>
        </w:rPr>
        <w:t xml:space="preserve"> iemesls. </w:t>
      </w:r>
      <w:r>
        <w:rPr>
          <w:szCs w:val="28"/>
        </w:rPr>
        <w:t>Ceļu satiksmes drošības</w:t>
      </w:r>
      <w:r w:rsidRPr="00DF76F9">
        <w:rPr>
          <w:szCs w:val="28"/>
        </w:rPr>
        <w:t xml:space="preserve"> plānā</w:t>
      </w:r>
      <w:r>
        <w:rPr>
          <w:szCs w:val="28"/>
        </w:rPr>
        <w:t xml:space="preserve"> 2017.-2020.gadam</w:t>
      </w:r>
      <w:r w:rsidRPr="00DF76F9">
        <w:rPr>
          <w:szCs w:val="28"/>
        </w:rPr>
        <w:t xml:space="preserve"> ietverto un citu saistīto </w:t>
      </w:r>
      <w:r>
        <w:rPr>
          <w:szCs w:val="28"/>
        </w:rPr>
        <w:t>ceļu satiksmes drošību</w:t>
      </w:r>
      <w:r w:rsidRPr="00DF76F9">
        <w:rPr>
          <w:szCs w:val="28"/>
        </w:rPr>
        <w:t xml:space="preserve"> uzlabojošo aktivitāšu efektivitāte ir augstāka aktivitātēm, kuras tiek veiktas kompleksi un sistemātiski. Piemēram, ikgadējās informatīvās kampaņas periodā pirms Jāņiem kopā ar sodu palielinājumu un regulāriem policijas reidiem ir </w:t>
      </w:r>
      <w:r>
        <w:rPr>
          <w:szCs w:val="28"/>
        </w:rPr>
        <w:t xml:space="preserve">daļēji </w:t>
      </w:r>
      <w:r w:rsidRPr="00DF76F9">
        <w:rPr>
          <w:szCs w:val="28"/>
        </w:rPr>
        <w:t xml:space="preserve">mazinājušas braukšanu reibumā un šo iemeslu kā </w:t>
      </w:r>
      <w:proofErr w:type="spellStart"/>
      <w:r w:rsidRPr="00DF76F9">
        <w:rPr>
          <w:szCs w:val="28"/>
        </w:rPr>
        <w:t>CSNg</w:t>
      </w:r>
      <w:proofErr w:type="spellEnd"/>
      <w:r w:rsidRPr="00DF76F9">
        <w:rPr>
          <w:szCs w:val="28"/>
        </w:rPr>
        <w:t xml:space="preserve"> iemeslu. Attiecībā uz mobilo iekārto lietošanas mazināšanu līdzšinējie pasākumi ir bijuši nepietiekami. Attiecībā uz mobilo iekārtu lietošanu pie stūres, VP sastādīto protokolu skaits veido tikai 2,4% kopējā protokolu skaita, kas vērtējams kā nepietiekams, ņemot vērā problēmas mērogu. Izglītības un apmācības aktivitātes ir mērķtiecīgas un visaptverošas. Skolēnu zināšanas par CSN ir </w:t>
      </w:r>
      <w:r>
        <w:rPr>
          <w:szCs w:val="28"/>
        </w:rPr>
        <w:t>apmierinošas, taču ir nepieciešama visaptveroša pieeja CSN apgūšanā skolā, ne tikai atsevišķu projektu veidā</w:t>
      </w:r>
      <w:r w:rsidRPr="00DF76F9">
        <w:rPr>
          <w:szCs w:val="28"/>
        </w:rPr>
        <w:t xml:space="preserve">. Jauno autovadītāju braukšanas eksāmenu sekmības procents ir zem 50%, kas norāda uz to, ka būtiskākie izaicinājumi saistās ar iegūto zināšanu praktisku pielietošanu. Būtiska ir ģimenes locekļu iesaiste skolēnu izglītošanas procesā. </w:t>
      </w:r>
      <w:r>
        <w:rPr>
          <w:szCs w:val="28"/>
        </w:rPr>
        <w:t xml:space="preserve">Autovadītāju apmācībai jābūt vērstai uz iemaņu apguvi reālos satiksmes apstākļos. </w:t>
      </w:r>
    </w:p>
    <w:p w14:paraId="7DDE9012" w14:textId="0577603A" w:rsidR="00D67AF4" w:rsidRDefault="00D67AF4" w:rsidP="00D67AF4">
      <w:pPr>
        <w:pStyle w:val="NoSpacing"/>
        <w:ind w:firstLine="426"/>
        <w:jc w:val="both"/>
        <w:rPr>
          <w:szCs w:val="28"/>
        </w:rPr>
      </w:pPr>
      <w:proofErr w:type="spellStart"/>
      <w:r>
        <w:rPr>
          <w:szCs w:val="28"/>
        </w:rPr>
        <w:t>CSNg</w:t>
      </w:r>
      <w:proofErr w:type="spellEnd"/>
      <w:r>
        <w:rPr>
          <w:szCs w:val="28"/>
        </w:rPr>
        <w:t xml:space="preserve"> b</w:t>
      </w:r>
      <w:r w:rsidRPr="00DF76F9">
        <w:rPr>
          <w:szCs w:val="28"/>
        </w:rPr>
        <w:t xml:space="preserve">ojāgājušo un smagi ievainoto skaita mazināšana neaizsargāto satiksmes dalībnieku kategorijās uzrāda </w:t>
      </w:r>
      <w:r>
        <w:rPr>
          <w:szCs w:val="28"/>
        </w:rPr>
        <w:t>dažādi vērtējamus</w:t>
      </w:r>
      <w:r w:rsidRPr="00DF76F9">
        <w:rPr>
          <w:szCs w:val="28"/>
        </w:rPr>
        <w:t xml:space="preserve"> rādītājus. Bojāgājušo gājēju, </w:t>
      </w:r>
      <w:proofErr w:type="spellStart"/>
      <w:r w:rsidRPr="00DF76F9">
        <w:rPr>
          <w:szCs w:val="28"/>
        </w:rPr>
        <w:t>mototransporta</w:t>
      </w:r>
      <w:proofErr w:type="spellEnd"/>
      <w:r w:rsidRPr="00DF76F9">
        <w:rPr>
          <w:szCs w:val="28"/>
        </w:rPr>
        <w:t xml:space="preserve"> vadītāju un pasažieru rādītāji pārsniedz mērķa rādītājus</w:t>
      </w:r>
      <w:r w:rsidR="007F7EDD">
        <w:rPr>
          <w:szCs w:val="28"/>
        </w:rPr>
        <w:t>,</w:t>
      </w:r>
      <w:r w:rsidRPr="00DF76F9">
        <w:rPr>
          <w:szCs w:val="28"/>
        </w:rPr>
        <w:t xml:space="preserve"> galvenokārt pateicoties mērķtiecīgām investīcijām infrastruktūrā un izglītošanas pasākumiem. Tajā pašā laikā bojāgājušo velosipēdistu</w:t>
      </w:r>
      <w:r w:rsidR="007F7EDD">
        <w:rPr>
          <w:szCs w:val="28"/>
        </w:rPr>
        <w:t xml:space="preserve"> skaita</w:t>
      </w:r>
      <w:r w:rsidRPr="00DF76F9">
        <w:rPr>
          <w:szCs w:val="28"/>
        </w:rPr>
        <w:t xml:space="preserve"> rādītāji nesasniedz mērķa rādītāju. Attiecībā uz smagi ievainoto skaita samazinājumu, mērķa rādītāji netiek sasniegti nevienā kategorijā. C</w:t>
      </w:r>
      <w:r>
        <w:rPr>
          <w:szCs w:val="28"/>
        </w:rPr>
        <w:t>eļu satiksmes drošības</w:t>
      </w:r>
      <w:r w:rsidRPr="00DF76F9">
        <w:rPr>
          <w:szCs w:val="28"/>
        </w:rPr>
        <w:t xml:space="preserve"> plānā </w:t>
      </w:r>
      <w:r>
        <w:rPr>
          <w:szCs w:val="28"/>
        </w:rPr>
        <w:t xml:space="preserve">2017.-2020.gadam </w:t>
      </w:r>
      <w:r w:rsidRPr="00DF76F9">
        <w:rPr>
          <w:szCs w:val="28"/>
        </w:rPr>
        <w:t xml:space="preserve">nav ietverti atsevišķi pasākumi </w:t>
      </w:r>
      <w:proofErr w:type="spellStart"/>
      <w:r w:rsidRPr="00DF76F9">
        <w:rPr>
          <w:szCs w:val="28"/>
        </w:rPr>
        <w:t>elektroskrejriteņu</w:t>
      </w:r>
      <w:proofErr w:type="spellEnd"/>
      <w:r w:rsidRPr="00DF76F9">
        <w:rPr>
          <w:szCs w:val="28"/>
        </w:rPr>
        <w:t xml:space="preserve"> vadīt</w:t>
      </w:r>
      <w:r>
        <w:rPr>
          <w:szCs w:val="28"/>
        </w:rPr>
        <w:t>ā</w:t>
      </w:r>
      <w:r w:rsidRPr="00DF76F9">
        <w:rPr>
          <w:szCs w:val="28"/>
        </w:rPr>
        <w:t xml:space="preserve">jiem. Ņemot vērā šī pārvietošanās veida popularitātes pieaugumu un specifiku, </w:t>
      </w:r>
      <w:r>
        <w:rPr>
          <w:szCs w:val="28"/>
        </w:rPr>
        <w:t xml:space="preserve">tika </w:t>
      </w:r>
      <w:r w:rsidRPr="00DF76F9">
        <w:rPr>
          <w:szCs w:val="28"/>
        </w:rPr>
        <w:t>rekomendēts izstrādāt izmaiņas normatīvajos aktos un veikt informatīvās skaidrojošās akcijas. Pārskata periodā NMPD ekipāžu ierašanās laiks izsaukumos ir samazinājies visās analizētajās teritoriālajās vienībās. Papildu uzlabojumus būtu iespējams sasniegt</w:t>
      </w:r>
      <w:r w:rsidR="00981738">
        <w:rPr>
          <w:szCs w:val="28"/>
        </w:rPr>
        <w:t>,</w:t>
      </w:r>
      <w:r w:rsidRPr="00DF76F9">
        <w:rPr>
          <w:szCs w:val="28"/>
        </w:rPr>
        <w:t xml:space="preserve"> veicot uzlabojumus infrastruktūrā atbilstoši operatīvo dienestu specifikai nepieciešamajiem elementiem un paplašinot un pilnveidojot VUGD materiāltehnisko bāzi, piemēram, pārejot no hidrauliskajiem instrumentiem uz elektriskajiem.</w:t>
      </w:r>
    </w:p>
    <w:p w14:paraId="5E49F7F3" w14:textId="77777777" w:rsidR="00D67AF4" w:rsidRDefault="00D67AF4" w:rsidP="00D67AF4">
      <w:pPr>
        <w:pStyle w:val="NoSpacing"/>
        <w:ind w:firstLine="426"/>
        <w:jc w:val="both"/>
        <w:rPr>
          <w:szCs w:val="28"/>
        </w:rPr>
      </w:pPr>
    </w:p>
    <w:p w14:paraId="56BA1764" w14:textId="08DB3F37" w:rsidR="00D67AF4" w:rsidRDefault="007F7EDD" w:rsidP="007F7EDD">
      <w:pPr>
        <w:pStyle w:val="Heading3"/>
      </w:pPr>
      <w:bookmarkStart w:id="79" w:name="_Toc60749412"/>
      <w:r>
        <w:t xml:space="preserve">2.10.5. </w:t>
      </w:r>
      <w:r w:rsidR="00D67AF4" w:rsidRPr="00BC55C1">
        <w:t>Visi elementi</w:t>
      </w:r>
      <w:bookmarkEnd w:id="79"/>
      <w:r w:rsidR="00D67AF4" w:rsidRPr="00BC55C1">
        <w:t xml:space="preserve"> </w:t>
      </w:r>
    </w:p>
    <w:p w14:paraId="5E14CFCF" w14:textId="77777777" w:rsidR="007F7EDD" w:rsidRPr="00BC55C1" w:rsidRDefault="007F7EDD" w:rsidP="00D67AF4">
      <w:pPr>
        <w:pStyle w:val="NoSpacing"/>
        <w:ind w:firstLine="426"/>
        <w:jc w:val="both"/>
        <w:rPr>
          <w:b/>
          <w:bCs/>
          <w:szCs w:val="28"/>
        </w:rPr>
      </w:pPr>
    </w:p>
    <w:p w14:paraId="3C2049AB" w14:textId="4FB356AE" w:rsidR="00D67AF4" w:rsidRDefault="00D67AF4" w:rsidP="00D67AF4">
      <w:pPr>
        <w:pStyle w:val="NoSpacing"/>
        <w:ind w:firstLine="426"/>
        <w:jc w:val="both"/>
        <w:rPr>
          <w:szCs w:val="28"/>
        </w:rPr>
      </w:pPr>
      <w:r>
        <w:rPr>
          <w:szCs w:val="28"/>
        </w:rPr>
        <w:t>Šobrīd sistemātiski un regulāri n</w:t>
      </w:r>
      <w:r w:rsidRPr="00DF76F9">
        <w:rPr>
          <w:szCs w:val="28"/>
        </w:rPr>
        <w:t>etiek veikta</w:t>
      </w:r>
      <w:r>
        <w:rPr>
          <w:szCs w:val="28"/>
        </w:rPr>
        <w:t xml:space="preserve"> </w:t>
      </w:r>
      <w:r w:rsidRPr="00DF76F9">
        <w:rPr>
          <w:szCs w:val="28"/>
        </w:rPr>
        <w:t xml:space="preserve">detalizēta </w:t>
      </w:r>
      <w:proofErr w:type="spellStart"/>
      <w:r>
        <w:rPr>
          <w:szCs w:val="28"/>
        </w:rPr>
        <w:t>CSNg</w:t>
      </w:r>
      <w:proofErr w:type="spellEnd"/>
      <w:r w:rsidRPr="00DF76F9">
        <w:rPr>
          <w:szCs w:val="28"/>
        </w:rPr>
        <w:t xml:space="preserve"> izpēte un datu apkopošana par </w:t>
      </w:r>
      <w:proofErr w:type="spellStart"/>
      <w:r>
        <w:rPr>
          <w:szCs w:val="28"/>
        </w:rPr>
        <w:t>CSNg</w:t>
      </w:r>
      <w:proofErr w:type="spellEnd"/>
      <w:r w:rsidRPr="00DF76F9">
        <w:rPr>
          <w:szCs w:val="28"/>
        </w:rPr>
        <w:t xml:space="preserve"> veidu un iemesliem. </w:t>
      </w:r>
      <w:r>
        <w:rPr>
          <w:szCs w:val="28"/>
        </w:rPr>
        <w:t>VP</w:t>
      </w:r>
      <w:r w:rsidRPr="00DF76F9">
        <w:rPr>
          <w:szCs w:val="28"/>
        </w:rPr>
        <w:t xml:space="preserve"> veikto izmeklēšanas lietu (administratīvās lietas un krimināllietas) dati nav </w:t>
      </w:r>
      <w:r>
        <w:rPr>
          <w:szCs w:val="28"/>
        </w:rPr>
        <w:t>pieejami pētniekiem</w:t>
      </w:r>
      <w:r w:rsidR="00981738">
        <w:rPr>
          <w:szCs w:val="28"/>
        </w:rPr>
        <w:t>,</w:t>
      </w:r>
      <w:r w:rsidRPr="00DF76F9">
        <w:rPr>
          <w:szCs w:val="28"/>
        </w:rPr>
        <w:t xml:space="preserve"> un izmeklēšanas laikā noskaidrotie apstākļi netiek izmantoti sākotnējās informācijas papildināšanai </w:t>
      </w:r>
      <w:r>
        <w:rPr>
          <w:szCs w:val="28"/>
        </w:rPr>
        <w:t>VP</w:t>
      </w:r>
      <w:r w:rsidRPr="00DF76F9">
        <w:rPr>
          <w:szCs w:val="28"/>
        </w:rPr>
        <w:t xml:space="preserve"> informācijas centra informatīvajā sistēmā. Latvijā nav pieejama vai ir tikai daļēji pieejama informācija par faktiskajiem </w:t>
      </w:r>
      <w:proofErr w:type="spellStart"/>
      <w:r>
        <w:rPr>
          <w:szCs w:val="28"/>
        </w:rPr>
        <w:t>CSNg</w:t>
      </w:r>
      <w:proofErr w:type="spellEnd"/>
      <w:r w:rsidRPr="00DF76F9">
        <w:rPr>
          <w:szCs w:val="28"/>
        </w:rPr>
        <w:t xml:space="preserve"> mehānismiem un iemesliem, kas traucē efektīvi plānot </w:t>
      </w:r>
      <w:r>
        <w:rPr>
          <w:szCs w:val="28"/>
        </w:rPr>
        <w:t>ceļu satiksmes drošības</w:t>
      </w:r>
      <w:r w:rsidRPr="00DF76F9">
        <w:rPr>
          <w:szCs w:val="28"/>
        </w:rPr>
        <w:t xml:space="preserve"> pasākumus. </w:t>
      </w:r>
      <w:r>
        <w:rPr>
          <w:szCs w:val="28"/>
        </w:rPr>
        <w:t>Tāpat vēl nav</w:t>
      </w:r>
      <w:r w:rsidRPr="00DF76F9">
        <w:rPr>
          <w:szCs w:val="28"/>
        </w:rPr>
        <w:t xml:space="preserve"> ieviesta MAIS3+</w:t>
      </w:r>
      <w:r>
        <w:rPr>
          <w:szCs w:val="28"/>
        </w:rPr>
        <w:t xml:space="preserve"> (tiek plānota 2021.gadā)</w:t>
      </w:r>
      <w:r w:rsidRPr="00DF76F9">
        <w:rPr>
          <w:szCs w:val="28"/>
        </w:rPr>
        <w:t xml:space="preserve">, lai nodrošinātu ievainojumu informācijas apkopošanu un izmantošanu lēmumu pieņemšanā par nepieciešamajiem </w:t>
      </w:r>
      <w:r>
        <w:rPr>
          <w:szCs w:val="28"/>
        </w:rPr>
        <w:t>ceļu satiksmes drošības</w:t>
      </w:r>
      <w:r w:rsidRPr="00DF76F9">
        <w:rPr>
          <w:szCs w:val="28"/>
        </w:rPr>
        <w:t xml:space="preserve"> uzlabojumiem. Jānodrošina CSN iemeslu izgūšana no </w:t>
      </w:r>
      <w:r>
        <w:rPr>
          <w:szCs w:val="28"/>
        </w:rPr>
        <w:t>elektroniskajā vidē pieejamām</w:t>
      </w:r>
      <w:r w:rsidRPr="00DF76F9">
        <w:rPr>
          <w:szCs w:val="28"/>
        </w:rPr>
        <w:t xml:space="preserve"> kriminālajām un administratīvajām lietām un jānodrošina informācijas atgriezenisko saiti par </w:t>
      </w:r>
      <w:proofErr w:type="spellStart"/>
      <w:r w:rsidRPr="00DF76F9">
        <w:rPr>
          <w:szCs w:val="28"/>
        </w:rPr>
        <w:t>CSNg</w:t>
      </w:r>
      <w:proofErr w:type="spellEnd"/>
      <w:r w:rsidRPr="00DF76F9">
        <w:rPr>
          <w:szCs w:val="28"/>
        </w:rPr>
        <w:t xml:space="preserve"> iemesliem un ievainojumu informāciju, kā arī citu izmeklēšanas gaitā iegūto informāciju, kas nepieciešama </w:t>
      </w:r>
      <w:proofErr w:type="spellStart"/>
      <w:r w:rsidRPr="00DF76F9">
        <w:rPr>
          <w:szCs w:val="28"/>
        </w:rPr>
        <w:t>CSNg</w:t>
      </w:r>
      <w:proofErr w:type="spellEnd"/>
      <w:r w:rsidRPr="00DF76F9">
        <w:rPr>
          <w:szCs w:val="28"/>
        </w:rPr>
        <w:t xml:space="preserve"> novēršanas darbību plānošanai nākotnē. </w:t>
      </w:r>
      <w:r>
        <w:rPr>
          <w:szCs w:val="28"/>
        </w:rPr>
        <w:t>Tāpat arī v</w:t>
      </w:r>
      <w:r w:rsidRPr="00DF76F9">
        <w:rPr>
          <w:szCs w:val="28"/>
        </w:rPr>
        <w:t xml:space="preserve">idējā ātruma kameras un sarkanās gaismas kameras nav ieviestas, lai gan ir pierādījušas savu efektivitāti – uz P80 ceļa vidējā ātruma kameru darbības laikā (no 2019. gada 1. aprīļa līdz 1. oktobrim) fiksēti 3119 pārkāpumi un kameras darbības posmā nav noticis neviens </w:t>
      </w:r>
      <w:proofErr w:type="spellStart"/>
      <w:r w:rsidRPr="00DF76F9">
        <w:rPr>
          <w:szCs w:val="28"/>
        </w:rPr>
        <w:t>CSNg</w:t>
      </w:r>
      <w:proofErr w:type="spellEnd"/>
      <w:r w:rsidRPr="00DF76F9">
        <w:rPr>
          <w:szCs w:val="28"/>
        </w:rPr>
        <w:t>, savukārt</w:t>
      </w:r>
      <w:r>
        <w:rPr>
          <w:szCs w:val="28"/>
        </w:rPr>
        <w:t xml:space="preserve"> dažādu projektu ietvaros </w:t>
      </w:r>
      <w:r w:rsidRPr="00DF76F9">
        <w:rPr>
          <w:szCs w:val="28"/>
        </w:rPr>
        <w:t xml:space="preserve">uzstādītās </w:t>
      </w:r>
      <w:r>
        <w:rPr>
          <w:szCs w:val="28"/>
        </w:rPr>
        <w:t xml:space="preserve">speciālās </w:t>
      </w:r>
      <w:r w:rsidRPr="00DF76F9">
        <w:rPr>
          <w:szCs w:val="28"/>
        </w:rPr>
        <w:t>kameras fiksējušas sarkanās gaismas pārkāpumu 10% gadījumu.</w:t>
      </w:r>
    </w:p>
    <w:p w14:paraId="3DB70601" w14:textId="77777777" w:rsidR="00D67AF4" w:rsidRDefault="00D67AF4" w:rsidP="00D67AF4">
      <w:pPr>
        <w:pStyle w:val="NoSpacing"/>
        <w:ind w:firstLine="426"/>
        <w:jc w:val="both"/>
        <w:rPr>
          <w:szCs w:val="28"/>
        </w:rPr>
      </w:pPr>
    </w:p>
    <w:p w14:paraId="316E28E2" w14:textId="52FB0454" w:rsidR="00D67AF4" w:rsidRDefault="007F7EDD" w:rsidP="007F7EDD">
      <w:pPr>
        <w:pStyle w:val="Heading3"/>
      </w:pPr>
      <w:bookmarkStart w:id="80" w:name="_Toc60749413"/>
      <w:r>
        <w:lastRenderedPageBreak/>
        <w:t xml:space="preserve">2.10.6. </w:t>
      </w:r>
      <w:r w:rsidR="00D67AF4" w:rsidRPr="002C5A97">
        <w:t xml:space="preserve">Politikas plānošanas efektivitātes </w:t>
      </w:r>
      <w:proofErr w:type="spellStart"/>
      <w:r w:rsidR="00D67AF4" w:rsidRPr="002C5A97">
        <w:t>izvērtējums</w:t>
      </w:r>
      <w:bookmarkEnd w:id="80"/>
      <w:proofErr w:type="spellEnd"/>
      <w:r w:rsidR="00D67AF4" w:rsidRPr="00983260">
        <w:t xml:space="preserve"> </w:t>
      </w:r>
    </w:p>
    <w:p w14:paraId="02E1EF73" w14:textId="77777777" w:rsidR="007F7EDD" w:rsidRDefault="007F7EDD" w:rsidP="00D67AF4">
      <w:pPr>
        <w:pStyle w:val="NoSpacing"/>
        <w:ind w:firstLine="426"/>
        <w:jc w:val="both"/>
        <w:rPr>
          <w:szCs w:val="28"/>
        </w:rPr>
      </w:pPr>
    </w:p>
    <w:p w14:paraId="6A233BBE" w14:textId="6234D456" w:rsidR="00D67AF4" w:rsidRDefault="00D67AF4" w:rsidP="00D67AF4">
      <w:pPr>
        <w:pStyle w:val="NoSpacing"/>
        <w:ind w:firstLine="426"/>
        <w:jc w:val="both"/>
        <w:rPr>
          <w:szCs w:val="28"/>
        </w:rPr>
      </w:pPr>
      <w:r>
        <w:rPr>
          <w:szCs w:val="28"/>
        </w:rPr>
        <w:t>ES</w:t>
      </w:r>
      <w:r w:rsidRPr="00983260">
        <w:rPr>
          <w:szCs w:val="28"/>
        </w:rPr>
        <w:t xml:space="preserve"> līmenī noteiktie rīcības virzieni ceļu satiksmes drošības jomā tiek kaskadēti nacionālā līmenī, Ceļu satiksmes drošības plānā </w:t>
      </w:r>
      <w:r>
        <w:rPr>
          <w:szCs w:val="28"/>
        </w:rPr>
        <w:t xml:space="preserve">2017.-2020.gadam </w:t>
      </w:r>
      <w:r w:rsidRPr="00983260">
        <w:rPr>
          <w:szCs w:val="28"/>
        </w:rPr>
        <w:t>paredzot konkrētus rīcības virzienus un pasākumus. Tajā pašā laikā ES līmenī noteiktie rīcības virzieni nereti paredz plašāku aktivitāšu kopumu, nekā ir ietverts Ceļu satiksmes drošības plānā</w:t>
      </w:r>
      <w:r>
        <w:rPr>
          <w:szCs w:val="28"/>
        </w:rPr>
        <w:t xml:space="preserve"> 2017.-2020.gadam</w:t>
      </w:r>
      <w:r w:rsidRPr="00983260">
        <w:rPr>
          <w:szCs w:val="28"/>
        </w:rPr>
        <w:t>. Plānošanas reģionu politikas plānošanas dokumentos tiek ietverti atsevišķi ceļu satiksmes drošības jautājumi (</w:t>
      </w:r>
      <w:r w:rsidR="00981738">
        <w:rPr>
          <w:szCs w:val="28"/>
        </w:rPr>
        <w:t>t</w:t>
      </w:r>
      <w:r w:rsidRPr="00983260">
        <w:rPr>
          <w:szCs w:val="28"/>
        </w:rPr>
        <w:t>ransportlīdzekļu vadītāju izglītība un apmācība, drošāka ceļu infrastruktūra, neaizsargāti satiksmes dalībnieki). Tomēr tie ir iztirzāti salīdzinoši virspusēji un netiek iekļautas atsauces uz Ceļu satiksmes drošības plāna īstenošanu</w:t>
      </w:r>
      <w:r>
        <w:rPr>
          <w:szCs w:val="28"/>
        </w:rPr>
        <w:t xml:space="preserve"> 2017.-2020.gadam</w:t>
      </w:r>
      <w:r w:rsidRPr="00983260">
        <w:rPr>
          <w:szCs w:val="28"/>
        </w:rPr>
        <w:t xml:space="preserve"> vai atbalstu tā izpildes procesam. </w:t>
      </w:r>
    </w:p>
    <w:p w14:paraId="64B7D977" w14:textId="77777777" w:rsidR="00D67AF4" w:rsidRDefault="00D67AF4" w:rsidP="00D67AF4">
      <w:pPr>
        <w:pStyle w:val="NoSpacing"/>
        <w:ind w:firstLine="426"/>
        <w:jc w:val="both"/>
        <w:rPr>
          <w:szCs w:val="28"/>
        </w:rPr>
      </w:pPr>
      <w:r w:rsidRPr="00983260">
        <w:rPr>
          <w:szCs w:val="28"/>
        </w:rPr>
        <w:t xml:space="preserve">Ceļu satiksmes drošības politikas plānošanā un īstenošanā ir iesaistīts plašs ieinteresēto pušu loks no publiskā, nevalstiskā un privātā sektora, kas atbilstoši atbildības sadalījuma matricai ieņem atšķirīgas lomas. Attiecībā uz atsevišķām iesaistītajām pusēm (plānošanas reģionu administrācijas, pašvaldības, izglītības iestādes) nepieciešams veikt pašreizējo atbildību pārskatīšanu, lai nodrošinātu, ka tiek nodrošināta mērķtiecīga un strukturēta vienotas valsts politikas ceļu satiksmes drošības jomā ieviešana un pilnvērtīgi izmantots dažādu iesaistīto pušu potenciāls. Kā esošs pozitīvas sadarbības mehānisma piemērs tiek uzskatīta </w:t>
      </w:r>
      <w:r>
        <w:rPr>
          <w:szCs w:val="28"/>
        </w:rPr>
        <w:t>Ceļu satiksmes drošības</w:t>
      </w:r>
      <w:r w:rsidRPr="00983260">
        <w:rPr>
          <w:szCs w:val="28"/>
        </w:rPr>
        <w:t xml:space="preserve"> padomes </w:t>
      </w:r>
      <w:proofErr w:type="spellStart"/>
      <w:r w:rsidRPr="00983260">
        <w:rPr>
          <w:szCs w:val="28"/>
        </w:rPr>
        <w:t>domnīca</w:t>
      </w:r>
      <w:proofErr w:type="spellEnd"/>
      <w:r w:rsidRPr="00983260">
        <w:rPr>
          <w:szCs w:val="28"/>
        </w:rPr>
        <w:t xml:space="preserve">. </w:t>
      </w:r>
    </w:p>
    <w:p w14:paraId="7C1E8437" w14:textId="77777777" w:rsidR="00D67AF4" w:rsidRDefault="00D67AF4" w:rsidP="00D67AF4">
      <w:pPr>
        <w:pStyle w:val="NoSpacing"/>
        <w:ind w:firstLine="426"/>
        <w:jc w:val="both"/>
        <w:rPr>
          <w:szCs w:val="28"/>
        </w:rPr>
      </w:pPr>
      <w:r w:rsidRPr="00983260">
        <w:rPr>
          <w:szCs w:val="28"/>
        </w:rPr>
        <w:t>Finansējumu ceļu satiksmes drošības pilnveidošanai veido dažādi avoti (Eiropas Savienības fondu līdzekļi, Ceļu satiksmes drošības plāna finansējums (</w:t>
      </w:r>
      <w:r>
        <w:rPr>
          <w:szCs w:val="28"/>
        </w:rPr>
        <w:t>CSDD</w:t>
      </w:r>
      <w:r w:rsidRPr="00983260">
        <w:rPr>
          <w:szCs w:val="28"/>
        </w:rPr>
        <w:t xml:space="preserve"> dividendes, </w:t>
      </w:r>
      <w:r>
        <w:rPr>
          <w:szCs w:val="28"/>
        </w:rPr>
        <w:t xml:space="preserve">līdzekļi </w:t>
      </w:r>
      <w:proofErr w:type="spellStart"/>
      <w:r>
        <w:rPr>
          <w:szCs w:val="28"/>
        </w:rPr>
        <w:t>CSNg</w:t>
      </w:r>
      <w:proofErr w:type="spellEnd"/>
      <w:r>
        <w:rPr>
          <w:szCs w:val="28"/>
        </w:rPr>
        <w:t xml:space="preserve"> profilaksei saskaņā ar </w:t>
      </w:r>
      <w:r w:rsidRPr="00983260">
        <w:rPr>
          <w:szCs w:val="28"/>
        </w:rPr>
        <w:t xml:space="preserve">Obligātās civiltiesiskā transportlīdzekļu apdrošināšanas </w:t>
      </w:r>
      <w:r>
        <w:rPr>
          <w:szCs w:val="28"/>
        </w:rPr>
        <w:t>likumu</w:t>
      </w:r>
      <w:r w:rsidRPr="00983260">
        <w:rPr>
          <w:szCs w:val="28"/>
        </w:rPr>
        <w:t xml:space="preserve">), nozaru ministriju un to padotības iestāžu budžets, pašvaldību budžets). Finansējuma izlietojums dažādām ar ceļu satiksmes drošību saistītām aktivitātēm tiek savstarpēji vāji koordinēts. </w:t>
      </w:r>
    </w:p>
    <w:p w14:paraId="39C337F4" w14:textId="77777777" w:rsidR="00D67AF4" w:rsidRDefault="00D67AF4" w:rsidP="00D67AF4">
      <w:pPr>
        <w:pStyle w:val="NoSpacing"/>
        <w:ind w:firstLine="426"/>
        <w:jc w:val="both"/>
        <w:rPr>
          <w:szCs w:val="28"/>
        </w:rPr>
      </w:pPr>
    </w:p>
    <w:p w14:paraId="11465CCB" w14:textId="656AD317" w:rsidR="00D67AF4" w:rsidRDefault="007F7EDD" w:rsidP="007F7EDD">
      <w:pPr>
        <w:pStyle w:val="Heading3"/>
      </w:pPr>
      <w:bookmarkStart w:id="81" w:name="_Toc60749414"/>
      <w:r>
        <w:t xml:space="preserve">2.10.7. </w:t>
      </w:r>
      <w:r w:rsidR="00D67AF4" w:rsidRPr="002C5A97">
        <w:t xml:space="preserve">Latvijas ceļu satiksmes drošības politikas mērķu sasniegšanas efektivitātes un ietekmes </w:t>
      </w:r>
      <w:proofErr w:type="spellStart"/>
      <w:r w:rsidR="00D67AF4" w:rsidRPr="002C5A97">
        <w:t>izvērtējums</w:t>
      </w:r>
      <w:proofErr w:type="spellEnd"/>
      <w:r w:rsidR="00D67AF4" w:rsidRPr="002C5A97">
        <w:t xml:space="preserve"> un finansējuma izlietojuma efektivitātes </w:t>
      </w:r>
      <w:proofErr w:type="spellStart"/>
      <w:r w:rsidR="00D67AF4" w:rsidRPr="002C5A97">
        <w:t>izvērtējums</w:t>
      </w:r>
      <w:bookmarkEnd w:id="81"/>
      <w:proofErr w:type="spellEnd"/>
      <w:r w:rsidR="00D67AF4" w:rsidRPr="00983260">
        <w:t xml:space="preserve"> </w:t>
      </w:r>
    </w:p>
    <w:p w14:paraId="4E3100D5" w14:textId="77777777" w:rsidR="007F7EDD" w:rsidRDefault="007F7EDD" w:rsidP="00D67AF4">
      <w:pPr>
        <w:pStyle w:val="NoSpacing"/>
        <w:ind w:firstLine="426"/>
        <w:jc w:val="both"/>
        <w:rPr>
          <w:szCs w:val="28"/>
        </w:rPr>
      </w:pPr>
    </w:p>
    <w:p w14:paraId="5362805B" w14:textId="1FC2C368" w:rsidR="00D67AF4" w:rsidRDefault="00D67AF4" w:rsidP="00D67AF4">
      <w:pPr>
        <w:pStyle w:val="NoSpacing"/>
        <w:ind w:firstLine="426"/>
        <w:jc w:val="both"/>
        <w:rPr>
          <w:szCs w:val="28"/>
        </w:rPr>
      </w:pPr>
      <w:r>
        <w:rPr>
          <w:szCs w:val="28"/>
        </w:rPr>
        <w:t>Jāsecina, ka p</w:t>
      </w:r>
      <w:r w:rsidRPr="00983260">
        <w:rPr>
          <w:szCs w:val="28"/>
        </w:rPr>
        <w:t>ārskata periodā bojāgājušo skaits Latvijā kopumā uzrāda lejupejošas tendences</w:t>
      </w:r>
      <w:r>
        <w:rPr>
          <w:szCs w:val="28"/>
        </w:rPr>
        <w:t>, savukārt</w:t>
      </w:r>
      <w:r w:rsidR="00981738">
        <w:rPr>
          <w:szCs w:val="28"/>
        </w:rPr>
        <w:t xml:space="preserve"> </w:t>
      </w:r>
      <w:r w:rsidRPr="00983260">
        <w:rPr>
          <w:szCs w:val="28"/>
        </w:rPr>
        <w:t xml:space="preserve">smagi ievainoto skaita dinamika kopumā uzrāda pieaugošas tendences. Minētās tendences ir izskaidrojamas ar satiksmes intensitātes palielinājumu, kas tieši seko ekonomikas izaugsmei. Ceļu satiksmes drošības pasākumi ir primāri orientēti uz bojāgājušo skaita mazināšanu. Līdz ar to, notiekot ceļu satiksmes negadījumiem, pastāv lielāka iespējamība, ka iesaistītie satiksmes dalībnieki paliks dzīvi. Tomēr netiek samazināts kopējais ceļu satiksmes negadījumu ar smagi ievainotajiem skaits. </w:t>
      </w:r>
    </w:p>
    <w:p w14:paraId="04E30E23" w14:textId="77777777" w:rsidR="00D67AF4" w:rsidRDefault="00D67AF4" w:rsidP="00D67AF4">
      <w:pPr>
        <w:pStyle w:val="NoSpacing"/>
        <w:ind w:firstLine="426"/>
        <w:jc w:val="both"/>
        <w:rPr>
          <w:szCs w:val="28"/>
        </w:rPr>
      </w:pPr>
      <w:r w:rsidRPr="00983260">
        <w:rPr>
          <w:szCs w:val="28"/>
        </w:rPr>
        <w:t>Ceļu satiksmes drošības plānā ietverto un citu saistīto ceļu satiksmes drošību uzlabojošo aktivitāšu efektivitāte ir augstāka aktivitātēm, kuras tiek veiktas kompleksi un sistemātiski</w:t>
      </w:r>
      <w:r>
        <w:rPr>
          <w:szCs w:val="28"/>
        </w:rPr>
        <w:t>.</w:t>
      </w:r>
    </w:p>
    <w:p w14:paraId="15A1F77C" w14:textId="0271F0A0" w:rsidR="00D67AF4" w:rsidRDefault="00D67AF4" w:rsidP="00D67AF4">
      <w:pPr>
        <w:pStyle w:val="NoSpacing"/>
        <w:ind w:firstLine="426"/>
        <w:jc w:val="both"/>
        <w:rPr>
          <w:szCs w:val="28"/>
        </w:rPr>
      </w:pPr>
      <w:r w:rsidRPr="00983260">
        <w:rPr>
          <w:szCs w:val="28"/>
        </w:rPr>
        <w:t xml:space="preserve">Laika posmā no 2017. līdz 2019. gadam 89,6% </w:t>
      </w:r>
      <w:r w:rsidR="002F41C6">
        <w:rPr>
          <w:szCs w:val="28"/>
        </w:rPr>
        <w:t>Ceļu satiksmes drošības</w:t>
      </w:r>
      <w:r w:rsidRPr="00983260">
        <w:rPr>
          <w:szCs w:val="28"/>
        </w:rPr>
        <w:t xml:space="preserve"> padomes piešķirtā finansējuma ir izlietots aktivitātēm, kas vērstas </w:t>
      </w:r>
      <w:r w:rsidR="00C129DD">
        <w:rPr>
          <w:szCs w:val="28"/>
        </w:rPr>
        <w:t xml:space="preserve">uz </w:t>
      </w:r>
      <w:r w:rsidRPr="00983260">
        <w:rPr>
          <w:szCs w:val="28"/>
        </w:rPr>
        <w:t>Drošu satiksmes dalībnieku, tajā pašā laikā finansējums nav piešķirts aktivitātēm, kas saistītas ar Drošu TL. Aktivitātēm, kas vērstas uz Drošu vidi un Drošu TL trūkst sistemātiskuma. Padomes darbības, kas vērstas uz šiem Drošas sistēmas elementiem varētu būt vairāk uz izpēti vērstas, koordinējošas un uzraugošas, jo lielākā daļa aktivitāšu, kas vērstas uz šiem elementiem</w:t>
      </w:r>
      <w:r w:rsidR="00C129DD">
        <w:rPr>
          <w:szCs w:val="28"/>
        </w:rPr>
        <w:t>,</w:t>
      </w:r>
      <w:r w:rsidRPr="00983260">
        <w:rPr>
          <w:szCs w:val="28"/>
        </w:rPr>
        <w:t xml:space="preserve"> tiek finansētas no citiem avotiem.</w:t>
      </w:r>
    </w:p>
    <w:p w14:paraId="5DB59E14" w14:textId="5FAD41E3" w:rsidR="002A4A06" w:rsidRDefault="002A4A06" w:rsidP="009F6065">
      <w:pPr>
        <w:pStyle w:val="NoSpacing"/>
        <w:rPr>
          <w:b/>
        </w:rPr>
      </w:pPr>
    </w:p>
    <w:p w14:paraId="56E5ADDB" w14:textId="2A6E4117" w:rsidR="002A4A06" w:rsidRDefault="002A4A06" w:rsidP="00A61B23">
      <w:pPr>
        <w:pStyle w:val="NoSpacing"/>
        <w:ind w:firstLine="426"/>
        <w:jc w:val="center"/>
        <w:rPr>
          <w:b/>
        </w:rPr>
      </w:pPr>
    </w:p>
    <w:p w14:paraId="372897F8" w14:textId="3B3E5EB9" w:rsidR="002A4A06" w:rsidRPr="004361AA" w:rsidRDefault="005A1797" w:rsidP="005A1797">
      <w:pPr>
        <w:pStyle w:val="Heading2"/>
        <w:ind w:left="142"/>
        <w:jc w:val="both"/>
      </w:pPr>
      <w:bookmarkStart w:id="82" w:name="_Toc56166602"/>
      <w:bookmarkStart w:id="83" w:name="_Toc60749415"/>
      <w:r w:rsidRPr="004361AA">
        <w:t xml:space="preserve">2.11. </w:t>
      </w:r>
      <w:r w:rsidR="002A4A06" w:rsidRPr="004361AA">
        <w:t xml:space="preserve">Tiešie darbības rezultāti un </w:t>
      </w:r>
      <w:r w:rsidR="007A705B" w:rsidRPr="004361AA">
        <w:t xml:space="preserve">esošās </w:t>
      </w:r>
      <w:r w:rsidR="0052058D" w:rsidRPr="004361AA">
        <w:t xml:space="preserve">politikas plānošanas efektivitātes </w:t>
      </w:r>
      <w:proofErr w:type="spellStart"/>
      <w:r w:rsidR="0052058D" w:rsidRPr="004361AA">
        <w:t>izvērtējums</w:t>
      </w:r>
      <w:bookmarkEnd w:id="82"/>
      <w:bookmarkEnd w:id="83"/>
      <w:proofErr w:type="spellEnd"/>
    </w:p>
    <w:p w14:paraId="655719CA" w14:textId="71C90EA1" w:rsidR="002A4A06" w:rsidRDefault="002A4A06" w:rsidP="002F70D6">
      <w:pPr>
        <w:pStyle w:val="Heading2"/>
        <w:jc w:val="both"/>
      </w:pPr>
    </w:p>
    <w:p w14:paraId="468FEB68" w14:textId="619282FE" w:rsidR="009F6065" w:rsidRDefault="00BE0362" w:rsidP="00BE0362">
      <w:pPr>
        <w:pStyle w:val="NoSpacing"/>
        <w:ind w:firstLine="426"/>
        <w:jc w:val="both"/>
        <w:rPr>
          <w:rFonts w:cs="Times New Roman"/>
        </w:rPr>
      </w:pPr>
      <w:r w:rsidRPr="00BE0362">
        <w:rPr>
          <w:rFonts w:cs="Times New Roman"/>
        </w:rPr>
        <w:t>ES līmenī ceļu satiksmes drošībā noteikts ļoti ambiciozs mērķis</w:t>
      </w:r>
      <w:r>
        <w:rPr>
          <w:rFonts w:cs="Times New Roman"/>
        </w:rPr>
        <w:t>, lai</w:t>
      </w:r>
      <w:r w:rsidRPr="00BE0362">
        <w:rPr>
          <w:rFonts w:cs="Times New Roman"/>
        </w:rPr>
        <w:t xml:space="preserve"> līdz 2050.gadam </w:t>
      </w:r>
      <w:proofErr w:type="spellStart"/>
      <w:r>
        <w:rPr>
          <w:rFonts w:cs="Times New Roman"/>
        </w:rPr>
        <w:t>CSNg</w:t>
      </w:r>
      <w:proofErr w:type="spellEnd"/>
      <w:r>
        <w:rPr>
          <w:rFonts w:cs="Times New Roman"/>
        </w:rPr>
        <w:t xml:space="preserve"> bojāgājušo un smagi ievainoto skaits tuvotos nullei (“Nulles vīzija”). </w:t>
      </w:r>
      <w:r w:rsidRPr="00BE0362">
        <w:rPr>
          <w:rFonts w:cs="Times New Roman"/>
        </w:rPr>
        <w:t>Mērķi ir paredzēts sasniegt, laika posmā no 2010. līdz 2050. gadam nodrošinot pakāpenisku bojāgājušo un smagi ievainoto skaita samazinājumu.</w:t>
      </w:r>
      <w:r>
        <w:rPr>
          <w:rFonts w:cs="Times New Roman"/>
        </w:rPr>
        <w:t xml:space="preserve"> Jāatzīst arī, ka</w:t>
      </w:r>
      <w:r w:rsidR="00C07213">
        <w:rPr>
          <w:rFonts w:cs="Times New Roman"/>
        </w:rPr>
        <w:t>,</w:t>
      </w:r>
      <w:r>
        <w:rPr>
          <w:rFonts w:cs="Times New Roman"/>
        </w:rPr>
        <w:t xml:space="preserve"> l</w:t>
      </w:r>
      <w:r w:rsidR="009F6065" w:rsidRPr="00015DBA">
        <w:rPr>
          <w:rFonts w:cs="Times New Roman"/>
        </w:rPr>
        <w:t xml:space="preserve">ai panāktu ievērojamu ceļu satiksmes drošības uzlabošanos, ir jāapzinās, ka būtiski ir </w:t>
      </w:r>
      <w:r>
        <w:rPr>
          <w:rFonts w:cs="Times New Roman"/>
        </w:rPr>
        <w:t xml:space="preserve">arī turpmāk </w:t>
      </w:r>
      <w:r w:rsidR="009F6065" w:rsidRPr="00015DBA">
        <w:rPr>
          <w:rFonts w:cs="Times New Roman"/>
        </w:rPr>
        <w:t xml:space="preserve">veidot </w:t>
      </w:r>
      <w:r w:rsidR="009F6065">
        <w:rPr>
          <w:rFonts w:cs="Times New Roman"/>
        </w:rPr>
        <w:t xml:space="preserve">pilnībā </w:t>
      </w:r>
      <w:r w:rsidR="009F6065" w:rsidRPr="00015DBA">
        <w:rPr>
          <w:rFonts w:cs="Times New Roman"/>
        </w:rPr>
        <w:t xml:space="preserve">drošus, nevis drošākus ceļus, tāpat svarīgi ir nodrošināt spēcīgu un ilgtspējīgu pārvaldību pār ceļu satiksmes drošību. </w:t>
      </w:r>
      <w:r w:rsidR="009F6065">
        <w:rPr>
          <w:rFonts w:cs="Times New Roman"/>
        </w:rPr>
        <w:t>S</w:t>
      </w:r>
      <w:r w:rsidR="009F6065" w:rsidRPr="00015DBA">
        <w:rPr>
          <w:rFonts w:cs="Times New Roman"/>
        </w:rPr>
        <w:t>varīgi ir arī izveidot</w:t>
      </w:r>
      <w:r>
        <w:rPr>
          <w:rFonts w:cs="Times New Roman"/>
        </w:rPr>
        <w:t xml:space="preserve"> un nodrošināt</w:t>
      </w:r>
      <w:r w:rsidR="009F6065" w:rsidRPr="00015DBA">
        <w:rPr>
          <w:rFonts w:cs="Times New Roman"/>
        </w:rPr>
        <w:t xml:space="preserve"> dalītu atbildību par ceļu satiksmes drošību, nosakot atbildīgās institūcijas par konkrētiem rīcības virzieniem. Tāpat nedrīkst aizmirst arī, ka ir jānodrošina pilnvērtīgu datu ieguvi, to analīzi un pētījumu norisi par ceļu </w:t>
      </w:r>
      <w:r w:rsidR="009F6065" w:rsidRPr="00015DBA">
        <w:rPr>
          <w:rFonts w:cs="Times New Roman"/>
        </w:rPr>
        <w:lastRenderedPageBreak/>
        <w:t>satiksmi, kā arī sekot līdzi jaunākajām tendencēm datu iegūšanā un analīzē.</w:t>
      </w:r>
      <w:r>
        <w:rPr>
          <w:rFonts w:cs="Times New Roman"/>
        </w:rPr>
        <w:t xml:space="preserve"> Ceļu satiksmes drošība, lai arī aptver plašu jautājumu loku, tomēr vistiešāk attiecināma uz ceļu satiksmes dalībnieku, apkārtējo vidi un transporta līdzekli</w:t>
      </w:r>
      <w:r w:rsidR="00C07213">
        <w:rPr>
          <w:rFonts w:cs="Times New Roman"/>
        </w:rPr>
        <w:t>.</w:t>
      </w:r>
    </w:p>
    <w:p w14:paraId="74A192D7" w14:textId="77777777" w:rsidR="009F6065" w:rsidRPr="00015DBA" w:rsidRDefault="009F6065" w:rsidP="00C07213">
      <w:pPr>
        <w:pStyle w:val="NoSpacing"/>
        <w:jc w:val="both"/>
        <w:rPr>
          <w:rFonts w:cs="Times New Roman"/>
          <w:vertAlign w:val="superscript"/>
        </w:rPr>
      </w:pPr>
    </w:p>
    <w:p w14:paraId="1A46E062" w14:textId="0BC6AF1D" w:rsidR="009F6065" w:rsidRPr="00C07213" w:rsidRDefault="009F6065" w:rsidP="009F6065">
      <w:pPr>
        <w:pStyle w:val="NoSpacing"/>
        <w:ind w:firstLine="426"/>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7213">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Būtiskākie un galvenie ceļu satiksmes drošību ietekmējošie faktori ir:</w:t>
      </w:r>
    </w:p>
    <w:p w14:paraId="2C1ABCC9" w14:textId="77777777" w:rsidR="009F6065" w:rsidRPr="00C07213" w:rsidRDefault="009F6065" w:rsidP="009F6065">
      <w:pPr>
        <w:pStyle w:val="NoSpacing"/>
        <w:numPr>
          <w:ilvl w:val="0"/>
          <w:numId w:val="5"/>
        </w:numPr>
        <w:ind w:firstLine="426"/>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7213">
        <w:rPr>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cilvēciskais faktors (satiksmes dalībnieks);</w:t>
      </w:r>
    </w:p>
    <w:p w14:paraId="18C932CE" w14:textId="6038998A" w:rsidR="009F6065" w:rsidRPr="00C07213" w:rsidRDefault="009F6065" w:rsidP="009F6065">
      <w:pPr>
        <w:pStyle w:val="NoSpacing"/>
        <w:numPr>
          <w:ilvl w:val="0"/>
          <w:numId w:val="5"/>
        </w:numPr>
        <w:ind w:firstLine="426"/>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7213">
        <w:rPr>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TL</w:t>
      </w:r>
      <w:r w:rsidRPr="00C07213" w:rsidDel="004928B4">
        <w:rPr>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07213">
        <w:rPr>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 tā aprīkojuma tehniskais stāvoklis;</w:t>
      </w:r>
    </w:p>
    <w:p w14:paraId="79AEBCC2" w14:textId="6FD76B35" w:rsidR="009F6065" w:rsidRPr="00C07213" w:rsidRDefault="009F6065" w:rsidP="009F6065">
      <w:pPr>
        <w:pStyle w:val="NoSpacing"/>
        <w:numPr>
          <w:ilvl w:val="0"/>
          <w:numId w:val="5"/>
        </w:numPr>
        <w:ind w:firstLine="426"/>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7213">
        <w:rPr>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apkārtējā vide (ceļu infrastruktūra).</w:t>
      </w:r>
    </w:p>
    <w:p w14:paraId="3F8C59F5" w14:textId="77777777" w:rsidR="009F6065" w:rsidRDefault="009F6065" w:rsidP="009F6065">
      <w:pPr>
        <w:pStyle w:val="NoSpacing"/>
        <w:ind w:left="1146"/>
        <w:jc w:val="both"/>
        <w:rPr>
          <w:rFonts w:cs="Times New Roman"/>
        </w:rPr>
      </w:pPr>
    </w:p>
    <w:p w14:paraId="74EBEC8B" w14:textId="1A2DB210" w:rsidR="00D67AF4" w:rsidRDefault="009F6065" w:rsidP="009F6065">
      <w:pPr>
        <w:pStyle w:val="NoSpacing"/>
        <w:ind w:firstLine="426"/>
        <w:jc w:val="both"/>
        <w:rPr>
          <w:rFonts w:cs="Times New Roman"/>
        </w:rPr>
      </w:pPr>
      <w:r w:rsidRPr="00412A7E">
        <w:rPr>
          <w:rFonts w:cs="Times New Roman"/>
        </w:rPr>
        <w:t>Vislielākā ietekme pēc nozīmes tomēr ir cilvēciskajam faktoram</w:t>
      </w:r>
      <w:r>
        <w:rPr>
          <w:rFonts w:cs="Times New Roman"/>
        </w:rPr>
        <w:t xml:space="preserve"> (vidēji aptuveni 90 %)</w:t>
      </w:r>
      <w:r w:rsidRPr="00412A7E">
        <w:rPr>
          <w:rFonts w:cs="Times New Roman"/>
        </w:rPr>
        <w:t>, savukārt pārējo ietekme ir mazāka</w:t>
      </w:r>
      <w:r>
        <w:rPr>
          <w:rFonts w:cs="Times New Roman"/>
        </w:rPr>
        <w:t xml:space="preserve"> (vidēji – 5 % TL un 5 % apkārtējā vide</w:t>
      </w:r>
      <w:r w:rsidRPr="00412A7E">
        <w:rPr>
          <w:rFonts w:cs="Times New Roman"/>
        </w:rPr>
        <w:t>.</w:t>
      </w:r>
      <w:r>
        <w:rPr>
          <w:rFonts w:cs="Times New Roman"/>
        </w:rPr>
        <w:t xml:space="preserve"> </w:t>
      </w:r>
      <w:r w:rsidRPr="00015DBA">
        <w:rPr>
          <w:rFonts w:cs="Times New Roman"/>
        </w:rPr>
        <w:t>Jāatceras, ka visi trīs faktori ir cieši savstarpēji saistīti, tādejādi izvirzīto mērķu sasniegšanai par ceļu satiksmes drošības līmeņa uzlabošanu tie visi ir jāapzinās un jāņem vērā.</w:t>
      </w:r>
    </w:p>
    <w:p w14:paraId="5FD9F5F4" w14:textId="6EB06E89" w:rsidR="00D67AF4" w:rsidRDefault="00D67AF4" w:rsidP="004361AA">
      <w:pPr>
        <w:pStyle w:val="NoSpacing"/>
        <w:jc w:val="both"/>
        <w:rPr>
          <w:rFonts w:cs="Times New Roman"/>
        </w:rPr>
      </w:pPr>
    </w:p>
    <w:p w14:paraId="436F4A61" w14:textId="4DF12A63" w:rsidR="009F6065" w:rsidRDefault="00D67AF4" w:rsidP="00D67AF4">
      <w:pPr>
        <w:pStyle w:val="NoSpacing"/>
        <w:ind w:firstLine="426"/>
        <w:jc w:val="both"/>
        <w:rPr>
          <w:rFonts w:cs="Times New Roman"/>
        </w:rPr>
      </w:pPr>
      <w:r>
        <w:rPr>
          <w:noProof/>
          <w:lang w:eastAsia="lv-LV"/>
        </w:rPr>
        <w:drawing>
          <wp:anchor distT="0" distB="0" distL="114300" distR="114300" simplePos="0" relativeHeight="251669504" behindDoc="0" locked="0" layoutInCell="1" allowOverlap="1" wp14:anchorId="3F74E1A6" wp14:editId="337C1513">
            <wp:simplePos x="0" y="0"/>
            <wp:positionH relativeFrom="page">
              <wp:align>center</wp:align>
            </wp:positionH>
            <wp:positionV relativeFrom="paragraph">
              <wp:posOffset>135255</wp:posOffset>
            </wp:positionV>
            <wp:extent cx="2295525" cy="2295525"/>
            <wp:effectExtent l="0" t="0" r="0" b="0"/>
            <wp:wrapNone/>
            <wp:docPr id="16" name="Graphic 16" descr="Arrow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rrowcircle.svg"/>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2295525" cy="2295525"/>
                    </a:xfrm>
                    <a:prstGeom prst="rect">
                      <a:avLst/>
                    </a:prstGeom>
                  </pic:spPr>
                </pic:pic>
              </a:graphicData>
            </a:graphic>
            <wp14:sizeRelH relativeFrom="page">
              <wp14:pctWidth>0</wp14:pctWidth>
            </wp14:sizeRelH>
            <wp14:sizeRelV relativeFrom="page">
              <wp14:pctHeight>0</wp14:pctHeight>
            </wp14:sizeRelV>
          </wp:anchor>
        </w:drawing>
      </w:r>
    </w:p>
    <w:p w14:paraId="1F85483A" w14:textId="77777777" w:rsidR="009F6065" w:rsidRDefault="009F6065" w:rsidP="009F6065">
      <w:pPr>
        <w:pStyle w:val="NoSpacing"/>
        <w:ind w:firstLine="426"/>
        <w:jc w:val="both"/>
        <w:rPr>
          <w:rFonts w:cs="Times New Roman"/>
        </w:rPr>
      </w:pPr>
    </w:p>
    <w:p w14:paraId="57309C81" w14:textId="77777777" w:rsidR="009F6065" w:rsidRPr="009B0937" w:rsidRDefault="009F6065" w:rsidP="009F6065"/>
    <w:p w14:paraId="7EF0ECFB" w14:textId="77777777" w:rsidR="009F6065" w:rsidRDefault="009F6065" w:rsidP="009F6065">
      <w:pPr>
        <w:pStyle w:val="NoSpacing"/>
        <w:ind w:firstLine="426"/>
        <w:jc w:val="both"/>
      </w:pPr>
      <w:r>
        <w:rPr>
          <w:noProof/>
          <w:lang w:eastAsia="lv-LV"/>
        </w:rPr>
        <w:drawing>
          <wp:anchor distT="0" distB="0" distL="114300" distR="114300" simplePos="0" relativeHeight="251667456" behindDoc="0" locked="0" layoutInCell="1" allowOverlap="1" wp14:anchorId="0E8F293E" wp14:editId="252DFB5B">
            <wp:simplePos x="0" y="0"/>
            <wp:positionH relativeFrom="column">
              <wp:posOffset>323215</wp:posOffset>
            </wp:positionH>
            <wp:positionV relativeFrom="paragraph">
              <wp:posOffset>169545</wp:posOffset>
            </wp:positionV>
            <wp:extent cx="1995170" cy="1047115"/>
            <wp:effectExtent l="0" t="0" r="5080" b="635"/>
            <wp:wrapNone/>
            <wp:docPr id="15" name="Picture 15" descr="Attēlu rezultāti vaicājumam “pers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ēlu rezultāti vaicājumam “person symbol”"/>
                    <pic:cNvPicPr>
                      <a:picLocks noChangeAspect="1" noChangeArrowheads="1"/>
                    </pic:cNvPicPr>
                  </pic:nvPicPr>
                  <pic:blipFill>
                    <a:blip r:embed="rId54" cstate="print">
                      <a:duotone>
                        <a:schemeClr val="accent2">
                          <a:shade val="45000"/>
                          <a:satMod val="135000"/>
                        </a:schemeClr>
                        <a:prstClr val="white"/>
                      </a:duotone>
                      <a:extLst>
                        <a:ext uri="{BEBA8EAE-BF5A-486C-A8C5-ECC9F3942E4B}">
                          <a14:imgProps xmlns:a14="http://schemas.microsoft.com/office/drawing/2010/main">
                            <a14:imgLayer r:embed="rId5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995170"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lv-LV"/>
        </w:rPr>
        <w:drawing>
          <wp:anchor distT="0" distB="0" distL="114300" distR="114300" simplePos="0" relativeHeight="251668480" behindDoc="0" locked="0" layoutInCell="1" allowOverlap="1" wp14:anchorId="701095A4" wp14:editId="4749AEA3">
            <wp:simplePos x="0" y="0"/>
            <wp:positionH relativeFrom="column">
              <wp:posOffset>4104640</wp:posOffset>
            </wp:positionH>
            <wp:positionV relativeFrom="paragraph">
              <wp:posOffset>86995</wp:posOffset>
            </wp:positionV>
            <wp:extent cx="1428750" cy="1128395"/>
            <wp:effectExtent l="0" t="0" r="0" b="0"/>
            <wp:wrapNone/>
            <wp:docPr id="2377" name="Picture 2377" descr="Attēlu rezultāti vaicājumam “road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ēlu rezultāti vaicājumam “road symbol”"/>
                    <pic:cNvPicPr>
                      <a:picLocks noChangeAspect="1" noChangeArrowheads="1"/>
                    </pic:cNvPicPr>
                  </pic:nvPicPr>
                  <pic:blipFill>
                    <a:blip r:embed="rId56"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8750" cy="1128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C05D81" w14:textId="77777777" w:rsidR="009F6065" w:rsidRDefault="009F6065" w:rsidP="009F6065">
      <w:pPr>
        <w:pStyle w:val="NoSpacing"/>
        <w:ind w:firstLine="426"/>
        <w:jc w:val="both"/>
        <w:rPr>
          <w:noProof/>
          <w:lang w:eastAsia="lv-LV"/>
        </w:rPr>
      </w:pPr>
      <w:r>
        <w:rPr>
          <w:noProof/>
          <w:lang w:eastAsia="lv-LV"/>
        </w:rPr>
        <w:t xml:space="preserve">                                                   </w:t>
      </w:r>
    </w:p>
    <w:p w14:paraId="1DD015AD" w14:textId="77777777" w:rsidR="009F6065" w:rsidRDefault="009F6065" w:rsidP="009F6065">
      <w:pPr>
        <w:pStyle w:val="NoSpacing"/>
        <w:ind w:firstLine="426"/>
        <w:jc w:val="both"/>
        <w:rPr>
          <w:noProof/>
          <w:lang w:eastAsia="lv-LV"/>
        </w:rPr>
      </w:pPr>
    </w:p>
    <w:p w14:paraId="52DC5268" w14:textId="77777777" w:rsidR="009F6065" w:rsidRDefault="009F6065" w:rsidP="009F6065">
      <w:pPr>
        <w:pStyle w:val="NoSpacing"/>
        <w:ind w:firstLine="426"/>
        <w:jc w:val="both"/>
        <w:rPr>
          <w:noProof/>
          <w:lang w:eastAsia="lv-LV"/>
        </w:rPr>
      </w:pPr>
    </w:p>
    <w:p w14:paraId="69524156" w14:textId="77777777" w:rsidR="009F6065" w:rsidRDefault="009F6065" w:rsidP="009F6065">
      <w:pPr>
        <w:pStyle w:val="NoSpacing"/>
        <w:ind w:firstLine="426"/>
        <w:jc w:val="both"/>
        <w:rPr>
          <w:noProof/>
          <w:lang w:eastAsia="lv-LV"/>
        </w:rPr>
      </w:pPr>
    </w:p>
    <w:p w14:paraId="13A16D1E" w14:textId="77777777" w:rsidR="009F6065" w:rsidRDefault="009F6065" w:rsidP="009F6065">
      <w:pPr>
        <w:pStyle w:val="NoSpacing"/>
        <w:ind w:firstLine="426"/>
        <w:jc w:val="both"/>
        <w:rPr>
          <w:noProof/>
          <w:lang w:eastAsia="lv-LV"/>
        </w:rPr>
      </w:pPr>
    </w:p>
    <w:p w14:paraId="32E3C874" w14:textId="77777777" w:rsidR="009F6065" w:rsidRDefault="009F6065" w:rsidP="009F6065">
      <w:pPr>
        <w:pStyle w:val="NoSpacing"/>
        <w:ind w:firstLine="426"/>
        <w:jc w:val="both"/>
        <w:rPr>
          <w:noProof/>
          <w:lang w:eastAsia="lv-LV"/>
        </w:rPr>
      </w:pPr>
    </w:p>
    <w:p w14:paraId="678DD897" w14:textId="77777777" w:rsidR="009F6065" w:rsidRDefault="009F6065" w:rsidP="009F6065">
      <w:pPr>
        <w:pStyle w:val="NoSpacing"/>
        <w:ind w:firstLine="426"/>
        <w:jc w:val="both"/>
        <w:rPr>
          <w:noProof/>
          <w:lang w:eastAsia="lv-LV"/>
        </w:rPr>
      </w:pPr>
    </w:p>
    <w:p w14:paraId="47BAF983" w14:textId="77777777" w:rsidR="009F6065" w:rsidRDefault="009F6065" w:rsidP="009F6065">
      <w:pPr>
        <w:pStyle w:val="NoSpacing"/>
        <w:ind w:firstLine="426"/>
        <w:jc w:val="both"/>
        <w:rPr>
          <w:noProof/>
          <w:lang w:eastAsia="lv-LV"/>
        </w:rPr>
      </w:pPr>
    </w:p>
    <w:p w14:paraId="6B02FC91" w14:textId="77777777" w:rsidR="009F6065" w:rsidRDefault="009F6065" w:rsidP="009F6065">
      <w:pPr>
        <w:pStyle w:val="NoSpacing"/>
        <w:ind w:firstLine="426"/>
        <w:jc w:val="both"/>
      </w:pPr>
      <w:r>
        <w:t xml:space="preserve">                                               </w:t>
      </w:r>
    </w:p>
    <w:p w14:paraId="6CA028AE" w14:textId="77777777" w:rsidR="009F6065" w:rsidRDefault="009F6065" w:rsidP="009F6065">
      <w:pPr>
        <w:pStyle w:val="NoSpacing"/>
        <w:ind w:firstLine="426"/>
        <w:jc w:val="both"/>
      </w:pPr>
      <w:r>
        <w:rPr>
          <w:noProof/>
          <w:lang w:eastAsia="lv-LV"/>
        </w:rPr>
        <w:drawing>
          <wp:anchor distT="0" distB="0" distL="114300" distR="114300" simplePos="0" relativeHeight="251666432" behindDoc="0" locked="0" layoutInCell="1" allowOverlap="1" wp14:anchorId="70BD7901" wp14:editId="2FD81ABE">
            <wp:simplePos x="0" y="0"/>
            <wp:positionH relativeFrom="column">
              <wp:posOffset>2318385</wp:posOffset>
            </wp:positionH>
            <wp:positionV relativeFrom="paragraph">
              <wp:posOffset>144780</wp:posOffset>
            </wp:positionV>
            <wp:extent cx="1695450" cy="652145"/>
            <wp:effectExtent l="0" t="0" r="0" b="0"/>
            <wp:wrapNone/>
            <wp:docPr id="2381" name="Picture 2381" descr="Attēlu rezultāti vaicājumam “vehicle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tēlu rezultāti vaicājumam “vehicle symbol”"/>
                    <pic:cNvPicPr>
                      <a:picLocks noChangeAspect="1" noChangeArrowheads="1"/>
                    </pic:cNvPicPr>
                  </pic:nvPicPr>
                  <pic:blipFill>
                    <a:blip r:embed="rId57" cstate="print">
                      <a:duotone>
                        <a:schemeClr val="accent2">
                          <a:shade val="45000"/>
                          <a:satMod val="135000"/>
                        </a:schemeClr>
                        <a:prstClr val="white"/>
                      </a:duotone>
                      <a:extLst>
                        <a:ext uri="{BEBA8EAE-BF5A-486C-A8C5-ECC9F3942E4B}">
                          <a14:imgProps xmlns:a14="http://schemas.microsoft.com/office/drawing/2010/main">
                            <a14:imgLayer r:embed="rId58">
                              <a14:imgEffect>
                                <a14:brightnessContrast bright="48000"/>
                              </a14:imgEffect>
                            </a14:imgLayer>
                          </a14:imgProps>
                        </a:ext>
                        <a:ext uri="{28A0092B-C50C-407E-A947-70E740481C1C}">
                          <a14:useLocalDpi xmlns:a14="http://schemas.microsoft.com/office/drawing/2010/main" val="0"/>
                        </a:ext>
                      </a:extLst>
                    </a:blip>
                    <a:srcRect/>
                    <a:stretch>
                      <a:fillRect/>
                    </a:stretch>
                  </pic:blipFill>
                  <pic:spPr bwMode="auto">
                    <a:xfrm>
                      <a:off x="0" y="0"/>
                      <a:ext cx="1695450" cy="652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458B87" w14:textId="77777777" w:rsidR="009F6065" w:rsidRDefault="009F6065" w:rsidP="009F6065">
      <w:pPr>
        <w:pStyle w:val="NoSpacing"/>
        <w:ind w:firstLine="426"/>
        <w:jc w:val="both"/>
      </w:pPr>
    </w:p>
    <w:p w14:paraId="22069EAC" w14:textId="77777777" w:rsidR="009F6065" w:rsidRDefault="009F6065" w:rsidP="009F6065">
      <w:pPr>
        <w:pStyle w:val="NoSpacing"/>
        <w:ind w:firstLine="426"/>
        <w:jc w:val="both"/>
      </w:pPr>
    </w:p>
    <w:p w14:paraId="73020426" w14:textId="77777777" w:rsidR="009F6065" w:rsidRDefault="009F6065" w:rsidP="009F6065">
      <w:pPr>
        <w:pStyle w:val="NoSpacing"/>
        <w:ind w:firstLine="426"/>
        <w:jc w:val="center"/>
      </w:pPr>
    </w:p>
    <w:p w14:paraId="2F661393" w14:textId="77777777" w:rsidR="009F6065" w:rsidRDefault="009F6065" w:rsidP="009F6065">
      <w:pPr>
        <w:pStyle w:val="NoSpacing"/>
        <w:ind w:firstLine="426"/>
        <w:jc w:val="center"/>
      </w:pPr>
    </w:p>
    <w:p w14:paraId="7A09CC49" w14:textId="77777777" w:rsidR="009F6065" w:rsidRDefault="009F6065" w:rsidP="009F6065">
      <w:pPr>
        <w:pStyle w:val="NoSpacing"/>
        <w:ind w:firstLine="426"/>
        <w:jc w:val="center"/>
      </w:pPr>
    </w:p>
    <w:p w14:paraId="64EEFD36" w14:textId="77777777" w:rsidR="009F6065" w:rsidRDefault="009F6065" w:rsidP="009F6065">
      <w:pPr>
        <w:pStyle w:val="NoSpacing"/>
        <w:ind w:firstLine="426"/>
        <w:jc w:val="center"/>
        <w:rPr>
          <w:b/>
        </w:rPr>
      </w:pPr>
      <w:r w:rsidRPr="009F6065">
        <w:rPr>
          <w:b/>
          <w:color w:val="000000" w:themeColor="text1"/>
          <w:highlight w:val="cyan"/>
        </w:rPr>
        <w:t>XX.</w:t>
      </w:r>
      <w:r w:rsidRPr="00D5051B">
        <w:rPr>
          <w:b/>
          <w:color w:val="000000" w:themeColor="text1"/>
        </w:rPr>
        <w:t xml:space="preserve"> attēls</w:t>
      </w:r>
      <w:r>
        <w:rPr>
          <w:b/>
          <w:color w:val="000000" w:themeColor="text1"/>
        </w:rPr>
        <w:t xml:space="preserve">. Ceļu satiksmes drošība kā </w:t>
      </w:r>
      <w:r>
        <w:rPr>
          <w:b/>
        </w:rPr>
        <w:t>mijiedarbība starp ceļu satiksmes dalībnieku, transportlīdzekli un vidi/infrastruktūru</w:t>
      </w:r>
    </w:p>
    <w:p w14:paraId="44BA9FC4" w14:textId="77777777" w:rsidR="009F6065" w:rsidRPr="009F6065" w:rsidRDefault="009F6065" w:rsidP="009F6065"/>
    <w:p w14:paraId="5CFA1A0C" w14:textId="61E1FF6C" w:rsidR="0052058D" w:rsidRDefault="009F6065" w:rsidP="0052058D">
      <w:pPr>
        <w:autoSpaceDE w:val="0"/>
        <w:autoSpaceDN w:val="0"/>
        <w:adjustRightInd w:val="0"/>
        <w:ind w:firstLine="567"/>
        <w:jc w:val="both"/>
        <w:rPr>
          <w:rFonts w:cs="Times New Roman"/>
          <w:color w:val="000000"/>
        </w:rPr>
      </w:pPr>
      <w:r>
        <w:rPr>
          <w:rFonts w:cs="Times New Roman"/>
          <w:color w:val="000000"/>
        </w:rPr>
        <w:t xml:space="preserve">Vērtējot politikas plānošanas efektivitāti, jāsaka, ka </w:t>
      </w:r>
      <w:r w:rsidR="0052058D" w:rsidRPr="0052058D">
        <w:rPr>
          <w:rFonts w:cs="Times New Roman"/>
          <w:color w:val="000000"/>
        </w:rPr>
        <w:t xml:space="preserve">ES līmenī noteiktie rīcības virzieni </w:t>
      </w:r>
      <w:r w:rsidR="0052058D">
        <w:rPr>
          <w:rFonts w:cs="Times New Roman"/>
          <w:color w:val="000000"/>
        </w:rPr>
        <w:t>ceļu satiksmes drošības</w:t>
      </w:r>
      <w:r w:rsidR="0052058D" w:rsidRPr="0052058D">
        <w:rPr>
          <w:rFonts w:cs="Times New Roman"/>
          <w:color w:val="000000"/>
        </w:rPr>
        <w:t xml:space="preserve"> jomā </w:t>
      </w:r>
      <w:r w:rsidR="0052058D">
        <w:rPr>
          <w:rFonts w:cs="Times New Roman"/>
          <w:color w:val="000000"/>
        </w:rPr>
        <w:t xml:space="preserve">parasti </w:t>
      </w:r>
      <w:r w:rsidR="0052058D" w:rsidRPr="0052058D">
        <w:rPr>
          <w:rFonts w:cs="Times New Roman"/>
          <w:color w:val="000000"/>
        </w:rPr>
        <w:t xml:space="preserve">tiek kaskadēti nacionālā līmenī, </w:t>
      </w:r>
      <w:r w:rsidR="0052058D">
        <w:rPr>
          <w:rFonts w:cs="Times New Roman"/>
          <w:color w:val="000000"/>
        </w:rPr>
        <w:t>nacionālajā politikas plānošanā</w:t>
      </w:r>
      <w:r w:rsidR="0052058D" w:rsidRPr="0052058D">
        <w:rPr>
          <w:rFonts w:cs="Times New Roman"/>
          <w:color w:val="000000"/>
        </w:rPr>
        <w:t xml:space="preserve"> paredzot konkrētus rīcības virzienus un pasākumus. </w:t>
      </w:r>
      <w:r w:rsidR="0052058D">
        <w:rPr>
          <w:rFonts w:cs="Times New Roman"/>
          <w:color w:val="000000"/>
        </w:rPr>
        <w:t>Vienlaikus jāatzīst, ka ES</w:t>
      </w:r>
      <w:r w:rsidR="0052058D" w:rsidRPr="0052058D">
        <w:rPr>
          <w:rFonts w:cs="Times New Roman"/>
          <w:color w:val="000000"/>
        </w:rPr>
        <w:t xml:space="preserve"> līmenī noteiktie rīcības virzieni nereti paredz plašāku aktivitāšu kopumu, nekā </w:t>
      </w:r>
      <w:r w:rsidR="00A87133">
        <w:rPr>
          <w:rFonts w:cs="Times New Roman"/>
          <w:color w:val="000000"/>
        </w:rPr>
        <w:t>līdz šim tika ietverts Latvijas politikas plānošanas dokumentos ceļu satiksmes drošības jomā</w:t>
      </w:r>
      <w:r w:rsidR="00A87133" w:rsidRPr="00A87133">
        <w:rPr>
          <w:rFonts w:cs="Times New Roman"/>
          <w:color w:val="000000"/>
          <w:highlight w:val="cyan"/>
          <w:vertAlign w:val="superscript"/>
        </w:rPr>
        <w:t>19</w:t>
      </w:r>
      <w:r w:rsidR="0052058D" w:rsidRPr="0052058D">
        <w:rPr>
          <w:rFonts w:cs="Times New Roman"/>
          <w:color w:val="000000"/>
        </w:rPr>
        <w:t xml:space="preserve">. </w:t>
      </w:r>
      <w:r w:rsidR="00756273">
        <w:rPr>
          <w:rFonts w:cs="Times New Roman"/>
          <w:color w:val="000000"/>
        </w:rPr>
        <w:t>Turklāt arī p</w:t>
      </w:r>
      <w:r w:rsidR="0052058D" w:rsidRPr="0052058D">
        <w:rPr>
          <w:rFonts w:cs="Times New Roman"/>
          <w:color w:val="000000"/>
        </w:rPr>
        <w:t>lānošanas reģionu politikas plānošanas dokumentos tiek ietverti atsevišķi CSD jautājumi</w:t>
      </w:r>
      <w:r w:rsidR="00756273">
        <w:rPr>
          <w:rFonts w:cs="Times New Roman"/>
          <w:color w:val="000000"/>
        </w:rPr>
        <w:t>, t</w:t>
      </w:r>
      <w:r w:rsidR="0052058D" w:rsidRPr="0052058D">
        <w:rPr>
          <w:rFonts w:cs="Times New Roman"/>
          <w:color w:val="000000"/>
        </w:rPr>
        <w:t xml:space="preserve">omēr tie ir iztirzāti salīdzinoši virspusēji un netiek iekļautas atsauces uz </w:t>
      </w:r>
      <w:r w:rsidR="00756273">
        <w:rPr>
          <w:rFonts w:cs="Times New Roman"/>
          <w:color w:val="000000"/>
        </w:rPr>
        <w:t>nacionālā</w:t>
      </w:r>
      <w:r w:rsidR="0052058D" w:rsidRPr="0052058D">
        <w:rPr>
          <w:rFonts w:cs="Times New Roman"/>
          <w:color w:val="000000"/>
        </w:rPr>
        <w:t xml:space="preserve"> plāna īstenošanu vai atbalstu tā izpildes procesam</w:t>
      </w:r>
      <w:r w:rsidR="00756273" w:rsidRPr="00756273">
        <w:rPr>
          <w:rFonts w:cs="Times New Roman"/>
          <w:color w:val="000000"/>
          <w:highlight w:val="cyan"/>
          <w:vertAlign w:val="superscript"/>
        </w:rPr>
        <w:t>19</w:t>
      </w:r>
      <w:r w:rsidR="0052058D" w:rsidRPr="0052058D">
        <w:rPr>
          <w:rFonts w:cs="Times New Roman"/>
          <w:color w:val="000000"/>
        </w:rPr>
        <w:t xml:space="preserve">. </w:t>
      </w:r>
    </w:p>
    <w:p w14:paraId="7917B312" w14:textId="49C6917A" w:rsidR="00756273" w:rsidRDefault="007A705B" w:rsidP="0052058D">
      <w:pPr>
        <w:autoSpaceDE w:val="0"/>
        <w:autoSpaceDN w:val="0"/>
        <w:adjustRightInd w:val="0"/>
        <w:ind w:firstLine="567"/>
        <w:jc w:val="both"/>
        <w:rPr>
          <w:rFonts w:cs="Times New Roman"/>
          <w:color w:val="000000"/>
        </w:rPr>
      </w:pPr>
      <w:r>
        <w:rPr>
          <w:rFonts w:cs="Times New Roman"/>
          <w:color w:val="000000"/>
        </w:rPr>
        <w:t>Nacionālajā ceļu satiksmes drošības</w:t>
      </w:r>
      <w:r w:rsidRPr="007A705B">
        <w:rPr>
          <w:rFonts w:cs="Times New Roman"/>
          <w:color w:val="000000"/>
        </w:rPr>
        <w:t xml:space="preserve"> politikas plānošanā un īstenošanā ir iesaistīts plašs ieinteresēto pušu loks no publiskā, nevalstiskā un privātā sektora, kas atbilstoši atbildības sadalījuma matricai ieņem atšķirīgas lomas. Attiecībā uz atsevišķām iesaistītajām pusēm (plānošanas reģionu administrācijas, pašvaldības, izglītības iestādes) </w:t>
      </w:r>
      <w:r>
        <w:rPr>
          <w:rFonts w:cs="Times New Roman"/>
          <w:color w:val="000000"/>
        </w:rPr>
        <w:t xml:space="preserve">turpmāk būtu jāvērtē </w:t>
      </w:r>
      <w:r w:rsidRPr="007A705B">
        <w:rPr>
          <w:rFonts w:cs="Times New Roman"/>
          <w:color w:val="000000"/>
        </w:rPr>
        <w:t>nepieciešam</w:t>
      </w:r>
      <w:r>
        <w:rPr>
          <w:rFonts w:cs="Times New Roman"/>
          <w:color w:val="000000"/>
        </w:rPr>
        <w:t>ību</w:t>
      </w:r>
      <w:r w:rsidRPr="007A705B">
        <w:rPr>
          <w:rFonts w:cs="Times New Roman"/>
          <w:color w:val="000000"/>
        </w:rPr>
        <w:t xml:space="preserve"> veikt pašreizējo atbildību pārskatīšanu, lai nodrošinātu, ka tiek nodrošināta mērķtiecīga un strukturēta vienotas valsts politikas </w:t>
      </w:r>
      <w:r>
        <w:rPr>
          <w:rFonts w:cs="Times New Roman"/>
          <w:color w:val="000000"/>
        </w:rPr>
        <w:t>ceļu satiksmes drošības</w:t>
      </w:r>
      <w:r w:rsidRPr="007A705B">
        <w:rPr>
          <w:rFonts w:cs="Times New Roman"/>
          <w:color w:val="000000"/>
        </w:rPr>
        <w:t xml:space="preserve"> jomā ieviešana un pilnvērtīgi izmantots dažādu iesaistīto pušu potenciāls</w:t>
      </w:r>
      <w:r w:rsidRPr="007A705B">
        <w:rPr>
          <w:rFonts w:cs="Times New Roman"/>
          <w:color w:val="000000"/>
          <w:highlight w:val="cyan"/>
          <w:vertAlign w:val="superscript"/>
        </w:rPr>
        <w:t>19</w:t>
      </w:r>
      <w:r w:rsidRPr="007A705B">
        <w:rPr>
          <w:rFonts w:cs="Times New Roman"/>
          <w:color w:val="000000"/>
        </w:rPr>
        <w:t>.</w:t>
      </w:r>
    </w:p>
    <w:p w14:paraId="61C7D41A" w14:textId="77777777" w:rsidR="00D24D38" w:rsidRDefault="00D24D38" w:rsidP="0052058D">
      <w:pPr>
        <w:autoSpaceDE w:val="0"/>
        <w:autoSpaceDN w:val="0"/>
        <w:adjustRightInd w:val="0"/>
        <w:ind w:firstLine="567"/>
        <w:jc w:val="both"/>
        <w:rPr>
          <w:rFonts w:cs="Times New Roman"/>
          <w:color w:val="000000"/>
        </w:rPr>
      </w:pPr>
    </w:p>
    <w:p w14:paraId="3A2F7DC9" w14:textId="5433295C" w:rsidR="0055322D" w:rsidRDefault="00D24D38" w:rsidP="0052058D">
      <w:pPr>
        <w:autoSpaceDE w:val="0"/>
        <w:autoSpaceDN w:val="0"/>
        <w:adjustRightInd w:val="0"/>
        <w:ind w:firstLine="567"/>
        <w:jc w:val="both"/>
        <w:rPr>
          <w:rFonts w:cs="Times New Roman"/>
          <w:color w:val="000000"/>
        </w:rPr>
      </w:pPr>
      <w:r w:rsidRPr="00D24D38">
        <w:rPr>
          <w:rFonts w:cs="Times New Roman"/>
          <w:color w:val="000000"/>
        </w:rPr>
        <w:lastRenderedPageBreak/>
        <w:t>CSD plāna finansējumu veido Valsts budžets un OCTA līdzekļi. Latvijas apstākļos nav precīzi definēts, kādi pasākumi ir atbalstāmi no OCTA līdzekļu fonda. Atbilstoši OCTA fonda mērķim, saskaņā ar Sauszemes TL īpašnieku civiltiesiskās atbildības obligātās apdrošināšanas likuma 57. panta trešo daļu ir sekmēt vienotas valsts politikas izstrādi un īstenošanu ceļu satiksmes drošības jomā, lai paaugstinātu vispārējo ceļu satiksmes drošības līmeni valstī, — CSD padome, ievērojot, ka ne mazāk par pusi no šā panta otrajā daļā minētajiem līdzekļiem izmanto IeM padotībā esošās iestādes. Tomēr faktiski no šī fonda tiek finansēti dažādi ceļu infrastruktūras uzturēšanas un attīstības pasākumi (piemēram, ceļu horizontālā apzīmējuma krāsošana un ceļa stabiņu uzstādīšana), ceļu drošības aprīkojuma iegāde (piemēram, policijas zižļi un svilpes), kas neatbilst tiešajam fonda mērķim. Šīm lietām būtu jābūt paredzētam finansējumam attiecīgo iestāžu pamatbudžetā.</w:t>
      </w:r>
    </w:p>
    <w:p w14:paraId="67B6D498" w14:textId="6C06AFFF" w:rsidR="00EF4B89" w:rsidRDefault="00EF4B89" w:rsidP="0052058D">
      <w:pPr>
        <w:autoSpaceDE w:val="0"/>
        <w:autoSpaceDN w:val="0"/>
        <w:adjustRightInd w:val="0"/>
        <w:ind w:firstLine="567"/>
        <w:jc w:val="both"/>
        <w:rPr>
          <w:rFonts w:cs="Times New Roman"/>
          <w:color w:val="000000"/>
        </w:rPr>
      </w:pPr>
    </w:p>
    <w:p w14:paraId="579AAF3D" w14:textId="64419CB0" w:rsidR="00EF4B89" w:rsidRDefault="00EF4B89" w:rsidP="0052058D">
      <w:pPr>
        <w:autoSpaceDE w:val="0"/>
        <w:autoSpaceDN w:val="0"/>
        <w:adjustRightInd w:val="0"/>
        <w:ind w:firstLine="567"/>
        <w:jc w:val="both"/>
        <w:rPr>
          <w:rFonts w:cs="Times New Roman"/>
          <w:color w:val="000000"/>
        </w:rPr>
      </w:pPr>
    </w:p>
    <w:p w14:paraId="4424EA7F" w14:textId="77777777" w:rsidR="00EF4B89" w:rsidRDefault="00EF4B89" w:rsidP="0052058D">
      <w:pPr>
        <w:autoSpaceDE w:val="0"/>
        <w:autoSpaceDN w:val="0"/>
        <w:adjustRightInd w:val="0"/>
        <w:ind w:firstLine="567"/>
        <w:jc w:val="both"/>
        <w:rPr>
          <w:rFonts w:cs="Times New Roman"/>
          <w:color w:val="000000"/>
        </w:rPr>
      </w:pPr>
    </w:p>
    <w:p w14:paraId="79DC1DD3" w14:textId="4914F9FB" w:rsidR="00E168A7" w:rsidRDefault="00E168A7" w:rsidP="00E168A7"/>
    <w:p w14:paraId="61489B67" w14:textId="397EB9E7" w:rsidR="005A1797" w:rsidRDefault="005A1797" w:rsidP="0065731D"/>
    <w:p w14:paraId="4DAE9395" w14:textId="77777777" w:rsidR="005A1797" w:rsidRDefault="005A1797" w:rsidP="0065731D"/>
    <w:p w14:paraId="4611EC4C" w14:textId="38A2EF69" w:rsidR="0065731D" w:rsidRDefault="0065731D" w:rsidP="0065731D"/>
    <w:p w14:paraId="5DC753C7" w14:textId="1FA48A8B" w:rsidR="0065731D" w:rsidRPr="00481F91" w:rsidRDefault="0065731D" w:rsidP="0065731D">
      <w:pPr>
        <w:rPr>
          <w:b/>
          <w:bCs/>
          <w:sz w:val="28"/>
          <w:szCs w:val="28"/>
        </w:rPr>
      </w:pPr>
      <w:r w:rsidRPr="00481F91">
        <w:rPr>
          <w:b/>
          <w:bCs/>
          <w:sz w:val="28"/>
          <w:szCs w:val="28"/>
          <w:highlight w:val="cyan"/>
        </w:rPr>
        <w:t>TABUL</w:t>
      </w:r>
      <w:r w:rsidR="00E168A7" w:rsidRPr="00481F91">
        <w:rPr>
          <w:b/>
          <w:bCs/>
          <w:sz w:val="28"/>
          <w:szCs w:val="28"/>
          <w:highlight w:val="cyan"/>
        </w:rPr>
        <w:t>A tiks precizēta 202</w:t>
      </w:r>
      <w:r w:rsidR="00E54788">
        <w:rPr>
          <w:b/>
          <w:bCs/>
          <w:sz w:val="28"/>
          <w:szCs w:val="28"/>
          <w:highlight w:val="cyan"/>
        </w:rPr>
        <w:t>1</w:t>
      </w:r>
      <w:r w:rsidR="00E168A7" w:rsidRPr="00481F91">
        <w:rPr>
          <w:b/>
          <w:bCs/>
          <w:sz w:val="28"/>
          <w:szCs w:val="28"/>
          <w:highlight w:val="cyan"/>
        </w:rPr>
        <w:t>.gada sākumā – 2020.gada dati.</w:t>
      </w:r>
    </w:p>
    <w:p w14:paraId="0865478D" w14:textId="30769E20" w:rsidR="0065731D" w:rsidRDefault="0065731D" w:rsidP="0065731D"/>
    <w:p w14:paraId="1B470350" w14:textId="69B14583" w:rsidR="005A1797" w:rsidRDefault="0065731D" w:rsidP="0065731D">
      <w:r w:rsidRPr="007F63D3">
        <w:rPr>
          <w:noProof/>
          <w:lang w:eastAsia="lv-LV"/>
        </w:rPr>
        <w:drawing>
          <wp:inline distT="0" distB="0" distL="0" distR="0" wp14:anchorId="6C04AE43" wp14:editId="00D4EBF9">
            <wp:extent cx="6210935" cy="402559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210935" cy="4025592"/>
                    </a:xfrm>
                    <a:prstGeom prst="rect">
                      <a:avLst/>
                    </a:prstGeom>
                    <a:noFill/>
                    <a:ln>
                      <a:noFill/>
                    </a:ln>
                  </pic:spPr>
                </pic:pic>
              </a:graphicData>
            </a:graphic>
          </wp:inline>
        </w:drawing>
      </w:r>
    </w:p>
    <w:p w14:paraId="36847904" w14:textId="13235A22" w:rsidR="005A1797" w:rsidRDefault="005A1797" w:rsidP="0065731D"/>
    <w:p w14:paraId="4E458F5C" w14:textId="7F383724" w:rsidR="005A1797" w:rsidRDefault="005A1797" w:rsidP="0065731D"/>
    <w:p w14:paraId="2AA856FE" w14:textId="171E0BF1" w:rsidR="000F2481" w:rsidRDefault="000F2481" w:rsidP="0065731D"/>
    <w:p w14:paraId="76BCE2D5" w14:textId="4756EDC1" w:rsidR="000F2481" w:rsidRDefault="000F2481" w:rsidP="0065731D"/>
    <w:p w14:paraId="6CEBE000" w14:textId="2FFD4681" w:rsidR="000F2481" w:rsidRDefault="000F2481" w:rsidP="0065731D"/>
    <w:p w14:paraId="228688EC" w14:textId="1E3F9935" w:rsidR="000F2481" w:rsidRDefault="000F2481" w:rsidP="0065731D"/>
    <w:p w14:paraId="08E54712" w14:textId="5EE43595" w:rsidR="000F2481" w:rsidRDefault="000F2481" w:rsidP="0065731D"/>
    <w:p w14:paraId="73E8903C" w14:textId="3BF23858" w:rsidR="000F2481" w:rsidRDefault="000F2481" w:rsidP="0065731D"/>
    <w:p w14:paraId="56686D32" w14:textId="7F320036" w:rsidR="000F2481" w:rsidRDefault="000F2481" w:rsidP="0065731D"/>
    <w:p w14:paraId="3C3F0AC8" w14:textId="598D7B8A" w:rsidR="000F2481" w:rsidRDefault="000F2481" w:rsidP="0065731D"/>
    <w:p w14:paraId="23C931A7" w14:textId="7882A94F" w:rsidR="000F2481" w:rsidRDefault="000F2481" w:rsidP="0065731D"/>
    <w:p w14:paraId="47A62D24" w14:textId="77777777" w:rsidR="000F2481" w:rsidRDefault="000F2481" w:rsidP="0065731D"/>
    <w:p w14:paraId="69D2A6BD" w14:textId="5153A030" w:rsidR="005A1797" w:rsidRDefault="005A1797" w:rsidP="0065731D"/>
    <w:p w14:paraId="10353120" w14:textId="3897B2B6" w:rsidR="005A1797" w:rsidRDefault="005A1797" w:rsidP="005A1797">
      <w:pPr>
        <w:pStyle w:val="Heading2"/>
      </w:pPr>
      <w:bookmarkStart w:id="84" w:name="_Toc60749416"/>
      <w:r>
        <w:t xml:space="preserve">2.12.  Turpmākie alternatīvie attīstības scenāriji un piemērotākā scenārija </w:t>
      </w:r>
      <w:proofErr w:type="spellStart"/>
      <w:r>
        <w:t>izvērtējums</w:t>
      </w:r>
      <w:bookmarkEnd w:id="84"/>
      <w:proofErr w:type="spellEnd"/>
    </w:p>
    <w:p w14:paraId="20AD85F3" w14:textId="77777777" w:rsidR="00856CA8" w:rsidRDefault="00856CA8" w:rsidP="00856CA8">
      <w:pPr>
        <w:pStyle w:val="NoSpacing"/>
        <w:jc w:val="both"/>
        <w:rPr>
          <w:szCs w:val="28"/>
          <w:highlight w:val="cyan"/>
        </w:rPr>
      </w:pPr>
    </w:p>
    <w:p w14:paraId="35371E8E" w14:textId="763B37AD" w:rsidR="005A1797" w:rsidRDefault="00856CA8" w:rsidP="00856CA8">
      <w:pPr>
        <w:pStyle w:val="NoSpacing"/>
        <w:ind w:firstLine="567"/>
        <w:jc w:val="both"/>
        <w:rPr>
          <w:szCs w:val="28"/>
        </w:rPr>
      </w:pPr>
      <w:r>
        <w:rPr>
          <w:szCs w:val="28"/>
        </w:rPr>
        <w:t>Vērtējot esošās politikas plānošanas pasākumu ietekmi uz ceļu satiksmes drošību, pastāv risks, ka c</w:t>
      </w:r>
      <w:r w:rsidR="005A1797" w:rsidRPr="00856CA8">
        <w:rPr>
          <w:szCs w:val="28"/>
        </w:rPr>
        <w:t>eļu satiksmes drošības uzlabošanas pasākumi līdzšinējā apjomā nenodrošinās nepieciešamo bojāgājušo un smagi cietušo skaita samazinājumu. Lai līdz 2030.gadam būtu iespējams sasniegt izvirzīto mērķi,</w:t>
      </w:r>
      <w:r>
        <w:rPr>
          <w:szCs w:val="28"/>
        </w:rPr>
        <w:t xml:space="preserve"> ir nepieciešams </w:t>
      </w:r>
      <w:r w:rsidR="005A1797" w:rsidRPr="00856CA8">
        <w:rPr>
          <w:szCs w:val="28"/>
        </w:rPr>
        <w:t>īstenot scenāriju, kas paredz turpināt līdzšinējos pasākumus, tos papildinot ar būtiskiem ceļu infrastruktūras ieguldījumiem</w:t>
      </w:r>
      <w:r w:rsidRPr="00856CA8">
        <w:rPr>
          <w:szCs w:val="28"/>
          <w:highlight w:val="cyan"/>
          <w:vertAlign w:val="superscript"/>
        </w:rPr>
        <w:t>19</w:t>
      </w:r>
      <w:r w:rsidR="005A1797" w:rsidRPr="00856CA8">
        <w:rPr>
          <w:szCs w:val="28"/>
        </w:rPr>
        <w:t>.</w:t>
      </w:r>
    </w:p>
    <w:p w14:paraId="586B9C2F" w14:textId="48DC19CB" w:rsidR="00C47E60" w:rsidRDefault="0082598A" w:rsidP="00C47E60">
      <w:pPr>
        <w:pStyle w:val="NoSpacing"/>
        <w:ind w:firstLine="567"/>
        <w:jc w:val="both"/>
        <w:rPr>
          <w:szCs w:val="28"/>
        </w:rPr>
      </w:pPr>
      <w:r>
        <w:rPr>
          <w:szCs w:val="28"/>
        </w:rPr>
        <w:t>Tāpat arī</w:t>
      </w:r>
      <w:r w:rsidR="00034B01">
        <w:rPr>
          <w:szCs w:val="28"/>
        </w:rPr>
        <w:t>,</w:t>
      </w:r>
      <w:r>
        <w:rPr>
          <w:szCs w:val="28"/>
        </w:rPr>
        <w:t xml:space="preserve"> l</w:t>
      </w:r>
      <w:r w:rsidRPr="0082598A">
        <w:rPr>
          <w:szCs w:val="28"/>
        </w:rPr>
        <w:t>ai sasniegtu izvirzītos ilgtermiņa mērķus līdz</w:t>
      </w:r>
      <w:r>
        <w:rPr>
          <w:szCs w:val="28"/>
        </w:rPr>
        <w:t xml:space="preserve"> pat</w:t>
      </w:r>
      <w:r w:rsidRPr="0082598A">
        <w:rPr>
          <w:szCs w:val="28"/>
        </w:rPr>
        <w:t xml:space="preserve"> 2050.gadam</w:t>
      </w:r>
      <w:r>
        <w:rPr>
          <w:szCs w:val="28"/>
        </w:rPr>
        <w:t>, kurā būtu jāsasniedz mērķis</w:t>
      </w:r>
      <w:r w:rsidRPr="0082598A">
        <w:rPr>
          <w:szCs w:val="28"/>
        </w:rPr>
        <w:t xml:space="preserve"> </w:t>
      </w:r>
      <w:r>
        <w:rPr>
          <w:szCs w:val="28"/>
        </w:rPr>
        <w:t xml:space="preserve">tiekties </w:t>
      </w:r>
      <w:r w:rsidRPr="0082598A">
        <w:rPr>
          <w:szCs w:val="28"/>
        </w:rPr>
        <w:t xml:space="preserve">līdz nullei samazināt bojāgājušo un smagi ievaino skaitu, </w:t>
      </w:r>
      <w:r>
        <w:rPr>
          <w:szCs w:val="28"/>
        </w:rPr>
        <w:t>kā pamats, ka varētu nodrošināt šo mērķu izpildi</w:t>
      </w:r>
      <w:r w:rsidR="00034B01">
        <w:rPr>
          <w:szCs w:val="28"/>
        </w:rPr>
        <w:t>,</w:t>
      </w:r>
      <w:r>
        <w:rPr>
          <w:szCs w:val="28"/>
        </w:rPr>
        <w:t xml:space="preserve"> ir</w:t>
      </w:r>
      <w:r w:rsidRPr="0082598A">
        <w:rPr>
          <w:szCs w:val="28"/>
        </w:rPr>
        <w:t xml:space="preserve"> izvirzīta “</w:t>
      </w:r>
      <w:r>
        <w:rPr>
          <w:szCs w:val="28"/>
        </w:rPr>
        <w:t>D</w:t>
      </w:r>
      <w:r w:rsidRPr="0082598A">
        <w:rPr>
          <w:szCs w:val="28"/>
        </w:rPr>
        <w:t>rošas sistēmas”</w:t>
      </w:r>
      <w:r w:rsidR="00C47E60" w:rsidRPr="00C47E60">
        <w:rPr>
          <w:rStyle w:val="FootnoteReference"/>
          <w:szCs w:val="28"/>
          <w:highlight w:val="cyan"/>
        </w:rPr>
        <w:footnoteReference w:id="45"/>
      </w:r>
      <w:r w:rsidRPr="0082598A">
        <w:rPr>
          <w:szCs w:val="28"/>
        </w:rPr>
        <w:t xml:space="preserve"> pieeja. Tā sniedz ietvaru </w:t>
      </w:r>
      <w:r w:rsidR="00C47E60">
        <w:rPr>
          <w:szCs w:val="28"/>
        </w:rPr>
        <w:t>ceļu satiksmes drošības</w:t>
      </w:r>
      <w:r w:rsidRPr="0082598A">
        <w:rPr>
          <w:szCs w:val="28"/>
        </w:rPr>
        <w:t xml:space="preserve"> politikas pilnveidei, ņemot vērā ES labākās prakses un pastiprinātu uzmanību pievēršot nāves gadījumu un smagu ievainojumu novēršanai.</w:t>
      </w:r>
      <w:r w:rsidR="00C47E60">
        <w:rPr>
          <w:szCs w:val="28"/>
        </w:rPr>
        <w:t xml:space="preserve"> Pamatā </w:t>
      </w:r>
      <w:r w:rsidRPr="0082598A">
        <w:rPr>
          <w:szCs w:val="28"/>
        </w:rPr>
        <w:t xml:space="preserve">“Drošas sistēmas” pieeja balstās uz visaptverošu un aktīvu rīcības modeli, kas nosaka daudzveidīgu </w:t>
      </w:r>
      <w:r w:rsidR="00C47E60">
        <w:rPr>
          <w:szCs w:val="28"/>
        </w:rPr>
        <w:t>ceļu satiksmes drošības</w:t>
      </w:r>
      <w:r w:rsidRPr="0082598A">
        <w:rPr>
          <w:szCs w:val="28"/>
        </w:rPr>
        <w:t xml:space="preserve"> elementu izmantošanu. Visiem šiem elementiem kopumā jāveido aizsardzības slāņi, veidojot sistēmu, kas turpina būt efektīva situācijās, kad kāds no drošības elementiem netiek izpildīts. “Drošas sistēmas” pieeja ņem vērā to, ka cilvēki pieļauj kļūdas, kas noved pie </w:t>
      </w:r>
      <w:proofErr w:type="spellStart"/>
      <w:r w:rsidRPr="0082598A">
        <w:rPr>
          <w:szCs w:val="28"/>
        </w:rPr>
        <w:t>CSNg</w:t>
      </w:r>
      <w:proofErr w:type="spellEnd"/>
      <w:r w:rsidRPr="0082598A">
        <w:rPr>
          <w:szCs w:val="28"/>
        </w:rPr>
        <w:t xml:space="preserve"> un cilvēka ķermenim ir ierobežota fiziskā spēja izturēt </w:t>
      </w:r>
      <w:proofErr w:type="spellStart"/>
      <w:r w:rsidRPr="0082598A">
        <w:rPr>
          <w:szCs w:val="28"/>
        </w:rPr>
        <w:t>CSNg</w:t>
      </w:r>
      <w:proofErr w:type="spellEnd"/>
      <w:r w:rsidRPr="0082598A">
        <w:rPr>
          <w:szCs w:val="28"/>
        </w:rPr>
        <w:t xml:space="preserve"> brīdī radušās pārslodzes. Līdz ar to </w:t>
      </w:r>
      <w:r w:rsidR="00C47E60">
        <w:rPr>
          <w:szCs w:val="28"/>
        </w:rPr>
        <w:t>ceļu satiksmes drošības</w:t>
      </w:r>
      <w:r w:rsidRPr="0082598A">
        <w:rPr>
          <w:szCs w:val="28"/>
        </w:rPr>
        <w:t xml:space="preserve"> sistēma ir jāveido tā, lai veiksmīgi mazinātu cilvēku pieļauto kļūdu sekas. </w:t>
      </w:r>
    </w:p>
    <w:p w14:paraId="58D3D3F8" w14:textId="3ED64C0D" w:rsidR="00856CA8" w:rsidRDefault="00C47E60" w:rsidP="00C47E60">
      <w:pPr>
        <w:pStyle w:val="NoSpacing"/>
        <w:ind w:firstLine="567"/>
        <w:jc w:val="both"/>
        <w:rPr>
          <w:szCs w:val="28"/>
        </w:rPr>
      </w:pPr>
      <w:r>
        <w:rPr>
          <w:szCs w:val="28"/>
        </w:rPr>
        <w:t xml:space="preserve">Vērtējot iespējamos turpmākos attīstības scenārijus, jānorāda, ka </w:t>
      </w:r>
      <w:r w:rsidR="0082598A" w:rsidRPr="0082598A">
        <w:rPr>
          <w:szCs w:val="28"/>
        </w:rPr>
        <w:t xml:space="preserve">“Drošas sistēmas” pieeju paredzēts iedzīvināt </w:t>
      </w:r>
      <w:r>
        <w:rPr>
          <w:szCs w:val="28"/>
        </w:rPr>
        <w:t>ceļu satiksmes drošības</w:t>
      </w:r>
      <w:r w:rsidR="0082598A" w:rsidRPr="0082598A">
        <w:rPr>
          <w:szCs w:val="28"/>
        </w:rPr>
        <w:t xml:space="preserve"> politikas plānošanā un īstenošanā, pastiprināti koncentrējoties uz drošības paaugstināšanu attiecībā uz cilvēku (satiksmes dalībnieku), transportlīdzekli (tā tehnisko stāvokli un aprīkojumu) un apkārtējo vidi (infrastruktūru). </w:t>
      </w:r>
      <w:r>
        <w:rPr>
          <w:szCs w:val="28"/>
        </w:rPr>
        <w:t xml:space="preserve">Tādējādi turpmāka </w:t>
      </w:r>
      <w:r w:rsidR="0082598A" w:rsidRPr="0082598A">
        <w:rPr>
          <w:szCs w:val="28"/>
        </w:rPr>
        <w:t>politika jāveido visaptveroši, jo koncentrējoties tikai uz atsevišķiem faktoriem</w:t>
      </w:r>
      <w:r w:rsidR="00034B01">
        <w:rPr>
          <w:szCs w:val="28"/>
        </w:rPr>
        <w:t>,</w:t>
      </w:r>
      <w:r w:rsidR="0082598A" w:rsidRPr="0082598A">
        <w:rPr>
          <w:szCs w:val="28"/>
        </w:rPr>
        <w:t xml:space="preserve"> nav iespējams pilnībā novērst </w:t>
      </w:r>
      <w:proofErr w:type="spellStart"/>
      <w:r w:rsidR="0082598A" w:rsidRPr="0082598A">
        <w:rPr>
          <w:szCs w:val="28"/>
        </w:rPr>
        <w:t>CSNg</w:t>
      </w:r>
      <w:proofErr w:type="spellEnd"/>
      <w:r w:rsidR="0082598A" w:rsidRPr="0082598A">
        <w:rPr>
          <w:szCs w:val="28"/>
        </w:rPr>
        <w:t xml:space="preserve">. </w:t>
      </w:r>
    </w:p>
    <w:p w14:paraId="04E7B588" w14:textId="78827F64" w:rsidR="00FD1422" w:rsidRDefault="00FD1422" w:rsidP="007C0291">
      <w:pPr>
        <w:pStyle w:val="NoSpacing"/>
        <w:jc w:val="both"/>
        <w:rPr>
          <w:szCs w:val="28"/>
        </w:rPr>
      </w:pPr>
    </w:p>
    <w:p w14:paraId="415E1976" w14:textId="1CA38251" w:rsidR="007C0291" w:rsidRPr="007C0291" w:rsidRDefault="007C0291" w:rsidP="007C0291">
      <w:pPr>
        <w:pStyle w:val="NoSpacing"/>
        <w:jc w:val="both"/>
        <w:rPr>
          <w:b/>
          <w:bCs/>
          <w:szCs w:val="28"/>
        </w:rPr>
      </w:pPr>
      <w:r w:rsidRPr="007C0291">
        <w:rPr>
          <w:b/>
          <w:bCs/>
          <w:szCs w:val="28"/>
        </w:rPr>
        <w:t xml:space="preserve">Alternatīvo scenāriju </w:t>
      </w:r>
      <w:proofErr w:type="spellStart"/>
      <w:r w:rsidRPr="007C0291">
        <w:rPr>
          <w:b/>
          <w:bCs/>
          <w:szCs w:val="28"/>
        </w:rPr>
        <w:t>izvērtējums</w:t>
      </w:r>
      <w:proofErr w:type="spellEnd"/>
    </w:p>
    <w:p w14:paraId="2730E400" w14:textId="49888728" w:rsidR="007C0291" w:rsidRDefault="00FD1422" w:rsidP="005C4313">
      <w:pPr>
        <w:pStyle w:val="NoSpacing"/>
        <w:ind w:firstLine="567"/>
        <w:jc w:val="both"/>
        <w:rPr>
          <w:szCs w:val="28"/>
        </w:rPr>
      </w:pPr>
      <w:r w:rsidRPr="00FD1422">
        <w:rPr>
          <w:szCs w:val="28"/>
        </w:rPr>
        <w:t xml:space="preserve">Saskaņā ar </w:t>
      </w:r>
      <w:r w:rsidR="007C0291">
        <w:rPr>
          <w:szCs w:val="28"/>
        </w:rPr>
        <w:t>pētījumā “Ceļu satiksmes drošības plāna 2017.-2020.gadam ietekmes izvērtējums”</w:t>
      </w:r>
      <w:r w:rsidR="007C0291" w:rsidRPr="007C0291">
        <w:rPr>
          <w:szCs w:val="28"/>
          <w:highlight w:val="cyan"/>
          <w:vertAlign w:val="superscript"/>
        </w:rPr>
        <w:t>19</w:t>
      </w:r>
      <w:r w:rsidR="007C0291">
        <w:rPr>
          <w:szCs w:val="28"/>
          <w:vertAlign w:val="superscript"/>
        </w:rPr>
        <w:t xml:space="preserve"> </w:t>
      </w:r>
      <w:r w:rsidR="007C0291">
        <w:rPr>
          <w:szCs w:val="28"/>
        </w:rPr>
        <w:t>veikto analīzi</w:t>
      </w:r>
      <w:r w:rsidRPr="00FD1422">
        <w:rPr>
          <w:szCs w:val="28"/>
        </w:rPr>
        <w:t>, vienīgais scenārijs, kura gadījumā būtu iespējams sasniegt nosprausto mērķu rezultātu - ceļu satiksmes negadījumos bojāgājušo un ievainoto skaita samazināšanu 50% apmērā laika periodā no 2021.-2030.gadam būtu scenārijs</w:t>
      </w:r>
      <w:r w:rsidR="007C0291">
        <w:rPr>
          <w:szCs w:val="28"/>
        </w:rPr>
        <w:t xml:space="preserve"> (D Scenārijs), kurā tiktu ietverta maksimāla jaunu pasākumu programma ar plašu finansējuma piesaisti šo pasākumu īstenošanai</w:t>
      </w:r>
      <w:r w:rsidRPr="00FD1422">
        <w:rPr>
          <w:szCs w:val="28"/>
        </w:rPr>
        <w:t xml:space="preserve">. Kā nākamā alternatīva </w:t>
      </w:r>
      <w:r w:rsidR="007C0291">
        <w:rPr>
          <w:szCs w:val="28"/>
        </w:rPr>
        <w:t>būtu jāvērtē</w:t>
      </w:r>
      <w:r w:rsidRPr="00FD1422">
        <w:rPr>
          <w:szCs w:val="28"/>
        </w:rPr>
        <w:t xml:space="preserve"> scenārijs</w:t>
      </w:r>
      <w:r w:rsidR="007C0291">
        <w:rPr>
          <w:szCs w:val="28"/>
        </w:rPr>
        <w:t xml:space="preserve"> (C Scenārijs) ar mazāk plašu pasākumu ietvaru, kā arī mazāku finansējumu,</w:t>
      </w:r>
      <w:r w:rsidRPr="00FD1422">
        <w:rPr>
          <w:szCs w:val="28"/>
        </w:rPr>
        <w:t xml:space="preserve"> kura rezultātā netiktu sasniegti noteiktie mērķi, sevišķi </w:t>
      </w:r>
      <w:proofErr w:type="spellStart"/>
      <w:r w:rsidRPr="00FD1422">
        <w:rPr>
          <w:szCs w:val="28"/>
        </w:rPr>
        <w:t>CSNg</w:t>
      </w:r>
      <w:proofErr w:type="spellEnd"/>
      <w:r w:rsidRPr="00FD1422">
        <w:rPr>
          <w:szCs w:val="28"/>
        </w:rPr>
        <w:t xml:space="preserve"> smagi cietušo</w:t>
      </w:r>
      <w:r w:rsidR="00034B01">
        <w:rPr>
          <w:szCs w:val="28"/>
        </w:rPr>
        <w:t xml:space="preserve"> skaita ziņā</w:t>
      </w:r>
      <w:r w:rsidRPr="00FD1422">
        <w:rPr>
          <w:szCs w:val="28"/>
        </w:rPr>
        <w:t>, bet finanšu izmaksu ieguvumu rezultāts būtu lielāks.</w:t>
      </w:r>
    </w:p>
    <w:p w14:paraId="4A63A897" w14:textId="2E1DDC51" w:rsidR="00EB3D14" w:rsidRDefault="005C4313" w:rsidP="00EB3D14">
      <w:pPr>
        <w:pStyle w:val="NoSpacing"/>
        <w:ind w:firstLine="567"/>
        <w:jc w:val="both"/>
        <w:rPr>
          <w:szCs w:val="28"/>
        </w:rPr>
      </w:pPr>
      <w:r>
        <w:rPr>
          <w:szCs w:val="28"/>
        </w:rPr>
        <w:t>Pētījuma</w:t>
      </w:r>
      <w:r w:rsidR="00EB3D14" w:rsidRPr="00EB3D14">
        <w:rPr>
          <w:szCs w:val="28"/>
          <w:highlight w:val="cyan"/>
          <w:vertAlign w:val="superscript"/>
        </w:rPr>
        <w:t>19</w:t>
      </w:r>
      <w:r>
        <w:rPr>
          <w:szCs w:val="28"/>
        </w:rPr>
        <w:t xml:space="preserve"> ietvaros modelējot četrus alternatīvos scenārijus, tika arī izdarīti secinājumi, kas tiešā veidā saistāmi ar iespējamo pasākumu ietekmi uz ceļu satiksmes drošību ilgtermiņā</w:t>
      </w:r>
      <w:r w:rsidR="002E255C">
        <w:rPr>
          <w:szCs w:val="28"/>
        </w:rPr>
        <w:t>.</w:t>
      </w:r>
    </w:p>
    <w:p w14:paraId="187419F5" w14:textId="77777777" w:rsidR="00EB3D14" w:rsidRDefault="00EB3D14" w:rsidP="00EB3D14">
      <w:pPr>
        <w:pStyle w:val="NoSpacing"/>
        <w:jc w:val="both"/>
        <w:rPr>
          <w:szCs w:val="28"/>
        </w:rPr>
      </w:pPr>
    </w:p>
    <w:p w14:paraId="4B3322EC" w14:textId="25039545" w:rsidR="007C0291" w:rsidRDefault="007C0291" w:rsidP="007C0291">
      <w:pPr>
        <w:pStyle w:val="NoSpacing"/>
        <w:jc w:val="center"/>
        <w:rPr>
          <w:szCs w:val="28"/>
        </w:rPr>
      </w:pPr>
      <w:r>
        <w:rPr>
          <w:noProof/>
          <w:szCs w:val="28"/>
        </w:rPr>
        <w:lastRenderedPageBreak/>
        <w:drawing>
          <wp:inline distT="0" distB="0" distL="0" distR="0" wp14:anchorId="2EC4E3DD" wp14:editId="1CEC76C5">
            <wp:extent cx="6121066" cy="34290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157907" cy="3449638"/>
                    </a:xfrm>
                    <a:prstGeom prst="rect">
                      <a:avLst/>
                    </a:prstGeom>
                    <a:noFill/>
                    <a:ln>
                      <a:noFill/>
                    </a:ln>
                  </pic:spPr>
                </pic:pic>
              </a:graphicData>
            </a:graphic>
          </wp:inline>
        </w:drawing>
      </w:r>
    </w:p>
    <w:p w14:paraId="15822DDE" w14:textId="1B78DC9F" w:rsidR="007C0291" w:rsidRDefault="007C0291" w:rsidP="007C0291">
      <w:pPr>
        <w:pStyle w:val="NoSpacing"/>
        <w:jc w:val="center"/>
        <w:rPr>
          <w:szCs w:val="28"/>
        </w:rPr>
      </w:pPr>
    </w:p>
    <w:p w14:paraId="06B472CB" w14:textId="650F99FE" w:rsidR="007C0291" w:rsidRDefault="007C0291" w:rsidP="007C0291">
      <w:pPr>
        <w:pStyle w:val="NoSpacing"/>
        <w:jc w:val="center"/>
        <w:rPr>
          <w:szCs w:val="28"/>
        </w:rPr>
      </w:pPr>
      <w:r w:rsidRPr="007C0291">
        <w:rPr>
          <w:b/>
          <w:bCs/>
          <w:szCs w:val="28"/>
          <w:highlight w:val="cyan"/>
        </w:rPr>
        <w:t>XX</w:t>
      </w:r>
      <w:r w:rsidRPr="007C0291">
        <w:rPr>
          <w:b/>
          <w:bCs/>
          <w:szCs w:val="28"/>
        </w:rPr>
        <w:t>. Attēls.  Modelēto scenāriju apskats</w:t>
      </w:r>
      <w:r>
        <w:rPr>
          <w:szCs w:val="28"/>
        </w:rPr>
        <w:t xml:space="preserve">.  </w:t>
      </w:r>
      <w:r>
        <w:t xml:space="preserve">[ avots: </w:t>
      </w:r>
      <w:r w:rsidRPr="002F3770">
        <w:rPr>
          <w:lang w:eastAsia="lv-LV"/>
        </w:rPr>
        <w:t xml:space="preserve">pētījums “Ceļu satiksmes drošības plāna 2017.-2020. gadam ietekmes </w:t>
      </w:r>
      <w:proofErr w:type="spellStart"/>
      <w:r w:rsidRPr="002F3770">
        <w:rPr>
          <w:lang w:eastAsia="lv-LV"/>
        </w:rPr>
        <w:t>izvērtējums</w:t>
      </w:r>
      <w:proofErr w:type="spellEnd"/>
      <w:r w:rsidRPr="002F3770">
        <w:rPr>
          <w:lang w:eastAsia="lv-LV"/>
        </w:rPr>
        <w:t>”]</w:t>
      </w:r>
    </w:p>
    <w:p w14:paraId="1ACF2BE8" w14:textId="3695237B" w:rsidR="007C0291" w:rsidRDefault="007C0291" w:rsidP="007C0291">
      <w:pPr>
        <w:pStyle w:val="NoSpacing"/>
        <w:jc w:val="center"/>
        <w:rPr>
          <w:szCs w:val="28"/>
        </w:rPr>
      </w:pPr>
    </w:p>
    <w:p w14:paraId="127EFD34" w14:textId="64CF95BB" w:rsidR="00B574AE" w:rsidRDefault="00A56384" w:rsidP="00A56384">
      <w:pPr>
        <w:pStyle w:val="NoSpacing"/>
        <w:ind w:firstLine="567"/>
        <w:jc w:val="both"/>
        <w:rPr>
          <w:szCs w:val="28"/>
        </w:rPr>
      </w:pPr>
      <w:r w:rsidRPr="00A56384">
        <w:rPr>
          <w:szCs w:val="28"/>
        </w:rPr>
        <w:t>Modelējot</w:t>
      </w:r>
      <w:r>
        <w:rPr>
          <w:szCs w:val="28"/>
        </w:rPr>
        <w:t xml:space="preserve"> pētījuma</w:t>
      </w:r>
      <w:r w:rsidRPr="00A56384">
        <w:rPr>
          <w:szCs w:val="28"/>
          <w:highlight w:val="cyan"/>
          <w:vertAlign w:val="superscript"/>
        </w:rPr>
        <w:t>19</w:t>
      </w:r>
      <w:r>
        <w:rPr>
          <w:szCs w:val="28"/>
        </w:rPr>
        <w:t xml:space="preserve"> ietvaros</w:t>
      </w:r>
      <w:r w:rsidRPr="00A56384">
        <w:rPr>
          <w:szCs w:val="28"/>
        </w:rPr>
        <w:t xml:space="preserve"> nākotnes </w:t>
      </w:r>
      <w:proofErr w:type="spellStart"/>
      <w:r w:rsidRPr="00A56384">
        <w:rPr>
          <w:szCs w:val="28"/>
        </w:rPr>
        <w:t>CSNg</w:t>
      </w:r>
      <w:proofErr w:type="spellEnd"/>
      <w:r w:rsidRPr="00A56384">
        <w:rPr>
          <w:szCs w:val="28"/>
        </w:rPr>
        <w:t xml:space="preserve"> un cietušo riskus, pamatā izmantots pieņēmums, ka dabiskā tendence negadījumu skaitam ir sekot kopējam nobraukto kilometru skaitam. Nobraukto kilometru skaits vēsturiski seko IKP dinamikai, atpaliekot izaugsmē par aptuveni 1% gadā. Tas nozīmē, ka daļa no ekonomiskās izaugsmes nav saistīta ar fizisko preču un cilvēku pārvietošanu, taču kopumā IKP </w:t>
      </w:r>
      <w:r w:rsidR="00034B01">
        <w:rPr>
          <w:szCs w:val="28"/>
        </w:rPr>
        <w:t xml:space="preserve">ir </w:t>
      </w:r>
      <w:r w:rsidRPr="00A56384">
        <w:rPr>
          <w:szCs w:val="28"/>
        </w:rPr>
        <w:t>noteicoš</w:t>
      </w:r>
      <w:r w:rsidR="00034B01">
        <w:rPr>
          <w:szCs w:val="28"/>
        </w:rPr>
        <w:t>a</w:t>
      </w:r>
      <w:r w:rsidRPr="00A56384">
        <w:rPr>
          <w:szCs w:val="28"/>
        </w:rPr>
        <w:t xml:space="preserve"> lom</w:t>
      </w:r>
      <w:r w:rsidR="00034B01">
        <w:rPr>
          <w:szCs w:val="28"/>
        </w:rPr>
        <w:t>a</w:t>
      </w:r>
      <w:r w:rsidRPr="00A56384">
        <w:rPr>
          <w:szCs w:val="28"/>
        </w:rPr>
        <w:t xml:space="preserve"> satiksmes pieaugumā. Vēsturisko datu analīze parāda ciešu sakarību starp kopējo nobraukto attālumu un </w:t>
      </w:r>
      <w:proofErr w:type="spellStart"/>
      <w:r w:rsidRPr="00A56384">
        <w:rPr>
          <w:szCs w:val="28"/>
        </w:rPr>
        <w:t>CSNg</w:t>
      </w:r>
      <w:proofErr w:type="spellEnd"/>
      <w:r w:rsidRPr="00A56384">
        <w:rPr>
          <w:szCs w:val="28"/>
        </w:rPr>
        <w:t xml:space="preserve"> skaitu</w:t>
      </w:r>
      <w:r>
        <w:rPr>
          <w:szCs w:val="28"/>
        </w:rPr>
        <w:t>,</w:t>
      </w:r>
      <w:r w:rsidRPr="00A56384">
        <w:rPr>
          <w:szCs w:val="28"/>
        </w:rPr>
        <w:t xml:space="preserve"> </w:t>
      </w:r>
      <w:r>
        <w:rPr>
          <w:szCs w:val="28"/>
        </w:rPr>
        <w:t>s</w:t>
      </w:r>
      <w:r w:rsidRPr="00A56384">
        <w:rPr>
          <w:szCs w:val="28"/>
        </w:rPr>
        <w:t xml:space="preserve">avukārt smagi ievainoto skaits cieši seko </w:t>
      </w:r>
      <w:proofErr w:type="spellStart"/>
      <w:r w:rsidRPr="00A56384">
        <w:rPr>
          <w:szCs w:val="28"/>
        </w:rPr>
        <w:t>CSNg</w:t>
      </w:r>
      <w:proofErr w:type="spellEnd"/>
      <w:r w:rsidRPr="00A56384">
        <w:rPr>
          <w:szCs w:val="28"/>
        </w:rPr>
        <w:t xml:space="preserve"> skaitam. Bojāgājušo skaits neseko iepriekšminētajiem rādītājiem, jo būtiski uzlabojas auto drošības līmenis un drošības līdzekļu (jostu un spilvenu) lietošana, kā arī seku likvidācijas reakcijas ātrums. </w:t>
      </w:r>
      <w:r>
        <w:rPr>
          <w:szCs w:val="28"/>
        </w:rPr>
        <w:t>Pat arī ņemot vērā</w:t>
      </w:r>
      <w:r w:rsidRPr="00A56384">
        <w:rPr>
          <w:szCs w:val="28"/>
        </w:rPr>
        <w:t xml:space="preserve"> uzlabojum</w:t>
      </w:r>
      <w:r>
        <w:rPr>
          <w:szCs w:val="28"/>
        </w:rPr>
        <w:t>us</w:t>
      </w:r>
      <w:r w:rsidRPr="00A56384">
        <w:rPr>
          <w:szCs w:val="28"/>
        </w:rPr>
        <w:t xml:space="preserve"> līdz šim, teorētiski, ja drošības līmenis neturpinātu uzlaboties, bojāgājušo skaits arī sekotu </w:t>
      </w:r>
      <w:proofErr w:type="spellStart"/>
      <w:r w:rsidRPr="00A56384">
        <w:rPr>
          <w:szCs w:val="28"/>
        </w:rPr>
        <w:t>CSNg</w:t>
      </w:r>
      <w:proofErr w:type="spellEnd"/>
      <w:r w:rsidRPr="00A56384">
        <w:rPr>
          <w:szCs w:val="28"/>
        </w:rPr>
        <w:t xml:space="preserve"> un smagi ievainoto skaita pieaugumam.</w:t>
      </w:r>
    </w:p>
    <w:p w14:paraId="02E82138" w14:textId="1E4F18A5" w:rsidR="00A56384" w:rsidRDefault="00A56384" w:rsidP="00A56384">
      <w:pPr>
        <w:pStyle w:val="NoSpacing"/>
        <w:ind w:firstLine="567"/>
        <w:jc w:val="both"/>
        <w:rPr>
          <w:szCs w:val="28"/>
        </w:rPr>
      </w:pPr>
    </w:p>
    <w:p w14:paraId="5B71275E" w14:textId="5C09A29B" w:rsidR="00A56384" w:rsidRDefault="00063928" w:rsidP="00A56384">
      <w:pPr>
        <w:pStyle w:val="NoSpacing"/>
        <w:ind w:firstLine="567"/>
        <w:jc w:val="both"/>
        <w:rPr>
          <w:b/>
          <w:bCs/>
          <w:szCs w:val="28"/>
        </w:rPr>
      </w:pPr>
      <w:r w:rsidRPr="00063928">
        <w:rPr>
          <w:b/>
          <w:bCs/>
          <w:szCs w:val="28"/>
        </w:rPr>
        <w:t>A scenārijs</w:t>
      </w:r>
      <w:r w:rsidR="009816AF">
        <w:rPr>
          <w:b/>
          <w:bCs/>
          <w:szCs w:val="28"/>
        </w:rPr>
        <w:t xml:space="preserve"> (nulles scenārijs jeb esošā budžeta scenārijs)</w:t>
      </w:r>
    </w:p>
    <w:p w14:paraId="14919E06" w14:textId="77777777" w:rsidR="00630482" w:rsidRDefault="00B9293E" w:rsidP="00630482">
      <w:pPr>
        <w:pStyle w:val="NoSpacing"/>
        <w:ind w:firstLine="567"/>
        <w:jc w:val="both"/>
        <w:rPr>
          <w:szCs w:val="28"/>
        </w:rPr>
      </w:pPr>
      <w:r w:rsidRPr="00B9293E">
        <w:rPr>
          <w:szCs w:val="28"/>
        </w:rPr>
        <w:t xml:space="preserve">Modelējot </w:t>
      </w:r>
      <w:r w:rsidRPr="00654947">
        <w:rPr>
          <w:b/>
          <w:bCs/>
          <w:szCs w:val="28"/>
        </w:rPr>
        <w:t>A scenāriju</w:t>
      </w:r>
      <w:r w:rsidRPr="00B9293E">
        <w:rPr>
          <w:szCs w:val="28"/>
        </w:rPr>
        <w:t xml:space="preserve">, </w:t>
      </w:r>
      <w:r w:rsidR="00630482">
        <w:rPr>
          <w:szCs w:val="28"/>
        </w:rPr>
        <w:t>pētījumā</w:t>
      </w:r>
      <w:r w:rsidR="00630482" w:rsidRPr="00630482">
        <w:rPr>
          <w:szCs w:val="28"/>
          <w:highlight w:val="cyan"/>
          <w:vertAlign w:val="superscript"/>
        </w:rPr>
        <w:t>19</w:t>
      </w:r>
      <w:r w:rsidR="00630482">
        <w:rPr>
          <w:szCs w:val="28"/>
        </w:rPr>
        <w:t xml:space="preserve"> tika</w:t>
      </w:r>
      <w:r w:rsidRPr="00B9293E">
        <w:rPr>
          <w:szCs w:val="28"/>
        </w:rPr>
        <w:t xml:space="preserve"> izdarīti pieņēmumi</w:t>
      </w:r>
      <w:r w:rsidR="00630482">
        <w:rPr>
          <w:szCs w:val="28"/>
        </w:rPr>
        <w:t>, kas saistīti ar to, ka t</w:t>
      </w:r>
      <w:r w:rsidRPr="00B9293E">
        <w:rPr>
          <w:szCs w:val="28"/>
        </w:rPr>
        <w:t xml:space="preserve">urpinās automašīnu parka nomaiņa un automašīnu drošības līmeņa pieaugums saskaņā ar vēsturiskajām tendencēm. Tiek pieņemts, ka notiek uzlabojums, jo no apgrozības tiek izņemtas vecākās automašīnas, kuru drošības līmenis ir zemāks, un tās tiek aizvietotas ar jaunākām automašīnām ar augstāku drošības līmeni. </w:t>
      </w:r>
    </w:p>
    <w:p w14:paraId="0C4350C5" w14:textId="1F72B126" w:rsidR="00311257" w:rsidRDefault="00630482" w:rsidP="00E04573">
      <w:pPr>
        <w:pStyle w:val="NoSpacing"/>
        <w:ind w:firstLine="567"/>
        <w:jc w:val="both"/>
        <w:rPr>
          <w:szCs w:val="28"/>
        </w:rPr>
      </w:pPr>
      <w:r>
        <w:rPr>
          <w:szCs w:val="28"/>
        </w:rPr>
        <w:t>Tāpat arī tiek</w:t>
      </w:r>
      <w:r w:rsidR="00B9293E" w:rsidRPr="00B9293E">
        <w:rPr>
          <w:szCs w:val="28"/>
        </w:rPr>
        <w:t xml:space="preserve"> </w:t>
      </w:r>
      <w:r>
        <w:rPr>
          <w:szCs w:val="28"/>
        </w:rPr>
        <w:t>t</w:t>
      </w:r>
      <w:r w:rsidR="00B9293E" w:rsidRPr="00B9293E">
        <w:rPr>
          <w:szCs w:val="28"/>
        </w:rPr>
        <w:t>urpinā</w:t>
      </w:r>
      <w:r>
        <w:rPr>
          <w:szCs w:val="28"/>
        </w:rPr>
        <w:t>ti</w:t>
      </w:r>
      <w:r w:rsidR="00B9293E" w:rsidRPr="00B9293E">
        <w:rPr>
          <w:szCs w:val="28"/>
        </w:rPr>
        <w:t xml:space="preserve"> sabiedrības izglītošanas un informatīvie pasākumi, kas vērsti uz drošākas braukšanas paradumu veidošanu (it sevišķi</w:t>
      </w:r>
      <w:r w:rsidR="00034B01">
        <w:rPr>
          <w:szCs w:val="28"/>
        </w:rPr>
        <w:t xml:space="preserve"> par</w:t>
      </w:r>
      <w:r w:rsidR="00B9293E" w:rsidRPr="00B9293E">
        <w:rPr>
          <w:szCs w:val="28"/>
        </w:rPr>
        <w:t xml:space="preserve"> drošības jostu lietošanu līdzšinējā apjomā. </w:t>
      </w:r>
      <w:r>
        <w:rPr>
          <w:szCs w:val="28"/>
        </w:rPr>
        <w:t>Līdzīgi tiek arī</w:t>
      </w:r>
      <w:r w:rsidR="00B9293E" w:rsidRPr="00B9293E">
        <w:rPr>
          <w:szCs w:val="28"/>
        </w:rPr>
        <w:t xml:space="preserve"> </w:t>
      </w:r>
      <w:r>
        <w:rPr>
          <w:szCs w:val="28"/>
        </w:rPr>
        <w:t>t</w:t>
      </w:r>
      <w:r w:rsidR="00B9293E" w:rsidRPr="00B9293E">
        <w:rPr>
          <w:szCs w:val="28"/>
        </w:rPr>
        <w:t>urpinā</w:t>
      </w:r>
      <w:r>
        <w:rPr>
          <w:szCs w:val="28"/>
        </w:rPr>
        <w:t>ta</w:t>
      </w:r>
      <w:r w:rsidR="00B9293E" w:rsidRPr="00B9293E">
        <w:rPr>
          <w:szCs w:val="28"/>
        </w:rPr>
        <w:t xml:space="preserve"> regulējuma un atbildības sistēmas attīstība līdzīgā tempā kā līdz šim. Notiek pakāpeniska CSN un normatīvā regulējuma pilnveide un attīstība līdzšinējo iniciatīvu apjomā un virzienā</w:t>
      </w:r>
      <w:r w:rsidR="00654947">
        <w:rPr>
          <w:szCs w:val="28"/>
        </w:rPr>
        <w:t>.</w:t>
      </w:r>
      <w:r w:rsidR="00B9293E" w:rsidRPr="00B9293E">
        <w:rPr>
          <w:szCs w:val="28"/>
        </w:rPr>
        <w:t xml:space="preserve"> Notiek pakāpeniska </w:t>
      </w:r>
      <w:proofErr w:type="spellStart"/>
      <w:r w:rsidR="00B9293E" w:rsidRPr="00B9293E">
        <w:rPr>
          <w:szCs w:val="28"/>
        </w:rPr>
        <w:t>fotoradaru</w:t>
      </w:r>
      <w:proofErr w:type="spellEnd"/>
      <w:r w:rsidR="00B9293E" w:rsidRPr="00B9293E">
        <w:rPr>
          <w:szCs w:val="28"/>
        </w:rPr>
        <w:t xml:space="preserve"> pārklājuma ieviešana un vidējā ātruma mērījumu ieviešana.</w:t>
      </w:r>
      <w:r w:rsidR="00654947">
        <w:rPr>
          <w:szCs w:val="28"/>
        </w:rPr>
        <w:t xml:space="preserve"> </w:t>
      </w:r>
      <w:r w:rsidR="00B9293E" w:rsidRPr="00B9293E">
        <w:rPr>
          <w:szCs w:val="28"/>
        </w:rPr>
        <w:t>Turpinās ceļu infrastruktūras uzturēšanas un pilnveidošanas pasākumi līdzšinējā apmērā. Būtiski nepalielinās un nesamazinās finansējums ceļu darbiem un būtiski nemainās ceļu infrastruktūras uzlabošanas prioritātes.</w:t>
      </w:r>
    </w:p>
    <w:p w14:paraId="3137664C" w14:textId="74FA24D8" w:rsidR="00E04573" w:rsidRDefault="00E04573" w:rsidP="00E04573">
      <w:pPr>
        <w:pStyle w:val="NoSpacing"/>
        <w:ind w:firstLine="567"/>
        <w:jc w:val="both"/>
        <w:rPr>
          <w:szCs w:val="28"/>
        </w:rPr>
      </w:pPr>
    </w:p>
    <w:p w14:paraId="3B647A8A" w14:textId="18BDD494" w:rsidR="004361AA" w:rsidRDefault="004361AA" w:rsidP="00E04573">
      <w:pPr>
        <w:pStyle w:val="NoSpacing"/>
        <w:ind w:firstLine="567"/>
        <w:jc w:val="both"/>
        <w:rPr>
          <w:szCs w:val="28"/>
        </w:rPr>
      </w:pPr>
    </w:p>
    <w:p w14:paraId="45910071" w14:textId="77777777" w:rsidR="004361AA" w:rsidRDefault="004361AA" w:rsidP="00E04573">
      <w:pPr>
        <w:pStyle w:val="NoSpacing"/>
        <w:ind w:firstLine="567"/>
        <w:jc w:val="both"/>
        <w:rPr>
          <w:szCs w:val="28"/>
        </w:rPr>
      </w:pPr>
    </w:p>
    <w:p w14:paraId="12690B06" w14:textId="6FC523E4" w:rsidR="00E04573" w:rsidRDefault="00E04573" w:rsidP="00311257">
      <w:pPr>
        <w:pStyle w:val="NoSpacing"/>
        <w:jc w:val="both"/>
        <w:rPr>
          <w:lang w:eastAsia="lv-LV"/>
        </w:rPr>
      </w:pPr>
      <w:r w:rsidRPr="00E04573">
        <w:rPr>
          <w:b/>
          <w:bCs/>
          <w:szCs w:val="28"/>
          <w:highlight w:val="cyan"/>
        </w:rPr>
        <w:lastRenderedPageBreak/>
        <w:t>XX</w:t>
      </w:r>
      <w:r w:rsidRPr="00E04573">
        <w:rPr>
          <w:b/>
          <w:bCs/>
          <w:szCs w:val="28"/>
        </w:rPr>
        <w:t xml:space="preserve">. Tabula. Rezultatīvo rādītāju prognoze saskaņā ar A scenāriju (2019. - 2030. gads, 2019. reālie dati, 2020. prognoze, nākamajos gados uzlabojums (-) vai pasliktinājums (+) pret 2020. gadu) </w:t>
      </w:r>
      <w:r>
        <w:rPr>
          <w:b/>
          <w:bCs/>
          <w:szCs w:val="28"/>
        </w:rPr>
        <w:t xml:space="preserve"> </w:t>
      </w:r>
      <w:r>
        <w:t xml:space="preserve">[ avots: </w:t>
      </w:r>
      <w:r w:rsidRPr="002F3770">
        <w:rPr>
          <w:lang w:eastAsia="lv-LV"/>
        </w:rPr>
        <w:t xml:space="preserve">pētījums “Ceļu satiksmes drošības plāna 2017.-2020. gadam ietekmes </w:t>
      </w:r>
      <w:proofErr w:type="spellStart"/>
      <w:r w:rsidRPr="002F3770">
        <w:rPr>
          <w:lang w:eastAsia="lv-LV"/>
        </w:rPr>
        <w:t>izvērtējums</w:t>
      </w:r>
      <w:proofErr w:type="spellEnd"/>
      <w:r w:rsidRPr="002F3770">
        <w:rPr>
          <w:lang w:eastAsia="lv-LV"/>
        </w:rPr>
        <w:t>”]</w:t>
      </w:r>
    </w:p>
    <w:p w14:paraId="78FED0F2" w14:textId="5F1FAB06" w:rsidR="00E04573" w:rsidRPr="00E04573" w:rsidRDefault="00DC300C" w:rsidP="00311257">
      <w:pPr>
        <w:pStyle w:val="NoSpacing"/>
        <w:jc w:val="both"/>
        <w:rPr>
          <w:b/>
          <w:bCs/>
          <w:szCs w:val="28"/>
        </w:rPr>
      </w:pPr>
      <w:r>
        <w:rPr>
          <w:noProof/>
        </w:rPr>
        <mc:AlternateContent>
          <mc:Choice Requires="wps">
            <w:drawing>
              <wp:anchor distT="45720" distB="45720" distL="114300" distR="114300" simplePos="0" relativeHeight="251681792" behindDoc="0" locked="0" layoutInCell="1" allowOverlap="1" wp14:anchorId="24B994C9" wp14:editId="02860326">
                <wp:simplePos x="0" y="0"/>
                <wp:positionH relativeFrom="margin">
                  <wp:posOffset>-15240</wp:posOffset>
                </wp:positionH>
                <wp:positionV relativeFrom="paragraph">
                  <wp:posOffset>189865</wp:posOffset>
                </wp:positionV>
                <wp:extent cx="1295400" cy="304800"/>
                <wp:effectExtent l="0" t="0" r="19050" b="1905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048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044AA738" w14:textId="487ED7E7" w:rsidR="00D64264" w:rsidRPr="00DC300C" w:rsidRDefault="00D64264" w:rsidP="00DC300C">
                            <w:pPr>
                              <w:shd w:val="clear" w:color="auto" w:fill="F4B083" w:themeFill="accent2" w:themeFillTint="99"/>
                              <w:rPr>
                                <w:rFonts w:ascii="Arial" w:hAnsi="Arial" w:cs="Arial"/>
                                <w:b/>
                                <w:bCs/>
                              </w:rPr>
                            </w:pPr>
                            <w:r>
                              <w:rPr>
                                <w:rFonts w:ascii="Arial" w:hAnsi="Arial" w:cs="Arial"/>
                                <w:b/>
                                <w:bCs/>
                              </w:rPr>
                              <w:t>A</w:t>
                            </w:r>
                            <w:r w:rsidRPr="00DC300C">
                              <w:rPr>
                                <w:rFonts w:ascii="Arial" w:hAnsi="Arial" w:cs="Arial"/>
                                <w:b/>
                                <w:bCs/>
                              </w:rPr>
                              <w:t xml:space="preserve"> scenārijs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B994C9" id="_x0000_t202" coordsize="21600,21600" o:spt="202" path="m,l,21600r21600,l21600,xe">
                <v:stroke joinstyle="miter"/>
                <v:path gradientshapeok="t" o:connecttype="rect"/>
              </v:shapetype>
              <v:shape id="Text Box 2" o:spid="_x0000_s1026" type="#_x0000_t202" style="position:absolute;left:0;text-align:left;margin-left:-1.2pt;margin-top:14.95pt;width:102pt;height:24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" fillcolor="white [3201]" strokecolor="black [3200]" strokeweight="1pt">
                <v:textbox>
                  <w:txbxContent>
                    <w:p w14:paraId="044AA738" w14:textId="487ED7E7" w:rsidR="00D64264" w:rsidRPr="00DC300C" w:rsidRDefault="00D64264" w:rsidP="00DC300C">
                      <w:pPr>
                        <w:shd w:val="clear" w:color="auto" w:fill="F4B083" w:themeFill="accent2" w:themeFillTint="99"/>
                        <w:rPr>
                          <w:rFonts w:ascii="Arial" w:hAnsi="Arial" w:cs="Arial"/>
                          <w:b/>
                          <w:bCs/>
                        </w:rPr>
                      </w:pPr>
                      <w:r>
                        <w:rPr>
                          <w:rFonts w:ascii="Arial" w:hAnsi="Arial" w:cs="Arial"/>
                          <w:b/>
                          <w:bCs/>
                        </w:rPr>
                        <w:t>A</w:t>
                      </w:r>
                      <w:r w:rsidRPr="00DC300C">
                        <w:rPr>
                          <w:rFonts w:ascii="Arial" w:hAnsi="Arial" w:cs="Arial"/>
                          <w:b/>
                          <w:bCs/>
                        </w:rPr>
                        <w:t xml:space="preserve"> scenārijs</w:t>
                      </w:r>
                    </w:p>
                  </w:txbxContent>
                </v:textbox>
                <w10:wrap anchorx="margin"/>
              </v:shape>
            </w:pict>
          </mc:Fallback>
        </mc:AlternateContent>
      </w:r>
    </w:p>
    <w:p w14:paraId="5E1E27D6" w14:textId="76A2D3A3" w:rsidR="00311257" w:rsidRDefault="00311257" w:rsidP="00311257">
      <w:pPr>
        <w:pStyle w:val="NoSpacing"/>
        <w:jc w:val="both"/>
        <w:rPr>
          <w:szCs w:val="28"/>
        </w:rPr>
      </w:pPr>
      <w:r>
        <w:rPr>
          <w:noProof/>
          <w:szCs w:val="28"/>
        </w:rPr>
        <w:drawing>
          <wp:inline distT="0" distB="0" distL="0" distR="0" wp14:anchorId="3A394909" wp14:editId="76044D70">
            <wp:extent cx="6122670" cy="11658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alphaModFix/>
                      <a:duotone>
                        <a:prstClr val="black"/>
                        <a:schemeClr val="accent2">
                          <a:tint val="45000"/>
                          <a:satMod val="400000"/>
                        </a:schemeClr>
                      </a:duotone>
                      <a:extLst>
                        <a:ext uri="{BEBA8EAE-BF5A-486C-A8C5-ECC9F3942E4B}">
                          <a14:imgProps xmlns:a14="http://schemas.microsoft.com/office/drawing/2010/main">
                            <a14:imgLayer r:embed="rId62">
                              <a14:imgEffect>
                                <a14:colorTemperature colorTemp="9419"/>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6133042" cy="1167835"/>
                    </a:xfrm>
                    <a:prstGeom prst="rect">
                      <a:avLst/>
                    </a:prstGeom>
                    <a:noFill/>
                    <a:ln>
                      <a:noFill/>
                    </a:ln>
                  </pic:spPr>
                </pic:pic>
              </a:graphicData>
            </a:graphic>
          </wp:inline>
        </w:drawing>
      </w:r>
    </w:p>
    <w:p w14:paraId="2E1F9B95" w14:textId="77777777" w:rsidR="00311257" w:rsidRDefault="00311257" w:rsidP="00311257">
      <w:pPr>
        <w:pStyle w:val="NoSpacing"/>
        <w:jc w:val="both"/>
        <w:rPr>
          <w:szCs w:val="28"/>
        </w:rPr>
      </w:pPr>
    </w:p>
    <w:p w14:paraId="7D93C0C1" w14:textId="799DD5CE" w:rsidR="00654947" w:rsidRDefault="00654947" w:rsidP="00A56384">
      <w:pPr>
        <w:pStyle w:val="NoSpacing"/>
        <w:ind w:firstLine="567"/>
        <w:jc w:val="both"/>
        <w:rPr>
          <w:szCs w:val="28"/>
        </w:rPr>
      </w:pPr>
      <w:r>
        <w:rPr>
          <w:szCs w:val="28"/>
        </w:rPr>
        <w:t xml:space="preserve">Tādējādi īstenojot </w:t>
      </w:r>
      <w:r w:rsidRPr="00654947">
        <w:rPr>
          <w:b/>
          <w:bCs/>
          <w:szCs w:val="28"/>
        </w:rPr>
        <w:t>A scenāriju</w:t>
      </w:r>
      <w:r w:rsidR="00E04573" w:rsidRPr="00E04573">
        <w:rPr>
          <w:szCs w:val="28"/>
        </w:rPr>
        <w:t xml:space="preserve"> iespējams samazināt </w:t>
      </w:r>
      <w:proofErr w:type="spellStart"/>
      <w:r w:rsidR="00E04573" w:rsidRPr="00E04573">
        <w:rPr>
          <w:szCs w:val="28"/>
        </w:rPr>
        <w:t>CSNg</w:t>
      </w:r>
      <w:proofErr w:type="spellEnd"/>
      <w:r w:rsidR="00E04573" w:rsidRPr="00E04573">
        <w:rPr>
          <w:szCs w:val="28"/>
        </w:rPr>
        <w:t xml:space="preserve"> bojāgājušo skaitu, ko pamatā nodrošinās automašīnu drošības līmeņa uzlabojumi. Tomēr nosprausto mērķi</w:t>
      </w:r>
      <w:r w:rsidR="00034B01">
        <w:rPr>
          <w:szCs w:val="28"/>
        </w:rPr>
        <w:t xml:space="preserve"> -</w:t>
      </w:r>
      <w:r w:rsidR="00E04573" w:rsidRPr="00E04573">
        <w:rPr>
          <w:szCs w:val="28"/>
        </w:rPr>
        <w:t xml:space="preserve"> samazināt bojāgājušo skaitu par 50%</w:t>
      </w:r>
      <w:r w:rsidR="00034B01">
        <w:rPr>
          <w:szCs w:val="28"/>
        </w:rPr>
        <w:t xml:space="preserve"> -</w:t>
      </w:r>
      <w:r w:rsidR="00E04573" w:rsidRPr="00E04573">
        <w:rPr>
          <w:szCs w:val="28"/>
        </w:rPr>
        <w:t xml:space="preserve"> nav iespējams sasniegt bez intensīvākiem drošības uzlabojumu pasākumiem. Līdztekus jāatzīmē, ka </w:t>
      </w:r>
      <w:proofErr w:type="spellStart"/>
      <w:r w:rsidR="00E04573" w:rsidRPr="00E04573">
        <w:rPr>
          <w:szCs w:val="28"/>
        </w:rPr>
        <w:t>CSNg</w:t>
      </w:r>
      <w:proofErr w:type="spellEnd"/>
      <w:r w:rsidR="00E04573" w:rsidRPr="00E04573">
        <w:rPr>
          <w:szCs w:val="28"/>
        </w:rPr>
        <w:t xml:space="preserve"> smagi ievainoto, kā arī </w:t>
      </w:r>
      <w:proofErr w:type="spellStart"/>
      <w:r w:rsidR="00E04573" w:rsidRPr="00E04573">
        <w:rPr>
          <w:szCs w:val="28"/>
        </w:rPr>
        <w:t>CSNg</w:t>
      </w:r>
      <w:proofErr w:type="spellEnd"/>
      <w:r w:rsidR="00E04573" w:rsidRPr="00E04573">
        <w:rPr>
          <w:szCs w:val="28"/>
        </w:rPr>
        <w:t xml:space="preserve"> cietušo bērnu skaita samazinājums nav paredzams, jo IKP un satiksmes intensitātes pieaugums kompensēs un pārspēs esošo pasākumu ietekmi.</w:t>
      </w:r>
    </w:p>
    <w:p w14:paraId="1758E431" w14:textId="4836E81E" w:rsidR="00E04573" w:rsidRDefault="00E04573" w:rsidP="00A56384">
      <w:pPr>
        <w:pStyle w:val="NoSpacing"/>
        <w:ind w:firstLine="567"/>
        <w:jc w:val="both"/>
        <w:rPr>
          <w:szCs w:val="28"/>
        </w:rPr>
      </w:pPr>
    </w:p>
    <w:p w14:paraId="7D73A933" w14:textId="592F15B8" w:rsidR="00E04573" w:rsidRDefault="00E04573" w:rsidP="00A56384">
      <w:pPr>
        <w:pStyle w:val="NoSpacing"/>
        <w:ind w:firstLine="567"/>
        <w:jc w:val="both"/>
        <w:rPr>
          <w:szCs w:val="28"/>
        </w:rPr>
      </w:pPr>
    </w:p>
    <w:p w14:paraId="7E6107FC" w14:textId="4456DB3D" w:rsidR="00E04573" w:rsidRPr="00E04573" w:rsidRDefault="00E04573" w:rsidP="00A56384">
      <w:pPr>
        <w:pStyle w:val="NoSpacing"/>
        <w:ind w:firstLine="567"/>
        <w:jc w:val="both"/>
        <w:rPr>
          <w:b/>
          <w:bCs/>
          <w:szCs w:val="28"/>
        </w:rPr>
      </w:pPr>
      <w:r w:rsidRPr="00E04573">
        <w:rPr>
          <w:b/>
          <w:bCs/>
          <w:szCs w:val="28"/>
        </w:rPr>
        <w:t>B scenārijs (minimālais scenārijs)</w:t>
      </w:r>
    </w:p>
    <w:p w14:paraId="1A431B83" w14:textId="3459353D" w:rsidR="00EA3138" w:rsidRPr="00EA3138" w:rsidRDefault="00EA3138" w:rsidP="004C2C44">
      <w:pPr>
        <w:pStyle w:val="NoSpacing"/>
        <w:ind w:firstLine="567"/>
        <w:jc w:val="both"/>
        <w:rPr>
          <w:szCs w:val="28"/>
        </w:rPr>
      </w:pPr>
      <w:r w:rsidRPr="00EA3138">
        <w:rPr>
          <w:szCs w:val="28"/>
        </w:rPr>
        <w:t xml:space="preserve">Modelējot </w:t>
      </w:r>
      <w:r w:rsidRPr="00EA3138">
        <w:rPr>
          <w:b/>
          <w:bCs/>
          <w:szCs w:val="28"/>
        </w:rPr>
        <w:t>B scenāriju</w:t>
      </w:r>
      <w:r w:rsidRPr="00EA3138">
        <w:rPr>
          <w:szCs w:val="28"/>
        </w:rPr>
        <w:t xml:space="preserve">, </w:t>
      </w:r>
      <w:r>
        <w:rPr>
          <w:szCs w:val="28"/>
        </w:rPr>
        <w:t>pētījumā</w:t>
      </w:r>
      <w:r w:rsidR="004C2C44" w:rsidRPr="004C2C44">
        <w:rPr>
          <w:szCs w:val="28"/>
          <w:highlight w:val="cyan"/>
          <w:vertAlign w:val="superscript"/>
        </w:rPr>
        <w:t>19</w:t>
      </w:r>
      <w:r>
        <w:rPr>
          <w:szCs w:val="28"/>
        </w:rPr>
        <w:t xml:space="preserve"> </w:t>
      </w:r>
      <w:r w:rsidRPr="00EA3138">
        <w:rPr>
          <w:szCs w:val="28"/>
        </w:rPr>
        <w:t>t</w:t>
      </w:r>
      <w:r>
        <w:rPr>
          <w:szCs w:val="28"/>
        </w:rPr>
        <w:t>i</w:t>
      </w:r>
      <w:r w:rsidRPr="00EA3138">
        <w:rPr>
          <w:szCs w:val="28"/>
        </w:rPr>
        <w:t>k</w:t>
      </w:r>
      <w:r>
        <w:rPr>
          <w:szCs w:val="28"/>
        </w:rPr>
        <w:t>a</w:t>
      </w:r>
      <w:r w:rsidRPr="00EA3138">
        <w:rPr>
          <w:szCs w:val="28"/>
        </w:rPr>
        <w:t xml:space="preserve"> pieņemts, ka papildus A scenārijā iekļautajiem pasākumiem (informācijas, sabiedrības izglītošanas, drošības pasākumu pilnveidošanas un infrastruktūras uzlabojumiem līdzšinējā apjomā) tiek ieviesti radikāli zemāki ātrumu ierobežojumi, piecu gadu laikā pārejot uz atļauto ātrumu ierobežojumiem 30km/h apdzīvotās vietās</w:t>
      </w:r>
      <w:r w:rsidR="004C2C44">
        <w:rPr>
          <w:szCs w:val="28"/>
        </w:rPr>
        <w:t xml:space="preserve"> un</w:t>
      </w:r>
      <w:r w:rsidRPr="00EA3138">
        <w:rPr>
          <w:szCs w:val="28"/>
        </w:rPr>
        <w:t xml:space="preserve"> 80km/h ārpus apdzīvotām vietām</w:t>
      </w:r>
      <w:r w:rsidR="004C2C44">
        <w:rPr>
          <w:szCs w:val="28"/>
        </w:rPr>
        <w:t>.</w:t>
      </w:r>
    </w:p>
    <w:p w14:paraId="1B834171" w14:textId="18AE7F0B" w:rsidR="00EA3138" w:rsidRPr="00EA3138" w:rsidRDefault="00EA3138" w:rsidP="00EA3138">
      <w:pPr>
        <w:pStyle w:val="NoSpacing"/>
        <w:ind w:firstLine="567"/>
        <w:jc w:val="both"/>
        <w:rPr>
          <w:szCs w:val="28"/>
        </w:rPr>
      </w:pPr>
      <w:r w:rsidRPr="00EA3138">
        <w:rPr>
          <w:szCs w:val="28"/>
        </w:rPr>
        <w:t xml:space="preserve">Ieviešot ātrumu samazinājumu pilsētās līdz 30km/h, ielās, kurās ir nodalītas joslas, gājēju un velosipēdistu infrastruktūra ir atdalīta no brauktuves vai kas atrodas ārpus intensīvas apbūves teritorijām, atļautais braukšanas ātrums būtu līdz pat 70km/h līdz ar to </w:t>
      </w:r>
      <w:r w:rsidR="00034B01">
        <w:rPr>
          <w:szCs w:val="28"/>
        </w:rPr>
        <w:t xml:space="preserve"> pēc </w:t>
      </w:r>
      <w:r w:rsidRPr="00EA3138">
        <w:rPr>
          <w:szCs w:val="28"/>
        </w:rPr>
        <w:t xml:space="preserve">aprēķiniem tiek pieņemts, ka vidējais </w:t>
      </w:r>
      <w:r w:rsidR="00034B01">
        <w:rPr>
          <w:szCs w:val="28"/>
        </w:rPr>
        <w:t xml:space="preserve">ātrums </w:t>
      </w:r>
      <w:r w:rsidRPr="00EA3138">
        <w:rPr>
          <w:szCs w:val="28"/>
        </w:rPr>
        <w:t>apdzīvotās vietās būtu 40km/h.</w:t>
      </w:r>
    </w:p>
    <w:p w14:paraId="66C8076A" w14:textId="1DDF8720" w:rsidR="00EA3138" w:rsidRPr="00EA3138" w:rsidRDefault="004C2C44" w:rsidP="004C2C44">
      <w:pPr>
        <w:pStyle w:val="NoSpacing"/>
        <w:ind w:firstLine="567"/>
        <w:jc w:val="both"/>
        <w:rPr>
          <w:szCs w:val="28"/>
        </w:rPr>
      </w:pPr>
      <w:r>
        <w:rPr>
          <w:szCs w:val="28"/>
        </w:rPr>
        <w:t>Savukārt s</w:t>
      </w:r>
      <w:r w:rsidR="00EA3138" w:rsidRPr="00EA3138">
        <w:rPr>
          <w:szCs w:val="28"/>
        </w:rPr>
        <w:t xml:space="preserve">amazinot ātrumu ārpus pilsētām no 90km/h uz 80km/h, pieņemts, ka daļa </w:t>
      </w:r>
      <w:r>
        <w:rPr>
          <w:szCs w:val="28"/>
        </w:rPr>
        <w:t>autoceļu</w:t>
      </w:r>
      <w:r w:rsidR="00EA3138" w:rsidRPr="00EA3138">
        <w:rPr>
          <w:szCs w:val="28"/>
        </w:rPr>
        <w:t xml:space="preserve"> ar atdalītām joslām saglabās atļauto ātrumu 90km/h vai vairāk, bet daļa ceļu, kur šobrīd jau uzstādīts ierobežojums 70km/h vai mazāk kompensē šo starpību, tādējādi pieņemts, ka vidējais braukšanas ātrums uz visiem ceļiem samazināsies līdz 80km/h.</w:t>
      </w:r>
      <w:r>
        <w:rPr>
          <w:szCs w:val="28"/>
        </w:rPr>
        <w:t xml:space="preserve"> </w:t>
      </w:r>
      <w:r w:rsidR="00EA3138" w:rsidRPr="00EA3138">
        <w:rPr>
          <w:szCs w:val="28"/>
        </w:rPr>
        <w:t>Šobrīd braukšanai pa grants ceļiem CSN ir noteikts braukšanas ātrums 80 km/h. Samazinot ātrumu ārpus pilsētām no 90km/h uz 80km/h, aprēķiniem tiek pieņemts, ka ātruma ierobežojums uz grants ceļiem tiks samazināts no 80km/h uz 70km/h.</w:t>
      </w:r>
    </w:p>
    <w:p w14:paraId="22D1603A" w14:textId="75A1507E" w:rsidR="00EA3138" w:rsidRPr="00EA3138" w:rsidRDefault="00EA3138" w:rsidP="00EA3138">
      <w:pPr>
        <w:pStyle w:val="NoSpacing"/>
        <w:ind w:firstLine="567"/>
        <w:jc w:val="both"/>
        <w:rPr>
          <w:szCs w:val="28"/>
        </w:rPr>
      </w:pPr>
      <w:r w:rsidRPr="004C2C44">
        <w:rPr>
          <w:b/>
          <w:bCs/>
          <w:szCs w:val="28"/>
        </w:rPr>
        <w:t>B scenārijā</w:t>
      </w:r>
      <w:r w:rsidRPr="00EA3138">
        <w:rPr>
          <w:szCs w:val="28"/>
        </w:rPr>
        <w:t xml:space="preserve"> tiek izmantoti pamat</w:t>
      </w:r>
      <w:r w:rsidR="004C2C44">
        <w:rPr>
          <w:szCs w:val="28"/>
        </w:rPr>
        <w:t xml:space="preserve">a </w:t>
      </w:r>
      <w:r w:rsidRPr="00EA3138">
        <w:rPr>
          <w:szCs w:val="28"/>
        </w:rPr>
        <w:t xml:space="preserve">pieņēmumi no A scenārija, bet attiecībā pret to tiek prognozēts uzlabojums notikušajiem </w:t>
      </w:r>
      <w:proofErr w:type="spellStart"/>
      <w:r w:rsidRPr="00EA3138">
        <w:rPr>
          <w:szCs w:val="28"/>
        </w:rPr>
        <w:t>CSNg</w:t>
      </w:r>
      <w:proofErr w:type="spellEnd"/>
      <w:r w:rsidRPr="00EA3138">
        <w:rPr>
          <w:szCs w:val="28"/>
        </w:rPr>
        <w:t xml:space="preserve"> pret nobraukt</w:t>
      </w:r>
      <w:r w:rsidR="004C2C44">
        <w:rPr>
          <w:szCs w:val="28"/>
        </w:rPr>
        <w:t xml:space="preserve">iem </w:t>
      </w:r>
      <w:r w:rsidRPr="00EA3138">
        <w:rPr>
          <w:szCs w:val="28"/>
        </w:rPr>
        <w:t>kilometr</w:t>
      </w:r>
      <w:r w:rsidR="004C2C44">
        <w:rPr>
          <w:szCs w:val="28"/>
        </w:rPr>
        <w:t>iem</w:t>
      </w:r>
      <w:r w:rsidRPr="00EA3138">
        <w:rPr>
          <w:szCs w:val="28"/>
        </w:rPr>
        <w:t xml:space="preserve">. Līdztekus tiek prognozēts, ka samazinās </w:t>
      </w:r>
      <w:proofErr w:type="spellStart"/>
      <w:r w:rsidRPr="00EA3138">
        <w:rPr>
          <w:szCs w:val="28"/>
        </w:rPr>
        <w:t>CSNg</w:t>
      </w:r>
      <w:proofErr w:type="spellEnd"/>
      <w:r w:rsidRPr="00EA3138">
        <w:rPr>
          <w:szCs w:val="28"/>
        </w:rPr>
        <w:t xml:space="preserve"> cietušo īpatsvars pret visu </w:t>
      </w:r>
      <w:proofErr w:type="spellStart"/>
      <w:r w:rsidRPr="00EA3138">
        <w:rPr>
          <w:szCs w:val="28"/>
        </w:rPr>
        <w:t>CSNg</w:t>
      </w:r>
      <w:proofErr w:type="spellEnd"/>
      <w:r w:rsidRPr="00EA3138">
        <w:rPr>
          <w:szCs w:val="28"/>
        </w:rPr>
        <w:t xml:space="preserve"> skaitu. Tiek pieņemts, ka, ieviešot maksimālā ātruma ierobežojumus, faktiskā vidējā braukšanas ātruma samazinājums par 10 km/h tiktu panākts piecu gadu laikā, jo pie ātruma samazinājuma vadītāji nepierastu uzreiz. Intensīva ātruma kontrole šo laika posmu var samazināt, tomēr sagaidāms, ka liela daļa vadītāju ilgstoši pretosies ieviestajam ātruma samazinājumam.</w:t>
      </w:r>
    </w:p>
    <w:p w14:paraId="53257D0A" w14:textId="10A438C8" w:rsidR="00E04573" w:rsidRDefault="00EA3138" w:rsidP="004C2C44">
      <w:pPr>
        <w:pStyle w:val="NoSpacing"/>
        <w:ind w:firstLine="567"/>
        <w:jc w:val="both"/>
        <w:rPr>
          <w:szCs w:val="28"/>
        </w:rPr>
      </w:pPr>
      <w:r w:rsidRPr="00EA3138">
        <w:rPr>
          <w:szCs w:val="28"/>
        </w:rPr>
        <w:t xml:space="preserve">Ņemot vērā, ka vidējā ātruma samazinājums nozīmēs ilgāku laiku ceļā, līdztekus satiksmes drošības ieguvumiem, </w:t>
      </w:r>
      <w:r w:rsidR="004C2C44">
        <w:rPr>
          <w:szCs w:val="28"/>
        </w:rPr>
        <w:t>pētījumā</w:t>
      </w:r>
      <w:r w:rsidR="004C2C44" w:rsidRPr="004C2C44">
        <w:rPr>
          <w:szCs w:val="28"/>
          <w:highlight w:val="cyan"/>
          <w:vertAlign w:val="superscript"/>
        </w:rPr>
        <w:t>19</w:t>
      </w:r>
      <w:r w:rsidR="004C2C44">
        <w:rPr>
          <w:szCs w:val="28"/>
        </w:rPr>
        <w:t xml:space="preserve"> izvērtēti</w:t>
      </w:r>
      <w:r w:rsidRPr="00EA3138">
        <w:rPr>
          <w:szCs w:val="28"/>
        </w:rPr>
        <w:t xml:space="preserve"> arī zaudējum</w:t>
      </w:r>
      <w:r w:rsidR="004C2C44">
        <w:rPr>
          <w:szCs w:val="28"/>
        </w:rPr>
        <w:t>i</w:t>
      </w:r>
      <w:r w:rsidRPr="00EA3138">
        <w:rPr>
          <w:szCs w:val="28"/>
        </w:rPr>
        <w:t xml:space="preserve">, ko radītu šāda ātruma ierobežojumu ieviešana. </w:t>
      </w:r>
      <w:r w:rsidR="004C2C44">
        <w:rPr>
          <w:szCs w:val="28"/>
        </w:rPr>
        <w:t xml:space="preserve"> </w:t>
      </w:r>
    </w:p>
    <w:p w14:paraId="71740493" w14:textId="794C7966" w:rsidR="004C2C44" w:rsidRPr="004C2C44" w:rsidRDefault="004C2C44" w:rsidP="004C2C44">
      <w:pPr>
        <w:pStyle w:val="NoSpacing"/>
        <w:ind w:firstLine="567"/>
        <w:jc w:val="both"/>
        <w:rPr>
          <w:szCs w:val="28"/>
        </w:rPr>
      </w:pPr>
      <w:r>
        <w:rPr>
          <w:szCs w:val="28"/>
        </w:rPr>
        <w:t>Tādējādi</w:t>
      </w:r>
      <w:r w:rsidR="00034B01">
        <w:rPr>
          <w:szCs w:val="28"/>
        </w:rPr>
        <w:t>,</w:t>
      </w:r>
      <w:r>
        <w:rPr>
          <w:szCs w:val="28"/>
        </w:rPr>
        <w:t xml:space="preserve"> ī</w:t>
      </w:r>
      <w:r w:rsidRPr="004C2C44">
        <w:rPr>
          <w:szCs w:val="28"/>
        </w:rPr>
        <w:t xml:space="preserve">stenojot </w:t>
      </w:r>
      <w:r w:rsidRPr="004C2C44">
        <w:rPr>
          <w:b/>
          <w:bCs/>
          <w:szCs w:val="28"/>
        </w:rPr>
        <w:t>B scenāriju</w:t>
      </w:r>
      <w:r w:rsidRPr="004C2C44">
        <w:rPr>
          <w:szCs w:val="28"/>
        </w:rPr>
        <w:t>, iespējams panākt 44% uzlabojumu</w:t>
      </w:r>
      <w:r>
        <w:rPr>
          <w:szCs w:val="28"/>
        </w:rPr>
        <w:t xml:space="preserve"> </w:t>
      </w:r>
      <w:proofErr w:type="spellStart"/>
      <w:r>
        <w:rPr>
          <w:szCs w:val="28"/>
        </w:rPr>
        <w:t>CSNg</w:t>
      </w:r>
      <w:proofErr w:type="spellEnd"/>
      <w:r w:rsidRPr="004C2C44">
        <w:rPr>
          <w:szCs w:val="28"/>
        </w:rPr>
        <w:t xml:space="preserve"> bojāgājušo skaita samazinājuma ziņā un 28% samazinājumu smagi cietušo skaita ziņā. Lai arī scenārija izmaksas valstij ir salīdzinoši nelielas, tautsaimniecības zaudējumi ir ļoti būtiski.</w:t>
      </w:r>
    </w:p>
    <w:p w14:paraId="07230B07" w14:textId="69E97BE4" w:rsidR="004C2C44" w:rsidRDefault="004C2C44" w:rsidP="004C2C44">
      <w:pPr>
        <w:pStyle w:val="NoSpacing"/>
        <w:ind w:firstLine="567"/>
        <w:jc w:val="both"/>
        <w:rPr>
          <w:szCs w:val="28"/>
        </w:rPr>
      </w:pPr>
      <w:r w:rsidRPr="004C2C44">
        <w:rPr>
          <w:szCs w:val="28"/>
        </w:rPr>
        <w:t xml:space="preserve">Aprēķinot B scenārija zaudējumus, ko nodarītu ātruma samazinājums uz valsts un pašvaldību ceļiem, </w:t>
      </w:r>
      <w:r>
        <w:rPr>
          <w:szCs w:val="28"/>
        </w:rPr>
        <w:t>a</w:t>
      </w:r>
      <w:r w:rsidRPr="004C2C44">
        <w:rPr>
          <w:szCs w:val="28"/>
        </w:rPr>
        <w:t>prēķinu rezultāti</w:t>
      </w:r>
      <w:r w:rsidRPr="004C2C44">
        <w:rPr>
          <w:szCs w:val="28"/>
          <w:highlight w:val="cyan"/>
          <w:vertAlign w:val="superscript"/>
        </w:rPr>
        <w:t>19</w:t>
      </w:r>
      <w:r w:rsidRPr="004C2C44">
        <w:rPr>
          <w:szCs w:val="28"/>
        </w:rPr>
        <w:t xml:space="preserve"> parāda, ka kopējā tautsaimniecībai nodarīto zaudējumu summa gadā ir 178,7 miljoni </w:t>
      </w:r>
      <w:proofErr w:type="spellStart"/>
      <w:r w:rsidRPr="004C2C44">
        <w:rPr>
          <w:i/>
          <w:iCs/>
          <w:szCs w:val="28"/>
        </w:rPr>
        <w:t>euro</w:t>
      </w:r>
      <w:proofErr w:type="spellEnd"/>
      <w:r w:rsidRPr="004C2C44">
        <w:rPr>
          <w:szCs w:val="28"/>
        </w:rPr>
        <w:t xml:space="preserve"> un kopā zaudējumu diskontētā vērtība 30 gados sasniedz 3,1 miljardus </w:t>
      </w:r>
      <w:proofErr w:type="spellStart"/>
      <w:r w:rsidRPr="004C2C44">
        <w:rPr>
          <w:i/>
          <w:iCs/>
          <w:szCs w:val="28"/>
        </w:rPr>
        <w:t>euro</w:t>
      </w:r>
      <w:proofErr w:type="spellEnd"/>
      <w:r w:rsidRPr="004C2C44">
        <w:rPr>
          <w:szCs w:val="28"/>
        </w:rPr>
        <w:t>.</w:t>
      </w:r>
    </w:p>
    <w:p w14:paraId="3D42B6BD" w14:textId="07E0070C" w:rsidR="00DC300C" w:rsidRDefault="00DC300C" w:rsidP="004C2C44">
      <w:pPr>
        <w:pStyle w:val="NoSpacing"/>
        <w:ind w:firstLine="567"/>
        <w:jc w:val="both"/>
        <w:rPr>
          <w:szCs w:val="28"/>
        </w:rPr>
      </w:pPr>
    </w:p>
    <w:p w14:paraId="62952E56" w14:textId="23DC03CA" w:rsidR="00D23B5E" w:rsidRDefault="00D23B5E" w:rsidP="00D23B5E">
      <w:pPr>
        <w:pStyle w:val="NoSpacing"/>
        <w:jc w:val="both"/>
        <w:rPr>
          <w:lang w:eastAsia="lv-LV"/>
        </w:rPr>
      </w:pPr>
      <w:r w:rsidRPr="00E04573">
        <w:rPr>
          <w:b/>
          <w:bCs/>
          <w:szCs w:val="28"/>
          <w:highlight w:val="cyan"/>
        </w:rPr>
        <w:lastRenderedPageBreak/>
        <w:t>XX</w:t>
      </w:r>
      <w:r w:rsidRPr="00E04573">
        <w:rPr>
          <w:b/>
          <w:bCs/>
          <w:szCs w:val="28"/>
        </w:rPr>
        <w:t xml:space="preserve">. Tabula. Rezultatīvo rādītāju prognoze saskaņā ar </w:t>
      </w:r>
      <w:r>
        <w:rPr>
          <w:b/>
          <w:bCs/>
          <w:szCs w:val="28"/>
        </w:rPr>
        <w:t>B</w:t>
      </w:r>
      <w:r w:rsidRPr="00E04573">
        <w:rPr>
          <w:b/>
          <w:bCs/>
          <w:szCs w:val="28"/>
        </w:rPr>
        <w:t xml:space="preserve"> scenāriju (2019. - 2030. gads, 2019. reālie dati, 2020. prognoze, nākamajos gados uzlabojums (-) vai pasliktinājums (+) pret 2020. gadu) </w:t>
      </w:r>
      <w:r>
        <w:rPr>
          <w:b/>
          <w:bCs/>
          <w:szCs w:val="28"/>
        </w:rPr>
        <w:t xml:space="preserve"> </w:t>
      </w:r>
      <w:r>
        <w:t xml:space="preserve">[ avots: </w:t>
      </w:r>
      <w:r w:rsidRPr="002F3770">
        <w:rPr>
          <w:lang w:eastAsia="lv-LV"/>
        </w:rPr>
        <w:t xml:space="preserve">pētījums “Ceļu satiksmes drošības plāna 2017.-2020. gadam ietekmes </w:t>
      </w:r>
      <w:proofErr w:type="spellStart"/>
      <w:r w:rsidRPr="002F3770">
        <w:rPr>
          <w:lang w:eastAsia="lv-LV"/>
        </w:rPr>
        <w:t>izvērtējums</w:t>
      </w:r>
      <w:proofErr w:type="spellEnd"/>
      <w:r w:rsidRPr="002F3770">
        <w:rPr>
          <w:lang w:eastAsia="lv-LV"/>
        </w:rPr>
        <w:t>”]</w:t>
      </w:r>
    </w:p>
    <w:p w14:paraId="387B05AA" w14:textId="77777777" w:rsidR="00D23B5E" w:rsidRDefault="00D23B5E" w:rsidP="004C2C44">
      <w:pPr>
        <w:pStyle w:val="NoSpacing"/>
        <w:ind w:firstLine="567"/>
        <w:jc w:val="both"/>
        <w:rPr>
          <w:szCs w:val="28"/>
        </w:rPr>
      </w:pPr>
    </w:p>
    <w:p w14:paraId="3AB4D2A7" w14:textId="1BC8C154" w:rsidR="00DC300C" w:rsidRPr="00E04573" w:rsidRDefault="00DC300C" w:rsidP="00DC300C">
      <w:pPr>
        <w:pStyle w:val="NoSpacing"/>
        <w:jc w:val="center"/>
        <w:rPr>
          <w:szCs w:val="28"/>
        </w:rPr>
      </w:pPr>
      <w:r>
        <w:rPr>
          <w:noProof/>
        </w:rPr>
        <mc:AlternateContent>
          <mc:Choice Requires="wps">
            <w:drawing>
              <wp:anchor distT="45720" distB="45720" distL="114300" distR="114300" simplePos="0" relativeHeight="251679744" behindDoc="0" locked="0" layoutInCell="1" allowOverlap="1" wp14:anchorId="60A07BE4" wp14:editId="27B5BFA6">
                <wp:simplePos x="0" y="0"/>
                <wp:positionH relativeFrom="margin">
                  <wp:align>left</wp:align>
                </wp:positionH>
                <wp:positionV relativeFrom="paragraph">
                  <wp:posOffset>6985</wp:posOffset>
                </wp:positionV>
                <wp:extent cx="1295400" cy="30480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048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2B8ECA5" w14:textId="02DDC59D" w:rsidR="00D64264" w:rsidRPr="00DC300C" w:rsidRDefault="00D64264" w:rsidP="00DC300C">
                            <w:pPr>
                              <w:shd w:val="clear" w:color="auto" w:fill="FFFF00"/>
                              <w:rPr>
                                <w:rFonts w:ascii="Arial" w:hAnsi="Arial" w:cs="Arial"/>
                                <w:b/>
                                <w:bCs/>
                              </w:rPr>
                            </w:pPr>
                            <w:r w:rsidRPr="00DC300C">
                              <w:rPr>
                                <w:rFonts w:ascii="Arial" w:hAnsi="Arial" w:cs="Arial"/>
                                <w:b/>
                                <w:bCs/>
                              </w:rPr>
                              <w:t>B scenārijs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A07BE4" id="_x0000_s1027" type="#_x0000_t202" style="position:absolute;left:0;text-align:left;margin-left:0;margin-top:.55pt;width:102pt;height:24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" fillcolor="white [3201]" strokecolor="black [3200]" strokeweight="1pt">
                <v:textbox>
                  <w:txbxContent>
                    <w:p w14:paraId="22B8ECA5" w14:textId="02DDC59D" w:rsidR="00D64264" w:rsidRPr="00DC300C" w:rsidRDefault="00D64264" w:rsidP="00DC300C">
                      <w:pPr>
                        <w:shd w:val="clear" w:color="auto" w:fill="FFFF00"/>
                        <w:rPr>
                          <w:rFonts w:ascii="Arial" w:hAnsi="Arial" w:cs="Arial"/>
                          <w:b/>
                          <w:bCs/>
                        </w:rPr>
                      </w:pPr>
                      <w:r w:rsidRPr="00DC300C">
                        <w:rPr>
                          <w:rFonts w:ascii="Arial" w:hAnsi="Arial" w:cs="Arial"/>
                          <w:b/>
                          <w:bCs/>
                        </w:rPr>
                        <w:t>B scenārijs</w:t>
                      </w:r>
                    </w:p>
                  </w:txbxContent>
                </v:textbox>
                <w10:wrap anchorx="margin"/>
              </v:shape>
            </w:pict>
          </mc:Fallback>
        </mc:AlternateContent>
      </w:r>
      <w:r>
        <w:rPr>
          <w:noProof/>
          <w:szCs w:val="28"/>
        </w:rPr>
        <w:drawing>
          <wp:inline distT="0" distB="0" distL="0" distR="0" wp14:anchorId="16D3EA4D" wp14:editId="6751364A">
            <wp:extent cx="6202680" cy="1089660"/>
            <wp:effectExtent l="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6202680" cy="1089660"/>
                    </a:xfrm>
                    <a:prstGeom prst="rect">
                      <a:avLst/>
                    </a:prstGeom>
                    <a:noFill/>
                    <a:ln>
                      <a:noFill/>
                    </a:ln>
                  </pic:spPr>
                </pic:pic>
              </a:graphicData>
            </a:graphic>
          </wp:inline>
        </w:drawing>
      </w:r>
    </w:p>
    <w:p w14:paraId="71EBE499" w14:textId="77777777" w:rsidR="00B75A80" w:rsidRDefault="00B75A80" w:rsidP="00F641FC">
      <w:pPr>
        <w:pStyle w:val="NoSpacing"/>
        <w:jc w:val="both"/>
        <w:rPr>
          <w:szCs w:val="28"/>
        </w:rPr>
      </w:pPr>
    </w:p>
    <w:p w14:paraId="5E9EAA44" w14:textId="01ADB640" w:rsidR="00413DA9" w:rsidRDefault="00B75A80" w:rsidP="00B75A80">
      <w:pPr>
        <w:pStyle w:val="NoSpacing"/>
        <w:ind w:firstLine="709"/>
        <w:jc w:val="both"/>
        <w:rPr>
          <w:b/>
          <w:bCs/>
          <w:szCs w:val="28"/>
        </w:rPr>
      </w:pPr>
      <w:r w:rsidRPr="00B75A80">
        <w:rPr>
          <w:b/>
          <w:bCs/>
          <w:szCs w:val="28"/>
        </w:rPr>
        <w:t>C scenārijs (optimālais scenārijs)</w:t>
      </w:r>
    </w:p>
    <w:p w14:paraId="003561B0" w14:textId="3944FC18" w:rsidR="00B75A80" w:rsidRPr="00B75A80" w:rsidRDefault="00AA74F0" w:rsidP="00B75A80">
      <w:pPr>
        <w:pStyle w:val="NoSpacing"/>
        <w:ind w:firstLine="709"/>
        <w:jc w:val="both"/>
        <w:rPr>
          <w:szCs w:val="28"/>
        </w:rPr>
      </w:pPr>
      <w:r w:rsidRPr="00AA74F0">
        <w:rPr>
          <w:szCs w:val="28"/>
        </w:rPr>
        <w:t xml:space="preserve">Modelējot </w:t>
      </w:r>
      <w:r w:rsidRPr="00AA74F0">
        <w:rPr>
          <w:b/>
          <w:bCs/>
          <w:szCs w:val="28"/>
        </w:rPr>
        <w:t>C scenāriju</w:t>
      </w:r>
      <w:r w:rsidRPr="00AA74F0">
        <w:rPr>
          <w:szCs w:val="28"/>
        </w:rPr>
        <w:t xml:space="preserve">, </w:t>
      </w:r>
      <w:r>
        <w:rPr>
          <w:szCs w:val="28"/>
        </w:rPr>
        <w:t>pētījumā</w:t>
      </w:r>
      <w:r w:rsidRPr="00AA74F0">
        <w:rPr>
          <w:szCs w:val="28"/>
          <w:highlight w:val="cyan"/>
          <w:vertAlign w:val="superscript"/>
        </w:rPr>
        <w:t>19</w:t>
      </w:r>
      <w:r>
        <w:rPr>
          <w:szCs w:val="28"/>
        </w:rPr>
        <w:t xml:space="preserve"> </w:t>
      </w:r>
      <w:r w:rsidRPr="00AA74F0">
        <w:rPr>
          <w:szCs w:val="28"/>
        </w:rPr>
        <w:t>tik</w:t>
      </w:r>
      <w:r>
        <w:rPr>
          <w:szCs w:val="28"/>
        </w:rPr>
        <w:t>a</w:t>
      </w:r>
      <w:r w:rsidRPr="00AA74F0">
        <w:rPr>
          <w:szCs w:val="28"/>
        </w:rPr>
        <w:t xml:space="preserve"> pieņemts, ka papildus A scenārijā iekļautajiem pasākumiem (informācijas, sabiedrības izglītošanas, drošības pasākumu pilnveidošanas un infrastruktūras uzlabojumiem līdzšinējā apjomā) tiek veikti papildus ieguldījumi ceļu infrastruktūras drošības uzlabojumos. Tiek pieņemts, ka </w:t>
      </w:r>
      <w:r w:rsidR="00D23B5E">
        <w:rPr>
          <w:szCs w:val="28"/>
        </w:rPr>
        <w:t>ir nepieciešami</w:t>
      </w:r>
      <w:r w:rsidRPr="00AA74F0">
        <w:rPr>
          <w:szCs w:val="28"/>
        </w:rPr>
        <w:t xml:space="preserve"> uzlabojumi</w:t>
      </w:r>
      <w:r w:rsidR="00034B01">
        <w:rPr>
          <w:szCs w:val="28"/>
        </w:rPr>
        <w:t xml:space="preserve"> pasākumiem</w:t>
      </w:r>
      <w:r w:rsidRPr="00AA74F0">
        <w:rPr>
          <w:szCs w:val="28"/>
        </w:rPr>
        <w:t>, kas nodrošina neaizsargāto satiksmes dalībnieku drošību, kā arī tie</w:t>
      </w:r>
      <w:r w:rsidR="00034B01">
        <w:rPr>
          <w:szCs w:val="28"/>
        </w:rPr>
        <w:t>m</w:t>
      </w:r>
      <w:r w:rsidRPr="00AA74F0">
        <w:rPr>
          <w:szCs w:val="28"/>
        </w:rPr>
        <w:t xml:space="preserve"> pasākumi</w:t>
      </w:r>
      <w:r w:rsidR="00034B01">
        <w:rPr>
          <w:szCs w:val="28"/>
        </w:rPr>
        <w:t>em</w:t>
      </w:r>
      <w:r w:rsidRPr="00AA74F0">
        <w:rPr>
          <w:szCs w:val="28"/>
        </w:rPr>
        <w:t>, k</w:t>
      </w:r>
      <w:r w:rsidR="00D23B5E">
        <w:rPr>
          <w:szCs w:val="28"/>
        </w:rPr>
        <w:t>uriem</w:t>
      </w:r>
      <w:r w:rsidRPr="00AA74F0">
        <w:rPr>
          <w:szCs w:val="28"/>
        </w:rPr>
        <w:t xml:space="preserve"> paredzams lielākais drošības uzlabojuma efekts. Pieņemts, kas pasākumu plānā iekļaujami uzlabojumi</w:t>
      </w:r>
      <w:r w:rsidR="00D23B5E">
        <w:rPr>
          <w:szCs w:val="28"/>
        </w:rPr>
        <w:t xml:space="preserve">, kas norādīti </w:t>
      </w:r>
      <w:proofErr w:type="spellStart"/>
      <w:r w:rsidR="00D23B5E" w:rsidRPr="00D23B5E">
        <w:rPr>
          <w:szCs w:val="28"/>
          <w:highlight w:val="cyan"/>
        </w:rPr>
        <w:t>XX.tabulā</w:t>
      </w:r>
      <w:proofErr w:type="spellEnd"/>
      <w:r w:rsidR="00D23B5E">
        <w:rPr>
          <w:szCs w:val="28"/>
        </w:rPr>
        <w:t>.</w:t>
      </w:r>
    </w:p>
    <w:p w14:paraId="271C681A" w14:textId="77777777" w:rsidR="00413DA9" w:rsidRDefault="00413DA9" w:rsidP="00E04573">
      <w:pPr>
        <w:pStyle w:val="NoSpacing"/>
        <w:jc w:val="both"/>
        <w:rPr>
          <w:szCs w:val="28"/>
        </w:rPr>
      </w:pPr>
    </w:p>
    <w:p w14:paraId="1E9C0DA5" w14:textId="253B2C7D" w:rsidR="005A1797" w:rsidRDefault="00D23B5E" w:rsidP="005A1797">
      <w:pPr>
        <w:ind w:firstLine="709"/>
        <w:rPr>
          <w:lang w:eastAsia="lv-LV"/>
        </w:rPr>
      </w:pPr>
      <w:r w:rsidRPr="00D23B5E">
        <w:rPr>
          <w:b/>
          <w:bCs/>
          <w:highlight w:val="cyan"/>
        </w:rPr>
        <w:t>XX. Tabula</w:t>
      </w:r>
      <w:r w:rsidRPr="00D23B5E">
        <w:rPr>
          <w:b/>
          <w:bCs/>
        </w:rPr>
        <w:t>. C scenārijā iekļaujamie uzlabojumi ceļu satiksmes drošības pasākumu plānā</w:t>
      </w:r>
      <w:r>
        <w:t xml:space="preserve">. [ avots: </w:t>
      </w:r>
      <w:r w:rsidRPr="002F3770">
        <w:rPr>
          <w:lang w:eastAsia="lv-LV"/>
        </w:rPr>
        <w:t xml:space="preserve">pētījums “Ceļu satiksmes drošības plāna 2017.-2020. gadam ietekmes </w:t>
      </w:r>
      <w:proofErr w:type="spellStart"/>
      <w:r w:rsidRPr="002F3770">
        <w:rPr>
          <w:lang w:eastAsia="lv-LV"/>
        </w:rPr>
        <w:t>izvērtējums</w:t>
      </w:r>
      <w:proofErr w:type="spellEnd"/>
      <w:r w:rsidRPr="002F3770">
        <w:rPr>
          <w:lang w:eastAsia="lv-LV"/>
        </w:rPr>
        <w:t>”]</w:t>
      </w:r>
    </w:p>
    <w:p w14:paraId="6A267F44" w14:textId="61ED34F5" w:rsidR="00D23B5E" w:rsidRDefault="00D23B5E" w:rsidP="005A1797">
      <w:pPr>
        <w:ind w:firstLine="709"/>
        <w:rPr>
          <w:lang w:eastAsia="lv-LV"/>
        </w:rPr>
      </w:pPr>
    </w:p>
    <w:p w14:paraId="6415925D" w14:textId="2FE4A6AD" w:rsidR="00D23B5E" w:rsidRDefault="00EA7337" w:rsidP="00EA7337">
      <w:r>
        <w:rPr>
          <w:noProof/>
        </w:rPr>
        <w:drawing>
          <wp:inline distT="0" distB="0" distL="0" distR="0" wp14:anchorId="1DAE5B7A" wp14:editId="7C335145">
            <wp:extent cx="6202680" cy="4191000"/>
            <wp:effectExtent l="0" t="0" r="762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202680" cy="4191000"/>
                    </a:xfrm>
                    <a:prstGeom prst="rect">
                      <a:avLst/>
                    </a:prstGeom>
                    <a:noFill/>
                    <a:ln>
                      <a:noFill/>
                    </a:ln>
                  </pic:spPr>
                </pic:pic>
              </a:graphicData>
            </a:graphic>
          </wp:inline>
        </w:drawing>
      </w:r>
    </w:p>
    <w:p w14:paraId="37614C78" w14:textId="2A0AC388" w:rsidR="00FD489F" w:rsidRDefault="00425765" w:rsidP="00F641FC">
      <w:pPr>
        <w:ind w:firstLine="567"/>
        <w:jc w:val="both"/>
      </w:pPr>
      <w:r>
        <w:t>Tādējādi</w:t>
      </w:r>
      <w:r w:rsidR="00034B01">
        <w:t>,</w:t>
      </w:r>
      <w:r>
        <w:t xml:space="preserve"> ī</w:t>
      </w:r>
      <w:r w:rsidRPr="00425765">
        <w:t xml:space="preserve">stenojot </w:t>
      </w:r>
      <w:r w:rsidRPr="00425765">
        <w:rPr>
          <w:b/>
          <w:bCs/>
        </w:rPr>
        <w:t>C scenāriju</w:t>
      </w:r>
      <w:r w:rsidRPr="00425765">
        <w:t xml:space="preserve"> iespējams panākt 47% uzlabojumu bojāgājušo skaita samazinājuma ziņā un 32% samazinājumu smagi cietušo skaita ziņā, kas ir nedaudz labāks rezultāts nekā B scenārija gadījumā. Lai arī valsts un pašvaldību ieguldījumu izmaksas ir ievērojami lielākas nekā līdz šim tās </w:t>
      </w:r>
      <w:r>
        <w:t>ir bijušas ceļu satiksmes drošības</w:t>
      </w:r>
      <w:r w:rsidRPr="00425765">
        <w:t xml:space="preserve"> pasākum</w:t>
      </w:r>
      <w:r>
        <w:t>u ieviešanā</w:t>
      </w:r>
      <w:r w:rsidRPr="00425765">
        <w:t>, tās ir ievērojami zemākas nekā tautsaimniecības izmaksas</w:t>
      </w:r>
      <w:r>
        <w:t xml:space="preserve"> un zaudējumi</w:t>
      </w:r>
      <w:r w:rsidRPr="00425765">
        <w:t xml:space="preserve">, samazinot braukšanas ātrumu scenārijā B. Turklāt liela daļa ieguldījumu ceļu infrastruktūras drošības uzlabojumos sniedz rezultātu ilgstoši pēc izmaksu rašanās, </w:t>
      </w:r>
      <w:r w:rsidRPr="00425765">
        <w:lastRenderedPageBreak/>
        <w:t>tādējādi kopējo izdevumu apjoms ir daudz zemāks</w:t>
      </w:r>
      <w:r w:rsidR="003C3180">
        <w:t>,</w:t>
      </w:r>
      <w:r w:rsidRPr="00425765">
        <w:t xml:space="preserve"> nekā pastāvīgi nodrošinot zemāku braukšanas ātrumu.</w:t>
      </w:r>
    </w:p>
    <w:p w14:paraId="63C44789" w14:textId="438D37A1" w:rsidR="005A1797" w:rsidRDefault="005A1797" w:rsidP="005A1797">
      <w:pPr>
        <w:ind w:firstLine="709"/>
      </w:pPr>
    </w:p>
    <w:p w14:paraId="77818F42" w14:textId="283057CB" w:rsidR="00C8103F" w:rsidRDefault="00C8103F" w:rsidP="00C8103F">
      <w:pPr>
        <w:pStyle w:val="NoSpacing"/>
        <w:jc w:val="both"/>
        <w:rPr>
          <w:lang w:eastAsia="lv-LV"/>
        </w:rPr>
      </w:pPr>
      <w:r w:rsidRPr="00E04573">
        <w:rPr>
          <w:b/>
          <w:bCs/>
          <w:szCs w:val="28"/>
          <w:highlight w:val="cyan"/>
        </w:rPr>
        <w:t>XX</w:t>
      </w:r>
      <w:r w:rsidRPr="00E04573">
        <w:rPr>
          <w:b/>
          <w:bCs/>
          <w:szCs w:val="28"/>
        </w:rPr>
        <w:t xml:space="preserve">. Tabula. Rezultatīvo rādītāju prognoze saskaņā ar </w:t>
      </w:r>
      <w:r>
        <w:rPr>
          <w:b/>
          <w:bCs/>
          <w:szCs w:val="28"/>
        </w:rPr>
        <w:t>C</w:t>
      </w:r>
      <w:r w:rsidRPr="00E04573">
        <w:rPr>
          <w:b/>
          <w:bCs/>
          <w:szCs w:val="28"/>
        </w:rPr>
        <w:t xml:space="preserve"> scenāriju (2019. - 2030. gads, 2019. reālie dati, 2020. prognoze, nākamajos gados uzlabojums (-) vai pasliktinājums (+) pret 2020. gadu) </w:t>
      </w:r>
      <w:r>
        <w:rPr>
          <w:b/>
          <w:bCs/>
          <w:szCs w:val="28"/>
        </w:rPr>
        <w:t xml:space="preserve"> </w:t>
      </w:r>
      <w:r>
        <w:t xml:space="preserve">[ avots: </w:t>
      </w:r>
      <w:r w:rsidRPr="002F3770">
        <w:rPr>
          <w:lang w:eastAsia="lv-LV"/>
        </w:rPr>
        <w:t xml:space="preserve">pētījums “Ceļu satiksmes drošības plāna 2017.-2020. gadam ietekmes </w:t>
      </w:r>
      <w:proofErr w:type="spellStart"/>
      <w:r w:rsidRPr="002F3770">
        <w:rPr>
          <w:lang w:eastAsia="lv-LV"/>
        </w:rPr>
        <w:t>izvērtējums</w:t>
      </w:r>
      <w:proofErr w:type="spellEnd"/>
      <w:r w:rsidRPr="002F3770">
        <w:rPr>
          <w:lang w:eastAsia="lv-LV"/>
        </w:rPr>
        <w:t>”]</w:t>
      </w:r>
    </w:p>
    <w:p w14:paraId="3A43D64C" w14:textId="729D1B8D" w:rsidR="00C8103F" w:rsidRDefault="00C8103F" w:rsidP="00C8103F">
      <w:pPr>
        <w:pStyle w:val="NoSpacing"/>
        <w:jc w:val="both"/>
        <w:rPr>
          <w:lang w:eastAsia="lv-LV"/>
        </w:rPr>
      </w:pPr>
    </w:p>
    <w:p w14:paraId="06A337D5" w14:textId="61A4C216" w:rsidR="00C8103F" w:rsidRDefault="007E7F32" w:rsidP="00C8103F">
      <w:pPr>
        <w:pStyle w:val="NoSpacing"/>
        <w:jc w:val="both"/>
        <w:rPr>
          <w:lang w:eastAsia="lv-LV"/>
        </w:rPr>
      </w:pPr>
      <w:r>
        <w:rPr>
          <w:noProof/>
        </w:rPr>
        <mc:AlternateContent>
          <mc:Choice Requires="wps">
            <w:drawing>
              <wp:anchor distT="45720" distB="45720" distL="114300" distR="114300" simplePos="0" relativeHeight="251683840" behindDoc="0" locked="0" layoutInCell="1" allowOverlap="1" wp14:anchorId="4AD3560F" wp14:editId="08B6C0CE">
                <wp:simplePos x="0" y="0"/>
                <wp:positionH relativeFrom="margin">
                  <wp:align>left</wp:align>
                </wp:positionH>
                <wp:positionV relativeFrom="paragraph">
                  <wp:posOffset>6985</wp:posOffset>
                </wp:positionV>
                <wp:extent cx="1295400" cy="304800"/>
                <wp:effectExtent l="0" t="0" r="19050" b="1905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048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C5427EE" w14:textId="73294C00" w:rsidR="00D64264" w:rsidRPr="00960BE2" w:rsidRDefault="00D64264" w:rsidP="00960BE2">
                            <w:pPr>
                              <w:shd w:val="clear" w:color="auto" w:fill="C5E0B3" w:themeFill="accent6" w:themeFillTint="66"/>
                              <w:rPr>
                                <w:rFonts w:ascii="Arial" w:hAnsi="Arial" w:cs="Arial"/>
                                <w:b/>
                                <w:bCs/>
                                <w:color w:val="000000" w:themeColor="text1"/>
                              </w:rPr>
                            </w:pPr>
                            <w:r w:rsidRPr="00960BE2">
                              <w:rPr>
                                <w:rFonts w:ascii="Arial" w:hAnsi="Arial" w:cs="Arial"/>
                                <w:b/>
                                <w:bCs/>
                                <w:color w:val="000000" w:themeColor="text1"/>
                              </w:rPr>
                              <w:t>C scenārijs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D3560F" id="_x0000_s1028" type="#_x0000_t202" style="position:absolute;left:0;text-align:left;margin-left:0;margin-top:.55pt;width:102pt;height:24pt;z-index:251683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" fillcolor="white [3201]" strokecolor="black [3200]" strokeweight="1pt">
                <v:textbox>
                  <w:txbxContent>
                    <w:p w14:paraId="4C5427EE" w14:textId="73294C00" w:rsidR="00D64264" w:rsidRPr="00960BE2" w:rsidRDefault="00D64264" w:rsidP="00960BE2">
                      <w:pPr>
                        <w:shd w:val="clear" w:color="auto" w:fill="C5E0B3" w:themeFill="accent6" w:themeFillTint="66"/>
                        <w:rPr>
                          <w:rFonts w:ascii="Arial" w:hAnsi="Arial" w:cs="Arial"/>
                          <w:b/>
                          <w:bCs/>
                          <w:color w:val="000000" w:themeColor="text1"/>
                        </w:rPr>
                      </w:pPr>
                      <w:r w:rsidRPr="00960BE2">
                        <w:rPr>
                          <w:rFonts w:ascii="Arial" w:hAnsi="Arial" w:cs="Arial"/>
                          <w:b/>
                          <w:bCs/>
                          <w:color w:val="000000" w:themeColor="text1"/>
                        </w:rPr>
                        <w:t>C scenārijs</w:t>
                      </w:r>
                    </w:p>
                  </w:txbxContent>
                </v:textbox>
                <w10:wrap anchorx="margin"/>
              </v:shape>
            </w:pict>
          </mc:Fallback>
        </mc:AlternateContent>
      </w:r>
      <w:r>
        <w:rPr>
          <w:noProof/>
          <w:lang w:eastAsia="lv-LV"/>
        </w:rPr>
        <w:drawing>
          <wp:inline distT="0" distB="0" distL="0" distR="0" wp14:anchorId="1D489B7F" wp14:editId="0E4AB678">
            <wp:extent cx="6202680" cy="1059180"/>
            <wp:effectExtent l="0" t="0" r="7620" b="76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6202680" cy="1059180"/>
                    </a:xfrm>
                    <a:prstGeom prst="rect">
                      <a:avLst/>
                    </a:prstGeom>
                    <a:noFill/>
                    <a:ln>
                      <a:noFill/>
                    </a:ln>
                  </pic:spPr>
                </pic:pic>
              </a:graphicData>
            </a:graphic>
          </wp:inline>
        </w:drawing>
      </w:r>
    </w:p>
    <w:p w14:paraId="3A2AAE08" w14:textId="7A8357B5" w:rsidR="005A1797" w:rsidRDefault="005A1797" w:rsidP="005A1797"/>
    <w:p w14:paraId="7B837204" w14:textId="4F78563A" w:rsidR="005A1797" w:rsidRPr="00960BE2" w:rsidRDefault="00960BE2" w:rsidP="00960BE2">
      <w:pPr>
        <w:ind w:firstLine="426"/>
        <w:rPr>
          <w:b/>
          <w:bCs/>
        </w:rPr>
      </w:pPr>
      <w:r w:rsidRPr="00960BE2">
        <w:rPr>
          <w:b/>
          <w:bCs/>
        </w:rPr>
        <w:t>D scenārijs (maksimālais scenārijs)</w:t>
      </w:r>
    </w:p>
    <w:p w14:paraId="5690C2C4" w14:textId="79FC0DD2" w:rsidR="00960BE2" w:rsidRDefault="000145FD" w:rsidP="000145FD">
      <w:pPr>
        <w:ind w:firstLine="426"/>
        <w:jc w:val="both"/>
      </w:pPr>
      <w:r w:rsidRPr="000145FD">
        <w:t xml:space="preserve">Modelējot </w:t>
      </w:r>
      <w:r w:rsidRPr="000145FD">
        <w:rPr>
          <w:b/>
          <w:bCs/>
        </w:rPr>
        <w:t>D scenāriju</w:t>
      </w:r>
      <w:r w:rsidRPr="000145FD">
        <w:t xml:space="preserve">, </w:t>
      </w:r>
      <w:r>
        <w:t>pētījumā</w:t>
      </w:r>
      <w:r w:rsidRPr="000145FD">
        <w:rPr>
          <w:highlight w:val="cyan"/>
          <w:vertAlign w:val="superscript"/>
        </w:rPr>
        <w:t>19</w:t>
      </w:r>
      <w:r>
        <w:t xml:space="preserve"> </w:t>
      </w:r>
      <w:r w:rsidRPr="000145FD">
        <w:t xml:space="preserve">tiek pieņemts, ka papildus A scenārijā iekļautajiem pasākumiem (informācijas, sabiedrības izglītošanas, drošības pasākumu pilnveidošanas un infrastruktūras uzlabojumiem līdzšinējā apjomā) tiek veikti būtiski papildus ieguldījumi ceļu infrastruktūras drošības uzlabojumos. Tiek pieņemts, ka veicami uzlabojumi, kas ietekmēs visu satiksmes dalībnieku drošību, pirmām kārtām veicot ieguldījumus, kam paredzams lielākais drošības uzlabojuma efekts. Pieņemts, ka pasākumu plānā iekļaujami uzlabojumi </w:t>
      </w:r>
      <w:r w:rsidR="00032580">
        <w:t xml:space="preserve">apjomā, kas norādīti </w:t>
      </w:r>
      <w:r w:rsidR="00032580" w:rsidRPr="00032580">
        <w:rPr>
          <w:highlight w:val="cyan"/>
        </w:rPr>
        <w:t>XX</w:t>
      </w:r>
      <w:r w:rsidR="00032580">
        <w:t>. tabulā.</w:t>
      </w:r>
    </w:p>
    <w:p w14:paraId="330C5D22" w14:textId="77777777" w:rsidR="00F641FC" w:rsidRDefault="00F641FC" w:rsidP="000145FD">
      <w:pPr>
        <w:ind w:firstLine="426"/>
        <w:jc w:val="both"/>
      </w:pPr>
    </w:p>
    <w:p w14:paraId="6FA199D3" w14:textId="39A2A1FA" w:rsidR="00F641FC" w:rsidRDefault="00F641FC" w:rsidP="00F641FC">
      <w:pPr>
        <w:ind w:firstLine="709"/>
        <w:rPr>
          <w:lang w:eastAsia="lv-LV"/>
        </w:rPr>
      </w:pPr>
      <w:r w:rsidRPr="00D23B5E">
        <w:rPr>
          <w:b/>
          <w:bCs/>
          <w:highlight w:val="cyan"/>
        </w:rPr>
        <w:t>XX. Tabula</w:t>
      </w:r>
      <w:r w:rsidRPr="00D23B5E">
        <w:rPr>
          <w:b/>
          <w:bCs/>
        </w:rPr>
        <w:t xml:space="preserve">. </w:t>
      </w:r>
      <w:r>
        <w:rPr>
          <w:b/>
          <w:bCs/>
        </w:rPr>
        <w:t>D</w:t>
      </w:r>
      <w:r w:rsidRPr="00D23B5E">
        <w:rPr>
          <w:b/>
          <w:bCs/>
        </w:rPr>
        <w:t xml:space="preserve"> scenārijā iekļaujamie uzlabojumi ceļu satiksmes drošības pasākumu plānā</w:t>
      </w:r>
      <w:r>
        <w:t xml:space="preserve">. [ avots: </w:t>
      </w:r>
      <w:r w:rsidRPr="002F3770">
        <w:rPr>
          <w:lang w:eastAsia="lv-LV"/>
        </w:rPr>
        <w:t xml:space="preserve">pētījums “Ceļu satiksmes drošības plāna 2017.-2020. gadam ietekmes </w:t>
      </w:r>
      <w:proofErr w:type="spellStart"/>
      <w:r w:rsidRPr="002F3770">
        <w:rPr>
          <w:lang w:eastAsia="lv-LV"/>
        </w:rPr>
        <w:t>izvērtējums</w:t>
      </w:r>
      <w:proofErr w:type="spellEnd"/>
      <w:r w:rsidRPr="002F3770">
        <w:rPr>
          <w:lang w:eastAsia="lv-LV"/>
        </w:rPr>
        <w:t>”]</w:t>
      </w:r>
    </w:p>
    <w:p w14:paraId="07E8CD3F" w14:textId="0916A083" w:rsidR="005A1797" w:rsidRDefault="005A1797" w:rsidP="005A1797"/>
    <w:p w14:paraId="44188506" w14:textId="2F2CD959" w:rsidR="005A1797" w:rsidRDefault="00F641FC" w:rsidP="005A1797">
      <w:r>
        <w:rPr>
          <w:noProof/>
        </w:rPr>
        <w:drawing>
          <wp:inline distT="0" distB="0" distL="0" distR="0" wp14:anchorId="412D9538" wp14:editId="75DE23B9">
            <wp:extent cx="6202680" cy="4175760"/>
            <wp:effectExtent l="0" t="0" r="762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202680" cy="4175760"/>
                    </a:xfrm>
                    <a:prstGeom prst="rect">
                      <a:avLst/>
                    </a:prstGeom>
                    <a:noFill/>
                    <a:ln>
                      <a:noFill/>
                    </a:ln>
                  </pic:spPr>
                </pic:pic>
              </a:graphicData>
            </a:graphic>
          </wp:inline>
        </w:drawing>
      </w:r>
    </w:p>
    <w:p w14:paraId="3DD82BB9" w14:textId="23FDFBDE" w:rsidR="00D225A4" w:rsidRDefault="00B56BC2" w:rsidP="00B56BC2">
      <w:pPr>
        <w:ind w:firstLine="567"/>
        <w:jc w:val="both"/>
      </w:pPr>
      <w:r>
        <w:t>Tādējādi</w:t>
      </w:r>
      <w:r w:rsidR="003C3180">
        <w:t>,</w:t>
      </w:r>
      <w:r>
        <w:t xml:space="preserve"> ī</w:t>
      </w:r>
      <w:r w:rsidR="00D225A4">
        <w:t xml:space="preserve">stenojot </w:t>
      </w:r>
      <w:r w:rsidR="00D225A4" w:rsidRPr="00B56BC2">
        <w:rPr>
          <w:b/>
          <w:bCs/>
        </w:rPr>
        <w:t>D scenāriju</w:t>
      </w:r>
      <w:r w:rsidR="00D225A4">
        <w:t xml:space="preserve">, iespējams panākt 61% uzlabojumu bojāgājušo skaita samazinājuma ziņā un 50% samazinājumu smagi cietušo skaita ziņā, kas atbilst uzstādītajiem mērķiem. Lai arī valsts un pašvaldību ieguldījumu izmaksas ir ievērojami lielākas nekā līdz šim tās </w:t>
      </w:r>
      <w:r>
        <w:t>ceļu satiksmes drošības uzlabošanas</w:t>
      </w:r>
      <w:r w:rsidR="00D225A4">
        <w:t xml:space="preserve"> pasākumos</w:t>
      </w:r>
      <w:r>
        <w:t xml:space="preserve"> ir bijušas</w:t>
      </w:r>
      <w:r w:rsidR="00D225A4">
        <w:t>, tās ir ievērojami zemākas nekā tautsaimniecības izmaksas</w:t>
      </w:r>
      <w:r>
        <w:t xml:space="preserve"> </w:t>
      </w:r>
      <w:r>
        <w:lastRenderedPageBreak/>
        <w:t>un radītie zaudējumi</w:t>
      </w:r>
      <w:r w:rsidR="00D225A4">
        <w:t xml:space="preserve">, samazinot braukšanas ātrumu scenārijā B. </w:t>
      </w:r>
      <w:r>
        <w:t>Tāpat arī daļa</w:t>
      </w:r>
      <w:r w:rsidR="00D225A4">
        <w:t xml:space="preserve"> ieguldījumu ceļu infrastruktūras drošības uzlabojumos sniedz rezultātu ilgstoši pēc izmaksu rašanās, tādējādi kopējo izdevumu apjoms ir daudz zemāks</w:t>
      </w:r>
      <w:r w:rsidR="003C3180">
        <w:t>,</w:t>
      </w:r>
      <w:r w:rsidR="00D225A4">
        <w:t xml:space="preserve"> nekā pastāvīgi nodrošinot zemāku braukšanas ātrumu.</w:t>
      </w:r>
    </w:p>
    <w:p w14:paraId="669B09E4" w14:textId="57888604" w:rsidR="00F641FC" w:rsidRDefault="00B56BC2" w:rsidP="00B56BC2">
      <w:pPr>
        <w:ind w:firstLine="567"/>
        <w:jc w:val="both"/>
      </w:pPr>
      <w:r>
        <w:t>Jānorāda, ka</w:t>
      </w:r>
      <w:r w:rsidR="003C3180">
        <w:t>,</w:t>
      </w:r>
      <w:r>
        <w:t xml:space="preserve"> ieviešot plašākā apmērā atdalītas joslas ceļu</w:t>
      </w:r>
      <w:r w:rsidR="00D225A4">
        <w:t xml:space="preserve"> infrastruktūr</w:t>
      </w:r>
      <w:r>
        <w:t>ā</w:t>
      </w:r>
      <w:r w:rsidR="00D225A4">
        <w:t>, lai nodrošinātu drošu braukšanu ar ātrumu līdz 120km/h,</w:t>
      </w:r>
      <w:r w:rsidR="003C3180">
        <w:t xml:space="preserve"> </w:t>
      </w:r>
      <w:r>
        <w:t xml:space="preserve">tiks </w:t>
      </w:r>
      <w:r w:rsidR="00D225A4">
        <w:t>nodrošinā</w:t>
      </w:r>
      <w:r>
        <w:t>t</w:t>
      </w:r>
      <w:r w:rsidR="00D225A4">
        <w:t>s laika ietaupījum</w:t>
      </w:r>
      <w:r>
        <w:t>s</w:t>
      </w:r>
      <w:r w:rsidR="00D225A4">
        <w:t xml:space="preserve"> un</w:t>
      </w:r>
      <w:r>
        <w:t xml:space="preserve"> radīsies</w:t>
      </w:r>
      <w:r w:rsidR="00D225A4">
        <w:t xml:space="preserve"> ieguvum</w:t>
      </w:r>
      <w:r>
        <w:t>i</w:t>
      </w:r>
      <w:r w:rsidR="00D225A4">
        <w:t xml:space="preserve"> tautsaimniecībai. Modelī tiek pieņemts, ka 6 gados šādā veidā tiek rekonstruēti 75km ceļu. </w:t>
      </w:r>
      <w:r>
        <w:t>J</w:t>
      </w:r>
      <w:r w:rsidR="00D225A4">
        <w:t xml:space="preserve">āņem </w:t>
      </w:r>
      <w:r>
        <w:t xml:space="preserve">arī </w:t>
      </w:r>
      <w:r w:rsidR="00D225A4">
        <w:t>vērā, ka</w:t>
      </w:r>
      <w:r w:rsidR="003C3180">
        <w:t>,</w:t>
      </w:r>
      <w:r w:rsidR="00D225A4">
        <w:t xml:space="preserve"> izbūvējot ceļus ar atdalītām joslām</w:t>
      </w:r>
      <w:r>
        <w:t xml:space="preserve"> (brauktuvēm)</w:t>
      </w:r>
      <w:r w:rsidR="00D225A4">
        <w:t xml:space="preserve"> un nosakot braukšanas ātrumu zemāku par 120 km/h, vēl</w:t>
      </w:r>
      <w:r>
        <w:t xml:space="preserve"> lielākā apmērā</w:t>
      </w:r>
      <w:r w:rsidR="00D225A4">
        <w:t xml:space="preserve"> samazinātos </w:t>
      </w:r>
      <w:proofErr w:type="spellStart"/>
      <w:r w:rsidR="00D225A4">
        <w:t>CSNg</w:t>
      </w:r>
      <w:proofErr w:type="spellEnd"/>
      <w:r w:rsidR="00D225A4">
        <w:t xml:space="preserve"> iespējamība uz šādiem ceļiem.</w:t>
      </w:r>
    </w:p>
    <w:p w14:paraId="3F93CF34" w14:textId="77777777" w:rsidR="007808ED" w:rsidRDefault="007808ED" w:rsidP="005A1797"/>
    <w:p w14:paraId="7C994158" w14:textId="053A6AE3" w:rsidR="007808ED" w:rsidRDefault="007808ED" w:rsidP="007808ED">
      <w:pPr>
        <w:pStyle w:val="NoSpacing"/>
        <w:jc w:val="both"/>
        <w:rPr>
          <w:lang w:eastAsia="lv-LV"/>
        </w:rPr>
      </w:pPr>
      <w:r w:rsidRPr="00E04573">
        <w:rPr>
          <w:b/>
          <w:bCs/>
          <w:szCs w:val="28"/>
          <w:highlight w:val="cyan"/>
        </w:rPr>
        <w:t>XX</w:t>
      </w:r>
      <w:r w:rsidRPr="00E04573">
        <w:rPr>
          <w:b/>
          <w:bCs/>
          <w:szCs w:val="28"/>
        </w:rPr>
        <w:t xml:space="preserve">. Tabula. Rezultatīvo rādītāju prognoze saskaņā ar </w:t>
      </w:r>
      <w:r>
        <w:rPr>
          <w:b/>
          <w:bCs/>
          <w:szCs w:val="28"/>
        </w:rPr>
        <w:t>D</w:t>
      </w:r>
      <w:r w:rsidRPr="00E04573">
        <w:rPr>
          <w:b/>
          <w:bCs/>
          <w:szCs w:val="28"/>
        </w:rPr>
        <w:t xml:space="preserve"> scenāriju (2019. - 2030. gads, 2019. reālie dati, 2020. prognoze, nākamajos gados uzlabojums (-) vai pasliktinājums (+) pret 2020. gadu) </w:t>
      </w:r>
      <w:r>
        <w:rPr>
          <w:b/>
          <w:bCs/>
          <w:szCs w:val="28"/>
        </w:rPr>
        <w:t xml:space="preserve"> </w:t>
      </w:r>
      <w:r>
        <w:t xml:space="preserve">[ avots: </w:t>
      </w:r>
      <w:r w:rsidRPr="002F3770">
        <w:rPr>
          <w:lang w:eastAsia="lv-LV"/>
        </w:rPr>
        <w:t xml:space="preserve">pētījums “Ceļu satiksmes drošības plāna 2017.-2020. gadam ietekmes </w:t>
      </w:r>
      <w:proofErr w:type="spellStart"/>
      <w:r w:rsidRPr="002F3770">
        <w:rPr>
          <w:lang w:eastAsia="lv-LV"/>
        </w:rPr>
        <w:t>izvērtējums</w:t>
      </w:r>
      <w:proofErr w:type="spellEnd"/>
      <w:r w:rsidRPr="002F3770">
        <w:rPr>
          <w:lang w:eastAsia="lv-LV"/>
        </w:rPr>
        <w:t>”]</w:t>
      </w:r>
    </w:p>
    <w:p w14:paraId="48BB1EEF" w14:textId="2480CF31" w:rsidR="005A1797" w:rsidRDefault="007808ED" w:rsidP="005A1797">
      <w:r>
        <w:rPr>
          <w:noProof/>
        </w:rPr>
        <mc:AlternateContent>
          <mc:Choice Requires="wps">
            <w:drawing>
              <wp:anchor distT="45720" distB="45720" distL="114300" distR="114300" simplePos="0" relativeHeight="251685888" behindDoc="0" locked="0" layoutInCell="1" allowOverlap="1" wp14:anchorId="2E1090D7" wp14:editId="09C606BC">
                <wp:simplePos x="0" y="0"/>
                <wp:positionH relativeFrom="margin">
                  <wp:align>left</wp:align>
                </wp:positionH>
                <wp:positionV relativeFrom="paragraph">
                  <wp:posOffset>174625</wp:posOffset>
                </wp:positionV>
                <wp:extent cx="1295400" cy="304800"/>
                <wp:effectExtent l="0" t="0" r="19050" b="1905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048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7D12FFEE" w14:textId="2590BAFE" w:rsidR="00D64264" w:rsidRPr="00960BE2" w:rsidRDefault="00D64264" w:rsidP="007808ED">
                            <w:pPr>
                              <w:shd w:val="clear" w:color="auto" w:fill="BDD6EE" w:themeFill="accent5" w:themeFillTint="66"/>
                              <w:rPr>
                                <w:rFonts w:ascii="Arial" w:hAnsi="Arial" w:cs="Arial"/>
                                <w:b/>
                                <w:bCs/>
                                <w:color w:val="000000" w:themeColor="text1"/>
                              </w:rPr>
                            </w:pPr>
                            <w:r>
                              <w:rPr>
                                <w:rFonts w:ascii="Arial" w:hAnsi="Arial" w:cs="Arial"/>
                                <w:b/>
                                <w:bCs/>
                                <w:color w:val="000000" w:themeColor="text1"/>
                              </w:rPr>
                              <w:t>D</w:t>
                            </w:r>
                            <w:r w:rsidRPr="00960BE2">
                              <w:rPr>
                                <w:rFonts w:ascii="Arial" w:hAnsi="Arial" w:cs="Arial"/>
                                <w:b/>
                                <w:bCs/>
                                <w:color w:val="000000" w:themeColor="text1"/>
                              </w:rPr>
                              <w:t xml:space="preserve"> scenārijs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1090D7" id="_x0000_s1029" type="#_x0000_t202" style="position:absolute;margin-left:0;margin-top:13.75pt;width:102pt;height:24pt;z-index:2516858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" fillcolor="white [3201]" strokecolor="black [3200]" strokeweight="1pt">
                <v:textbox>
                  <w:txbxContent>
                    <w:p w14:paraId="7D12FFEE" w14:textId="2590BAFE" w:rsidR="00D64264" w:rsidRPr="00960BE2" w:rsidRDefault="00D64264" w:rsidP="007808ED">
                      <w:pPr>
                        <w:shd w:val="clear" w:color="auto" w:fill="BDD6EE" w:themeFill="accent5" w:themeFillTint="66"/>
                        <w:rPr>
                          <w:rFonts w:ascii="Arial" w:hAnsi="Arial" w:cs="Arial"/>
                          <w:b/>
                          <w:bCs/>
                          <w:color w:val="000000" w:themeColor="text1"/>
                        </w:rPr>
                      </w:pPr>
                      <w:r>
                        <w:rPr>
                          <w:rFonts w:ascii="Arial" w:hAnsi="Arial" w:cs="Arial"/>
                          <w:b/>
                          <w:bCs/>
                          <w:color w:val="000000" w:themeColor="text1"/>
                        </w:rPr>
                        <w:t>D</w:t>
                      </w:r>
                      <w:r w:rsidRPr="00960BE2">
                        <w:rPr>
                          <w:rFonts w:ascii="Arial" w:hAnsi="Arial" w:cs="Arial"/>
                          <w:b/>
                          <w:bCs/>
                          <w:color w:val="000000" w:themeColor="text1"/>
                        </w:rPr>
                        <w:t xml:space="preserve"> scenārijs</w:t>
                      </w:r>
                    </w:p>
                  </w:txbxContent>
                </v:textbox>
                <w10:wrap anchorx="margin"/>
              </v:shape>
            </w:pict>
          </mc:Fallback>
        </mc:AlternateContent>
      </w:r>
    </w:p>
    <w:p w14:paraId="55DEA9EA" w14:textId="295BEA3E" w:rsidR="005A1797" w:rsidRDefault="007808ED" w:rsidP="005A1797">
      <w:r>
        <w:rPr>
          <w:noProof/>
        </w:rPr>
        <w:drawing>
          <wp:inline distT="0" distB="0" distL="0" distR="0" wp14:anchorId="34AC291B" wp14:editId="46360EFC">
            <wp:extent cx="6210300" cy="10668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a:duotone>
                        <a:prstClr val="black"/>
                        <a:schemeClr val="accent5">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6210300" cy="1066800"/>
                    </a:xfrm>
                    <a:prstGeom prst="rect">
                      <a:avLst/>
                    </a:prstGeom>
                    <a:noFill/>
                    <a:ln>
                      <a:noFill/>
                    </a:ln>
                  </pic:spPr>
                </pic:pic>
              </a:graphicData>
            </a:graphic>
          </wp:inline>
        </w:drawing>
      </w:r>
    </w:p>
    <w:p w14:paraId="7E05C835" w14:textId="3EDE9629" w:rsidR="005A1797" w:rsidRDefault="005A1797" w:rsidP="005A1797"/>
    <w:p w14:paraId="7C3374F0" w14:textId="5D1A176B" w:rsidR="005A1797" w:rsidRDefault="005A1797" w:rsidP="005A1797"/>
    <w:p w14:paraId="4D014401" w14:textId="1794A6E0" w:rsidR="005A1797" w:rsidRPr="00E903BE" w:rsidRDefault="00E903BE" w:rsidP="00E903BE">
      <w:pPr>
        <w:ind w:firstLine="567"/>
        <w:rPr>
          <w:b/>
          <w:bCs/>
        </w:rPr>
      </w:pPr>
      <w:r w:rsidRPr="00E903BE">
        <w:rPr>
          <w:b/>
          <w:bCs/>
        </w:rPr>
        <w:t>Alternatīvo scenāriju salīdzinājums</w:t>
      </w:r>
    </w:p>
    <w:p w14:paraId="7E421D96" w14:textId="25B3D27E" w:rsidR="005A1797" w:rsidRDefault="00E903BE" w:rsidP="009A64C8">
      <w:pPr>
        <w:ind w:firstLine="567"/>
        <w:jc w:val="both"/>
      </w:pPr>
      <w:r>
        <w:t>Izvērtējot līdzšinējā</w:t>
      </w:r>
      <w:r w:rsidR="009A64C8">
        <w:t xml:space="preserve">s </w:t>
      </w:r>
      <w:r>
        <w:t>tendences</w:t>
      </w:r>
      <w:r w:rsidR="009A64C8">
        <w:t xml:space="preserve"> ceļu satiksmes drošības jomā</w:t>
      </w:r>
      <w:r>
        <w:t xml:space="preserve">, secināms, ka sasniegt turpmākus uzlabojumus </w:t>
      </w:r>
      <w:proofErr w:type="spellStart"/>
      <w:r w:rsidR="009A64C8">
        <w:t>CSNg</w:t>
      </w:r>
      <w:proofErr w:type="spellEnd"/>
      <w:r w:rsidR="009A64C8">
        <w:t xml:space="preserve"> </w:t>
      </w:r>
      <w:r>
        <w:t>bojāgājušo un smagi cietušo skaita ziņā ir aizvien grūtāk. Vēsturiski bojāgājušo skaita samazinājumu ir lielā mērā uzlabojuši automašīnu drošības uzlabojumi un jostu lietošanas izplatība, taču šo faktoru potenciāls ir lielā mērā</w:t>
      </w:r>
      <w:r w:rsidR="009A64C8">
        <w:t xml:space="preserve"> šobrīd jau</w:t>
      </w:r>
      <w:r>
        <w:t xml:space="preserve"> izsmelts.</w:t>
      </w:r>
      <w:r w:rsidR="009A64C8">
        <w:t xml:space="preserve"> </w:t>
      </w:r>
      <w:proofErr w:type="spellStart"/>
      <w:r>
        <w:t>CSNg</w:t>
      </w:r>
      <w:proofErr w:type="spellEnd"/>
      <w:r>
        <w:t xml:space="preserve"> un cietušo skaita pieaugumu ietekmē aizvien pieaugošā satiksmes intensitāte, kas saistīta ar IKP pieaugumu. Minētie faktori apgrūtina seku apjoma samazinājuma mērķus.</w:t>
      </w:r>
    </w:p>
    <w:p w14:paraId="64A6EFC7" w14:textId="1847F61D" w:rsidR="00506A06" w:rsidRDefault="00506A06" w:rsidP="00506A06">
      <w:pPr>
        <w:ind w:firstLine="567"/>
        <w:jc w:val="both"/>
      </w:pPr>
      <w:r>
        <w:t>Modelējot pētījuma</w:t>
      </w:r>
      <w:r w:rsidRPr="00506A06">
        <w:rPr>
          <w:highlight w:val="cyan"/>
          <w:vertAlign w:val="superscript"/>
        </w:rPr>
        <w:t>19</w:t>
      </w:r>
      <w:r>
        <w:t xml:space="preserve"> ietvaros A, B, C un D scenārijus, secināms, ka lielākā </w:t>
      </w:r>
      <w:proofErr w:type="spellStart"/>
      <w:r>
        <w:t>atdeve</w:t>
      </w:r>
      <w:proofErr w:type="spellEnd"/>
      <w:r>
        <w:t xml:space="preserve"> ir pasākumiem, kas jau šobrīd tiek mērķtiecīgi īstenoti – ceļa posmu, kuros bieži notiek </w:t>
      </w:r>
      <w:proofErr w:type="spellStart"/>
      <w:r>
        <w:t>CSNg</w:t>
      </w:r>
      <w:proofErr w:type="spellEnd"/>
      <w:r w:rsidR="003C3180">
        <w:t>,</w:t>
      </w:r>
      <w:r>
        <w:t xml:space="preserve"> rekonstrukcija, kontroles mehānismu pastiprināšana, uzstādot jaunus </w:t>
      </w:r>
      <w:proofErr w:type="spellStart"/>
      <w:r>
        <w:t>fotoradarus</w:t>
      </w:r>
      <w:proofErr w:type="spellEnd"/>
      <w:r>
        <w:t xml:space="preserve"> un vidējā ātruma fiksēšanas sistēmas, kā arī satiksmes dalībnieku rīcības maiņa, izmantojot informatīvās kampaņas (scenārijs A). Šie pasākumi nodrošina pastāvīgu uzlabojumu ceļu satiksmes drošībā un to </w:t>
      </w:r>
      <w:proofErr w:type="spellStart"/>
      <w:r>
        <w:t>atdeve</w:t>
      </w:r>
      <w:proofErr w:type="spellEnd"/>
      <w:r>
        <w:t xml:space="preserve"> ir augstāk</w:t>
      </w:r>
      <w:r w:rsidR="003C3180">
        <w:t>a</w:t>
      </w:r>
      <w:r>
        <w:t>, jo pasākumi ir vērsti uz akūtāko problēmu risināšanu.</w:t>
      </w:r>
    </w:p>
    <w:p w14:paraId="7E9F02D6" w14:textId="1BB9824A" w:rsidR="00506A06" w:rsidRDefault="00506A06" w:rsidP="00506A06">
      <w:pPr>
        <w:ind w:firstLine="567"/>
        <w:jc w:val="both"/>
      </w:pPr>
      <w:r>
        <w:t xml:space="preserve">Tāpat arī pasākumu ietvars līdzšinējā apjomā nav pietiekams un nepieciešami būtiski uzlabojumi, lai sasniegtu nosprausto mērķi – 50% samazinājumu </w:t>
      </w:r>
      <w:proofErr w:type="spellStart"/>
      <w:r>
        <w:t>CSNg</w:t>
      </w:r>
      <w:proofErr w:type="spellEnd"/>
      <w:r>
        <w:t xml:space="preserve"> bojāgājušo un smagi ievainoto skaitā. Modelējot scenārijus</w:t>
      </w:r>
      <w:r w:rsidR="003C3180">
        <w:t>,</w:t>
      </w:r>
      <w:r>
        <w:t xml:space="preserve"> izvērtētas iespējas ieviest būtiskus ierobežojumus braukšanas ātrumam, kam ir nepieciešamas salīdzinoši nelielas papildus izmaksas (scenārijs B). Alternatīvi izvērtēta iespēja ieguldīt papildu līdzekļus infrastruktūras uzlabojumos (scenāriji C un D).</w:t>
      </w:r>
    </w:p>
    <w:p w14:paraId="3F7D6220" w14:textId="61CDD231" w:rsidR="00053B1C" w:rsidRDefault="00053B1C" w:rsidP="00506A06">
      <w:pPr>
        <w:ind w:firstLine="567"/>
        <w:jc w:val="both"/>
      </w:pPr>
      <w:r>
        <w:t>Pētījuma</w:t>
      </w:r>
      <w:r w:rsidRPr="00053B1C">
        <w:rPr>
          <w:highlight w:val="cyan"/>
          <w:vertAlign w:val="superscript"/>
        </w:rPr>
        <w:t>19</w:t>
      </w:r>
      <w:r>
        <w:t xml:space="preserve"> </w:t>
      </w:r>
      <w:proofErr w:type="spellStart"/>
      <w:r>
        <w:t>i</w:t>
      </w:r>
      <w:r w:rsidRPr="00053B1C">
        <w:t>zvērtējuma</w:t>
      </w:r>
      <w:proofErr w:type="spellEnd"/>
      <w:r w:rsidRPr="00053B1C">
        <w:t xml:space="preserve"> rezultātā secināms, ka ātruma ierobežojumu ieviešanai ir nebūtiska ietekme uz valsts un pašvaldību budžetiem un ar tiem iespējams sasniegt ievērojamu uzlabojumu rezultātos. Tajā pašā laikā </w:t>
      </w:r>
      <w:r>
        <w:t xml:space="preserve">arī </w:t>
      </w:r>
      <w:r w:rsidRPr="00053B1C">
        <w:t>tautsaimniecībai būs</w:t>
      </w:r>
      <w:r w:rsidR="003C3180">
        <w:t xml:space="preserve"> </w:t>
      </w:r>
      <w:r w:rsidRPr="00053B1C">
        <w:t>lielākas izmaksas, jo visa satiksme kopumā būs lēnāka un ceļā pavadītā laika vērtība ir augstāka pat par investīciju plānu scenārijā D.</w:t>
      </w:r>
    </w:p>
    <w:p w14:paraId="4CB29547" w14:textId="7A15B2A2" w:rsidR="005A1797" w:rsidRDefault="005A1797" w:rsidP="005A1797"/>
    <w:p w14:paraId="2D72FBFF" w14:textId="2F3A24F4" w:rsidR="005A1797" w:rsidRDefault="005A1797" w:rsidP="005A1797"/>
    <w:p w14:paraId="64A86AC6" w14:textId="2C15085F" w:rsidR="005A1797" w:rsidRDefault="005A1797" w:rsidP="005A1797"/>
    <w:p w14:paraId="3DEEE134" w14:textId="104266AE" w:rsidR="005A1797" w:rsidRDefault="005A1797" w:rsidP="005A1797"/>
    <w:p w14:paraId="5E69CC12" w14:textId="55A0C9FC" w:rsidR="005A1797" w:rsidRDefault="005A1797" w:rsidP="005A1797"/>
    <w:p w14:paraId="66EAFE28" w14:textId="66CABE3F" w:rsidR="008619AE" w:rsidRDefault="008619AE" w:rsidP="005A1797"/>
    <w:p w14:paraId="0AF176DE" w14:textId="77777777" w:rsidR="004361AA" w:rsidRDefault="004361AA" w:rsidP="005A1797"/>
    <w:p w14:paraId="0FE1DC73" w14:textId="66D2CF56" w:rsidR="008619AE" w:rsidRDefault="008619AE" w:rsidP="005A1797"/>
    <w:p w14:paraId="406912D9" w14:textId="2288B5DA" w:rsidR="008619AE" w:rsidRPr="008619AE" w:rsidRDefault="008619AE" w:rsidP="005A1797">
      <w:pPr>
        <w:rPr>
          <w:b/>
          <w:bCs/>
        </w:rPr>
      </w:pPr>
      <w:r w:rsidRPr="008619AE">
        <w:rPr>
          <w:b/>
          <w:bCs/>
          <w:highlight w:val="cyan"/>
        </w:rPr>
        <w:lastRenderedPageBreak/>
        <w:t>XX</w:t>
      </w:r>
      <w:r w:rsidRPr="008619AE">
        <w:rPr>
          <w:b/>
          <w:bCs/>
        </w:rPr>
        <w:t xml:space="preserve">. Tabula. Alternatīvo A, B, C un D scenāriju salīdzinājums.  </w:t>
      </w:r>
      <w:r>
        <w:t xml:space="preserve">[ avots: </w:t>
      </w:r>
      <w:r w:rsidRPr="002F3770">
        <w:rPr>
          <w:lang w:eastAsia="lv-LV"/>
        </w:rPr>
        <w:t xml:space="preserve">pētījums “Ceļu satiksmes drošības plāna 2017.-2020. gadam ietekmes </w:t>
      </w:r>
      <w:proofErr w:type="spellStart"/>
      <w:r w:rsidRPr="002F3770">
        <w:rPr>
          <w:lang w:eastAsia="lv-LV"/>
        </w:rPr>
        <w:t>izvērtējums</w:t>
      </w:r>
      <w:proofErr w:type="spellEnd"/>
      <w:r w:rsidRPr="002F3770">
        <w:rPr>
          <w:lang w:eastAsia="lv-LV"/>
        </w:rPr>
        <w:t>”]</w:t>
      </w:r>
    </w:p>
    <w:p w14:paraId="49C37BA1" w14:textId="77777777" w:rsidR="008619AE" w:rsidRDefault="008619AE" w:rsidP="005A1797"/>
    <w:p w14:paraId="05BF42A8" w14:textId="1E9F2E33" w:rsidR="005A1797" w:rsidRDefault="008619AE" w:rsidP="005A1797">
      <w:r>
        <w:rPr>
          <w:noProof/>
        </w:rPr>
        <w:drawing>
          <wp:inline distT="0" distB="0" distL="0" distR="0" wp14:anchorId="51048C96" wp14:editId="1B425970">
            <wp:extent cx="6202680" cy="1729740"/>
            <wp:effectExtent l="0" t="0" r="7620" b="38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202680" cy="1729740"/>
                    </a:xfrm>
                    <a:prstGeom prst="rect">
                      <a:avLst/>
                    </a:prstGeom>
                    <a:noFill/>
                    <a:ln>
                      <a:noFill/>
                    </a:ln>
                  </pic:spPr>
                </pic:pic>
              </a:graphicData>
            </a:graphic>
          </wp:inline>
        </w:drawing>
      </w:r>
    </w:p>
    <w:p w14:paraId="5BBC2275" w14:textId="116E7590" w:rsidR="008619AE" w:rsidRDefault="008619AE" w:rsidP="005A1797">
      <w:r>
        <w:rPr>
          <w:noProof/>
        </w:rPr>
        <w:drawing>
          <wp:inline distT="0" distB="0" distL="0" distR="0" wp14:anchorId="6CF210FC" wp14:editId="78B6A1EA">
            <wp:extent cx="6202680" cy="2446020"/>
            <wp:effectExtent l="0" t="0" r="762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202680" cy="2446020"/>
                    </a:xfrm>
                    <a:prstGeom prst="rect">
                      <a:avLst/>
                    </a:prstGeom>
                    <a:noFill/>
                    <a:ln>
                      <a:noFill/>
                    </a:ln>
                  </pic:spPr>
                </pic:pic>
              </a:graphicData>
            </a:graphic>
          </wp:inline>
        </w:drawing>
      </w:r>
    </w:p>
    <w:p w14:paraId="0C101E84" w14:textId="616F549D" w:rsidR="005A1797" w:rsidRDefault="005A1797" w:rsidP="005A1797"/>
    <w:p w14:paraId="070E00C0" w14:textId="300593EB" w:rsidR="005A1797" w:rsidRDefault="000E69F3" w:rsidP="000E69F3">
      <w:pPr>
        <w:ind w:firstLine="567"/>
        <w:jc w:val="both"/>
      </w:pPr>
      <w:r w:rsidRPr="000E69F3">
        <w:t>Apkopojot scenāriju modeļu</w:t>
      </w:r>
      <w:r w:rsidR="00AC10E1">
        <w:t>s</w:t>
      </w:r>
      <w:r w:rsidR="003C3180">
        <w:t>,</w:t>
      </w:r>
      <w:r w:rsidRPr="000E69F3">
        <w:t xml:space="preserve"> iegūtas vidējās un ilgtermiņa prognozes un </w:t>
      </w:r>
      <w:proofErr w:type="spellStart"/>
      <w:r>
        <w:t>CSNg</w:t>
      </w:r>
      <w:proofErr w:type="spellEnd"/>
      <w:r>
        <w:t xml:space="preserve"> </w:t>
      </w:r>
      <w:r w:rsidRPr="000E69F3">
        <w:t>bojāgājušo skaitam</w:t>
      </w:r>
      <w:r>
        <w:t xml:space="preserve"> – skatīt </w:t>
      </w:r>
      <w:proofErr w:type="spellStart"/>
      <w:r w:rsidRPr="000E69F3">
        <w:rPr>
          <w:highlight w:val="cyan"/>
        </w:rPr>
        <w:t>XX</w:t>
      </w:r>
      <w:r>
        <w:t>.Attēlu</w:t>
      </w:r>
      <w:proofErr w:type="spellEnd"/>
      <w:r>
        <w:t>.</w:t>
      </w:r>
    </w:p>
    <w:p w14:paraId="6AFB0080" w14:textId="3A4F2842" w:rsidR="000E69F3" w:rsidRDefault="000E69F3" w:rsidP="005A1797"/>
    <w:p w14:paraId="09C84C43" w14:textId="16DCE830" w:rsidR="000E69F3" w:rsidRDefault="000F29FB" w:rsidP="005A1797">
      <w:r>
        <w:rPr>
          <w:noProof/>
        </w:rPr>
        <w:drawing>
          <wp:inline distT="0" distB="0" distL="0" distR="0" wp14:anchorId="7314D29B" wp14:editId="30962BE6">
            <wp:extent cx="6210300" cy="31242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210300" cy="3124200"/>
                    </a:xfrm>
                    <a:prstGeom prst="rect">
                      <a:avLst/>
                    </a:prstGeom>
                    <a:noFill/>
                    <a:ln>
                      <a:noFill/>
                    </a:ln>
                  </pic:spPr>
                </pic:pic>
              </a:graphicData>
            </a:graphic>
          </wp:inline>
        </w:drawing>
      </w:r>
    </w:p>
    <w:p w14:paraId="33C44976" w14:textId="3238C401" w:rsidR="000F29FB" w:rsidRDefault="000F29FB" w:rsidP="00984131">
      <w:pPr>
        <w:jc w:val="center"/>
      </w:pPr>
      <w:r w:rsidRPr="000F29FB">
        <w:rPr>
          <w:b/>
          <w:bCs/>
          <w:highlight w:val="cyan"/>
        </w:rPr>
        <w:t>XX</w:t>
      </w:r>
      <w:r w:rsidRPr="000F29FB">
        <w:rPr>
          <w:b/>
          <w:bCs/>
        </w:rPr>
        <w:t xml:space="preserve">. Attēls. Alternatīvie scenāriji un </w:t>
      </w:r>
      <w:proofErr w:type="spellStart"/>
      <w:r w:rsidRPr="000F29FB">
        <w:rPr>
          <w:b/>
          <w:bCs/>
        </w:rPr>
        <w:t>CSNg</w:t>
      </w:r>
      <w:proofErr w:type="spellEnd"/>
      <w:r w:rsidRPr="000F29FB">
        <w:rPr>
          <w:b/>
          <w:bCs/>
        </w:rPr>
        <w:t xml:space="preserve"> bojāgājušo skaita prognozes līdz 2050.gadam</w:t>
      </w:r>
      <w:r>
        <w:t>.</w:t>
      </w:r>
    </w:p>
    <w:p w14:paraId="17353D92" w14:textId="219592D5" w:rsidR="000E69F3" w:rsidRDefault="000F29FB" w:rsidP="00984131">
      <w:pPr>
        <w:jc w:val="center"/>
      </w:pPr>
      <w:r>
        <w:t xml:space="preserve">[ avots: </w:t>
      </w:r>
      <w:r w:rsidRPr="002F3770">
        <w:rPr>
          <w:lang w:eastAsia="lv-LV"/>
        </w:rPr>
        <w:t xml:space="preserve">pētījums “Ceļu satiksmes drošības plāna 2017.-2020. gadam ietekmes </w:t>
      </w:r>
      <w:proofErr w:type="spellStart"/>
      <w:r w:rsidRPr="002F3770">
        <w:rPr>
          <w:lang w:eastAsia="lv-LV"/>
        </w:rPr>
        <w:t>izvērtējums</w:t>
      </w:r>
      <w:proofErr w:type="spellEnd"/>
      <w:r w:rsidRPr="002F3770">
        <w:rPr>
          <w:lang w:eastAsia="lv-LV"/>
        </w:rPr>
        <w:t>”]</w:t>
      </w:r>
    </w:p>
    <w:p w14:paraId="2594BF10" w14:textId="2CBE349A" w:rsidR="000E69F3" w:rsidRDefault="000E69F3" w:rsidP="005A1797"/>
    <w:p w14:paraId="17F4CC18" w14:textId="25466786" w:rsidR="00AC10E1" w:rsidRDefault="00AC10E1" w:rsidP="005A1797"/>
    <w:p w14:paraId="18FE3901" w14:textId="51DACE52" w:rsidR="00AC10E1" w:rsidRDefault="00AC10E1" w:rsidP="005A1797">
      <w:r>
        <w:lastRenderedPageBreak/>
        <w:t>Tāpat pētījumā</w:t>
      </w:r>
      <w:r w:rsidRPr="00AC10E1">
        <w:rPr>
          <w:highlight w:val="cyan"/>
          <w:vertAlign w:val="superscript"/>
        </w:rPr>
        <w:t>19</w:t>
      </w:r>
      <w:r w:rsidR="009112CE">
        <w:t>,l</w:t>
      </w:r>
      <w:r>
        <w:t xml:space="preserve">īdzīgi modelējot iegūtas arī vidējā termiņa un </w:t>
      </w:r>
      <w:r w:rsidRPr="00AC10E1">
        <w:t xml:space="preserve">ilgtermiņa prognozes </w:t>
      </w:r>
      <w:r>
        <w:t xml:space="preserve"> </w:t>
      </w:r>
      <w:proofErr w:type="spellStart"/>
      <w:r>
        <w:t>CSNg</w:t>
      </w:r>
      <w:proofErr w:type="spellEnd"/>
      <w:r>
        <w:t xml:space="preserve"> </w:t>
      </w:r>
      <w:r w:rsidRPr="00AC10E1">
        <w:t>smagi cietušo skaitam</w:t>
      </w:r>
      <w:r>
        <w:t xml:space="preserve">, skatīt </w:t>
      </w:r>
      <w:r w:rsidRPr="00AC10E1">
        <w:rPr>
          <w:highlight w:val="cyan"/>
        </w:rPr>
        <w:t>XX.</w:t>
      </w:r>
      <w:r>
        <w:t xml:space="preserve"> attēlu. </w:t>
      </w:r>
    </w:p>
    <w:p w14:paraId="1FEC55FF" w14:textId="77777777" w:rsidR="00103FE2" w:rsidRDefault="00103FE2" w:rsidP="005A1797"/>
    <w:p w14:paraId="03AC16D0" w14:textId="377864EE" w:rsidR="000E69F3" w:rsidRDefault="00F10FA4" w:rsidP="005A1797">
      <w:r>
        <w:rPr>
          <w:noProof/>
        </w:rPr>
        <w:drawing>
          <wp:inline distT="0" distB="0" distL="0" distR="0" wp14:anchorId="1E685DD3" wp14:editId="455A6242">
            <wp:extent cx="6202680" cy="2964180"/>
            <wp:effectExtent l="0" t="0" r="7620" b="762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202680" cy="2964180"/>
                    </a:xfrm>
                    <a:prstGeom prst="rect">
                      <a:avLst/>
                    </a:prstGeom>
                    <a:noFill/>
                    <a:ln>
                      <a:noFill/>
                    </a:ln>
                  </pic:spPr>
                </pic:pic>
              </a:graphicData>
            </a:graphic>
          </wp:inline>
        </w:drawing>
      </w:r>
    </w:p>
    <w:p w14:paraId="577C50E6" w14:textId="6FB4D191" w:rsidR="00F10FA4" w:rsidRDefault="00F10FA4" w:rsidP="00F10FA4">
      <w:pPr>
        <w:jc w:val="center"/>
      </w:pPr>
      <w:r w:rsidRPr="000F29FB">
        <w:rPr>
          <w:b/>
          <w:bCs/>
          <w:highlight w:val="cyan"/>
        </w:rPr>
        <w:t>XX</w:t>
      </w:r>
      <w:r w:rsidRPr="000F29FB">
        <w:rPr>
          <w:b/>
          <w:bCs/>
        </w:rPr>
        <w:t xml:space="preserve">. Attēls. Alternatīvie scenāriji un </w:t>
      </w:r>
      <w:proofErr w:type="spellStart"/>
      <w:r w:rsidRPr="000F29FB">
        <w:rPr>
          <w:b/>
          <w:bCs/>
        </w:rPr>
        <w:t>CSNg</w:t>
      </w:r>
      <w:proofErr w:type="spellEnd"/>
      <w:r w:rsidRPr="000F29FB">
        <w:rPr>
          <w:b/>
          <w:bCs/>
        </w:rPr>
        <w:t xml:space="preserve"> </w:t>
      </w:r>
      <w:r>
        <w:rPr>
          <w:b/>
          <w:bCs/>
        </w:rPr>
        <w:t>smagi ievainoto</w:t>
      </w:r>
      <w:r w:rsidRPr="000F29FB">
        <w:rPr>
          <w:b/>
          <w:bCs/>
        </w:rPr>
        <w:t xml:space="preserve"> skaita prognozes līdz 2050.gadam</w:t>
      </w:r>
      <w:r>
        <w:t>.</w:t>
      </w:r>
    </w:p>
    <w:p w14:paraId="57387A1E" w14:textId="77777777" w:rsidR="00F10FA4" w:rsidRDefault="00F10FA4" w:rsidP="00F10FA4">
      <w:pPr>
        <w:jc w:val="center"/>
      </w:pPr>
      <w:r>
        <w:t xml:space="preserve">[ avots: </w:t>
      </w:r>
      <w:r w:rsidRPr="002F3770">
        <w:rPr>
          <w:lang w:eastAsia="lv-LV"/>
        </w:rPr>
        <w:t xml:space="preserve">pētījums “Ceļu satiksmes drošības plāna 2017.-2020. gadam ietekmes </w:t>
      </w:r>
      <w:proofErr w:type="spellStart"/>
      <w:r w:rsidRPr="002F3770">
        <w:rPr>
          <w:lang w:eastAsia="lv-LV"/>
        </w:rPr>
        <w:t>izvērtējums</w:t>
      </w:r>
      <w:proofErr w:type="spellEnd"/>
      <w:r w:rsidRPr="002F3770">
        <w:rPr>
          <w:lang w:eastAsia="lv-LV"/>
        </w:rPr>
        <w:t>”]</w:t>
      </w:r>
    </w:p>
    <w:p w14:paraId="571187AE" w14:textId="77777777" w:rsidR="000E69F3" w:rsidRDefault="000E69F3" w:rsidP="005A1797"/>
    <w:p w14:paraId="03288014" w14:textId="397FFA76" w:rsidR="005A1797" w:rsidRDefault="005A1797" w:rsidP="005A1797"/>
    <w:p w14:paraId="7DB854B5" w14:textId="2396ADC6" w:rsidR="00AB7581" w:rsidRDefault="00AB7581" w:rsidP="005A1797"/>
    <w:p w14:paraId="66954EE2" w14:textId="090018A9" w:rsidR="00AB7581" w:rsidRDefault="00AB7581" w:rsidP="005A1797"/>
    <w:p w14:paraId="63BEB5BA" w14:textId="264E9277" w:rsidR="00AB7581" w:rsidRDefault="00AB7581" w:rsidP="005A1797"/>
    <w:p w14:paraId="2F55964E" w14:textId="5123B8D2" w:rsidR="00AB7581" w:rsidRDefault="00AB7581" w:rsidP="005A1797"/>
    <w:p w14:paraId="62762C73" w14:textId="6A9421A6" w:rsidR="00D718EC" w:rsidRDefault="00D718EC" w:rsidP="005A1797"/>
    <w:p w14:paraId="4FDBD065" w14:textId="3ED68C88" w:rsidR="00D718EC" w:rsidRDefault="00D718EC" w:rsidP="005A1797"/>
    <w:p w14:paraId="47DA0F14" w14:textId="13814BA8" w:rsidR="00D718EC" w:rsidRDefault="00D718EC" w:rsidP="005A1797"/>
    <w:p w14:paraId="62403A41" w14:textId="5507C1BA" w:rsidR="00D718EC" w:rsidRDefault="00D718EC" w:rsidP="005A1797"/>
    <w:p w14:paraId="259FEEEA" w14:textId="039D4188" w:rsidR="00D718EC" w:rsidRDefault="00D718EC" w:rsidP="005A1797"/>
    <w:p w14:paraId="42E7AC90" w14:textId="4CD3E5F5" w:rsidR="00D718EC" w:rsidRDefault="00D718EC" w:rsidP="005A1797"/>
    <w:p w14:paraId="7829B314" w14:textId="72C8069D" w:rsidR="00D718EC" w:rsidRDefault="00D718EC" w:rsidP="005A1797"/>
    <w:p w14:paraId="7EB2BB14" w14:textId="29BFECD2" w:rsidR="00D718EC" w:rsidRDefault="00D718EC" w:rsidP="005A1797"/>
    <w:p w14:paraId="42ED0630" w14:textId="1A13275F" w:rsidR="00D718EC" w:rsidRDefault="00D718EC" w:rsidP="005A1797"/>
    <w:p w14:paraId="6BDA295F" w14:textId="2B7214C1" w:rsidR="00D718EC" w:rsidRDefault="00D718EC" w:rsidP="005A1797"/>
    <w:p w14:paraId="5292F1AD" w14:textId="6A4E5136" w:rsidR="00D718EC" w:rsidRDefault="00D718EC" w:rsidP="005A1797"/>
    <w:p w14:paraId="598E7CE0" w14:textId="4A598BAB" w:rsidR="00D718EC" w:rsidRDefault="00D718EC" w:rsidP="005A1797"/>
    <w:p w14:paraId="68500758" w14:textId="6136AE35" w:rsidR="00D718EC" w:rsidRDefault="00D718EC" w:rsidP="005A1797"/>
    <w:p w14:paraId="09C60F09" w14:textId="0E3B6F57" w:rsidR="00D718EC" w:rsidRDefault="00D718EC" w:rsidP="005A1797"/>
    <w:p w14:paraId="192B1062" w14:textId="242046C9" w:rsidR="00D718EC" w:rsidRDefault="00D718EC" w:rsidP="005A1797"/>
    <w:p w14:paraId="054855EE" w14:textId="431534D2" w:rsidR="00D718EC" w:rsidRDefault="00D718EC" w:rsidP="005A1797"/>
    <w:p w14:paraId="1F984052" w14:textId="2EE85013" w:rsidR="00D718EC" w:rsidRDefault="00D718EC" w:rsidP="005A1797"/>
    <w:p w14:paraId="2154AAEB" w14:textId="482DADD2" w:rsidR="00D718EC" w:rsidRDefault="00D718EC" w:rsidP="005A1797"/>
    <w:p w14:paraId="1B7230D3" w14:textId="06C7D8D6" w:rsidR="00D718EC" w:rsidRDefault="00D718EC" w:rsidP="005A1797"/>
    <w:p w14:paraId="3BD6367A" w14:textId="23F4AAA8" w:rsidR="00D718EC" w:rsidRDefault="00D718EC" w:rsidP="005A1797"/>
    <w:p w14:paraId="7C43BBAE" w14:textId="4D83FB72" w:rsidR="00D718EC" w:rsidRDefault="00D718EC" w:rsidP="005A1797"/>
    <w:p w14:paraId="5B521A5B" w14:textId="77C9FC02" w:rsidR="00D718EC" w:rsidRDefault="00D718EC" w:rsidP="005A1797"/>
    <w:p w14:paraId="589338BD" w14:textId="77777777" w:rsidR="00AB7581" w:rsidRDefault="00AB7581" w:rsidP="005A1797"/>
    <w:p w14:paraId="277B3ED8" w14:textId="77777777" w:rsidR="005A1797" w:rsidRPr="005A1797" w:rsidRDefault="005A1797" w:rsidP="005A1797"/>
    <w:p w14:paraId="0B57558C" w14:textId="298783E2" w:rsidR="00880C15" w:rsidRPr="004361AA" w:rsidRDefault="00887FF6" w:rsidP="00887FF6">
      <w:pPr>
        <w:pStyle w:val="Heading1"/>
        <w:jc w:val="both"/>
      </w:pPr>
      <w:bookmarkStart w:id="85" w:name="_Toc60749417"/>
      <w:r>
        <w:lastRenderedPageBreak/>
        <w:t xml:space="preserve">3. </w:t>
      </w:r>
      <w:r w:rsidR="0065731D" w:rsidRPr="004361AA">
        <w:t xml:space="preserve">Plāna mērķis </w:t>
      </w:r>
      <w:r w:rsidR="005A1797" w:rsidRPr="004361AA">
        <w:t>un rīcības virzieni</w:t>
      </w:r>
      <w:bookmarkEnd w:id="85"/>
    </w:p>
    <w:p w14:paraId="42F3F28C" w14:textId="77777777" w:rsidR="00880C15" w:rsidRPr="002E255C" w:rsidRDefault="00880C15" w:rsidP="00880C15">
      <w:pPr>
        <w:rPr>
          <w:rFonts w:eastAsiaTheme="majorEastAsia" w:cstheme="majorBidi"/>
          <w:bCs/>
          <w:sz w:val="28"/>
          <w:szCs w:val="32"/>
        </w:rPr>
      </w:pPr>
    </w:p>
    <w:p w14:paraId="2220905C" w14:textId="6C8EC968" w:rsidR="003C586F" w:rsidRDefault="002E255C" w:rsidP="002E255C">
      <w:pPr>
        <w:rPr>
          <w:rFonts w:eastAsiaTheme="majorEastAsia" w:cstheme="majorBidi"/>
          <w:bCs/>
          <w:sz w:val="28"/>
          <w:szCs w:val="32"/>
        </w:rPr>
      </w:pPr>
      <w:r w:rsidRPr="002E255C">
        <w:rPr>
          <w:rFonts w:eastAsiaTheme="majorEastAsia" w:cstheme="majorBidi"/>
          <w:bCs/>
          <w:sz w:val="28"/>
          <w:szCs w:val="32"/>
          <w:highlight w:val="cyan"/>
        </w:rPr>
        <w:t>Tiks papildināts</w:t>
      </w:r>
      <w:r w:rsidR="009112CE">
        <w:rPr>
          <w:rFonts w:eastAsiaTheme="majorEastAsia" w:cstheme="majorBidi"/>
          <w:bCs/>
          <w:sz w:val="28"/>
          <w:szCs w:val="32"/>
        </w:rPr>
        <w:t xml:space="preserve"> </w:t>
      </w:r>
      <w:r w:rsidR="009112CE" w:rsidRPr="009112CE">
        <w:rPr>
          <w:rFonts w:eastAsiaTheme="majorEastAsia" w:cstheme="majorBidi"/>
          <w:bCs/>
          <w:sz w:val="28"/>
          <w:szCs w:val="32"/>
          <w:highlight w:val="cyan"/>
        </w:rPr>
        <w:t>– kad būs statistika par 2020.</w:t>
      </w:r>
      <w:r w:rsidR="00E54788">
        <w:rPr>
          <w:rFonts w:eastAsiaTheme="majorEastAsia" w:cstheme="majorBidi"/>
          <w:bCs/>
          <w:sz w:val="28"/>
          <w:szCs w:val="32"/>
        </w:rPr>
        <w:t>gadu</w:t>
      </w:r>
    </w:p>
    <w:p w14:paraId="60FEC1E2" w14:textId="2860D65E" w:rsidR="009112CE" w:rsidRDefault="009112CE" w:rsidP="002E255C">
      <w:pPr>
        <w:rPr>
          <w:rFonts w:eastAsiaTheme="majorEastAsia" w:cstheme="majorBidi"/>
          <w:bCs/>
          <w:sz w:val="28"/>
          <w:szCs w:val="32"/>
        </w:rPr>
      </w:pPr>
    </w:p>
    <w:p w14:paraId="3D65FEAB" w14:textId="4BCB5798" w:rsidR="009112CE" w:rsidRPr="00E54788" w:rsidRDefault="00E54788" w:rsidP="009112CE">
      <w:pPr>
        <w:rPr>
          <w:rFonts w:eastAsiaTheme="majorEastAsia" w:cstheme="majorBidi"/>
          <w:bCs/>
          <w:i/>
          <w:iCs/>
        </w:rPr>
      </w:pPr>
      <w:r w:rsidRPr="00E54788">
        <w:rPr>
          <w:rFonts w:eastAsiaTheme="majorEastAsia" w:cstheme="majorBidi"/>
          <w:bCs/>
          <w:i/>
          <w:iCs/>
        </w:rPr>
        <w:t>(</w:t>
      </w:r>
      <w:r w:rsidR="009112CE" w:rsidRPr="00E54788">
        <w:rPr>
          <w:rFonts w:eastAsiaTheme="majorEastAsia" w:cstheme="majorBidi"/>
          <w:bCs/>
          <w:i/>
          <w:iCs/>
        </w:rPr>
        <w:t>Plānotie politikas rezultāti</w:t>
      </w:r>
      <w:r w:rsidRPr="00E54788">
        <w:rPr>
          <w:rFonts w:eastAsiaTheme="majorEastAsia" w:cstheme="majorBidi"/>
          <w:bCs/>
          <w:i/>
          <w:iCs/>
        </w:rPr>
        <w:t xml:space="preserve"> </w:t>
      </w:r>
      <w:r w:rsidR="009112CE" w:rsidRPr="00E54788">
        <w:rPr>
          <w:rFonts w:eastAsiaTheme="majorEastAsia" w:cstheme="majorBidi"/>
          <w:bCs/>
          <w:i/>
          <w:iCs/>
        </w:rPr>
        <w:t>un rezultatīv</w:t>
      </w:r>
      <w:r w:rsidRPr="00E54788">
        <w:rPr>
          <w:rFonts w:eastAsiaTheme="majorEastAsia" w:cstheme="majorBidi"/>
          <w:bCs/>
          <w:i/>
          <w:iCs/>
        </w:rPr>
        <w:t>ie</w:t>
      </w:r>
      <w:r w:rsidR="009112CE" w:rsidRPr="00E54788">
        <w:rPr>
          <w:rFonts w:eastAsiaTheme="majorEastAsia" w:cstheme="majorBidi"/>
          <w:bCs/>
          <w:i/>
          <w:iCs/>
        </w:rPr>
        <w:t xml:space="preserve"> rādītāj</w:t>
      </w:r>
      <w:r w:rsidRPr="00E54788">
        <w:rPr>
          <w:rFonts w:eastAsiaTheme="majorEastAsia" w:cstheme="majorBidi"/>
          <w:bCs/>
          <w:i/>
          <w:iCs/>
        </w:rPr>
        <w:t xml:space="preserve">i </w:t>
      </w:r>
      <w:r w:rsidRPr="00E54788">
        <w:rPr>
          <w:rFonts w:eastAsiaTheme="majorEastAsia" w:cstheme="majorBidi"/>
          <w:bCs/>
          <w:i/>
          <w:iCs/>
        </w:rPr>
        <w:sym w:font="Wingdings" w:char="F0E0"/>
      </w:r>
    </w:p>
    <w:p w14:paraId="0CE7AD88" w14:textId="64B3DA23" w:rsidR="009112CE" w:rsidRPr="00E54788" w:rsidRDefault="009112CE" w:rsidP="009112CE">
      <w:pPr>
        <w:rPr>
          <w:rFonts w:eastAsiaTheme="majorEastAsia" w:cstheme="majorBidi"/>
          <w:bCs/>
          <w:i/>
          <w:iCs/>
        </w:rPr>
      </w:pPr>
      <w:r w:rsidRPr="00E54788">
        <w:rPr>
          <w:rFonts w:eastAsiaTheme="majorEastAsia" w:cstheme="majorBidi"/>
          <w:bCs/>
          <w:i/>
          <w:iCs/>
        </w:rPr>
        <w:t>Rīcības virzieni un tālāk Pasākums -&gt;darbības rezultāts-&gt;rezultatīvais rādītājs… utt..</w:t>
      </w:r>
    </w:p>
    <w:p w14:paraId="6CEA36B6" w14:textId="7731C7CF" w:rsidR="009112CE" w:rsidRPr="00E54788" w:rsidRDefault="009112CE" w:rsidP="009112CE">
      <w:pPr>
        <w:rPr>
          <w:rFonts w:eastAsiaTheme="majorEastAsia" w:cstheme="majorBidi"/>
          <w:bCs/>
          <w:i/>
          <w:iCs/>
        </w:rPr>
      </w:pPr>
      <w:r w:rsidRPr="00E54788">
        <w:rPr>
          <w:rFonts w:eastAsiaTheme="majorEastAsia" w:cstheme="majorBidi"/>
          <w:bCs/>
          <w:i/>
          <w:iCs/>
        </w:rPr>
        <w:t>noformējums saskaņā ar 02.12.2014. MKN Nr.737 2.pielikumu. MKN noteiktās forma.</w:t>
      </w:r>
    </w:p>
    <w:p w14:paraId="2B53EA5D" w14:textId="52EC44C0" w:rsidR="009112CE" w:rsidRPr="00E54788" w:rsidRDefault="009112CE" w:rsidP="00E54788">
      <w:pPr>
        <w:rPr>
          <w:rFonts w:eastAsiaTheme="majorEastAsia" w:cstheme="majorBidi"/>
          <w:bCs/>
          <w:i/>
          <w:iCs/>
        </w:rPr>
      </w:pPr>
      <w:r w:rsidRPr="00E54788">
        <w:rPr>
          <w:i/>
          <w:iCs/>
        </w:rPr>
        <w:t>mērķis laika periodam, kādām tiek izstrādāts šis plāns</w:t>
      </w:r>
      <w:r w:rsidR="00E54788" w:rsidRPr="00E54788">
        <w:rPr>
          <w:i/>
          <w:iCs/>
        </w:rPr>
        <w:t xml:space="preserve"> </w:t>
      </w:r>
      <w:r w:rsidR="00E54788" w:rsidRPr="00E54788">
        <w:rPr>
          <w:i/>
          <w:iCs/>
        </w:rPr>
        <w:sym w:font="Wingdings" w:char="F0E0"/>
      </w:r>
      <w:r w:rsidR="00E54788" w:rsidRPr="00E54788">
        <w:rPr>
          <w:i/>
          <w:iCs/>
        </w:rPr>
        <w:t>)</w:t>
      </w:r>
    </w:p>
    <w:p w14:paraId="0B0CBF90" w14:textId="7AA93373" w:rsidR="00AA6554" w:rsidRPr="00586488" w:rsidRDefault="00880C15" w:rsidP="00586488">
      <w:pPr>
        <w:rPr>
          <w:rFonts w:eastAsiaTheme="majorEastAsia" w:cstheme="majorBidi"/>
          <w:b/>
          <w:sz w:val="28"/>
          <w:szCs w:val="32"/>
        </w:rPr>
        <w:sectPr w:rsidR="00AA6554" w:rsidRPr="00586488" w:rsidSect="007E02EB">
          <w:footerReference w:type="default" r:id="rId72"/>
          <w:footerReference w:type="first" r:id="rId73"/>
          <w:pgSz w:w="11906" w:h="16838"/>
          <w:pgMar w:top="709" w:right="707" w:bottom="709" w:left="1276" w:header="708" w:footer="708" w:gutter="0"/>
          <w:cols w:space="708"/>
          <w:titlePg/>
          <w:docGrid w:linePitch="360"/>
        </w:sectPr>
      </w:pPr>
      <w:r>
        <w:rPr>
          <w:noProof/>
        </w:rPr>
        <mc:AlternateContent>
          <mc:Choice Requires="wps">
            <w:drawing>
              <wp:anchor distT="0" distB="0" distL="114300" distR="114300" simplePos="0" relativeHeight="251660288" behindDoc="0" locked="0" layoutInCell="1" allowOverlap="1" wp14:anchorId="2A5F593A" wp14:editId="22969215">
                <wp:simplePos x="0" y="0"/>
                <wp:positionH relativeFrom="column">
                  <wp:posOffset>-257810</wp:posOffset>
                </wp:positionH>
                <wp:positionV relativeFrom="paragraph">
                  <wp:posOffset>410210</wp:posOffset>
                </wp:positionV>
                <wp:extent cx="6553200" cy="1771650"/>
                <wp:effectExtent l="57150" t="57150" r="57150" b="57150"/>
                <wp:wrapSquare wrapText="bothSides"/>
                <wp:docPr id="18" name="Text Box 18"/>
                <wp:cNvGraphicFramePr/>
                <a:graphic xmlns:a="http://schemas.openxmlformats.org/drawingml/2006/main">
                  <a:graphicData uri="http://schemas.microsoft.com/office/word/2010/wordprocessingShape">
                    <wps:wsp>
                      <wps:cNvSpPr txBox="1"/>
                      <wps:spPr>
                        <a:xfrm>
                          <a:off x="0" y="0"/>
                          <a:ext cx="6553200" cy="1771650"/>
                        </a:xfrm>
                        <a:prstGeom prst="rect">
                          <a:avLst/>
                        </a:prstGeom>
                        <a:solidFill>
                          <a:schemeClr val="accent1">
                            <a:lumMod val="20000"/>
                            <a:lumOff val="80000"/>
                          </a:schemeClr>
                        </a:solidFill>
                        <a:ln/>
                        <a:scene3d>
                          <a:camera prst="orthographicFront"/>
                          <a:lightRig rig="threePt" dir="t"/>
                        </a:scene3d>
                        <a:sp3d contourW="12700" prstMaterial="clear">
                          <a:contourClr>
                            <a:schemeClr val="accent1">
                              <a:lumMod val="20000"/>
                              <a:lumOff val="80000"/>
                            </a:schemeClr>
                          </a:contourClr>
                        </a:sp3d>
                      </wps:spPr>
                      <wps:style>
                        <a:lnRef idx="2">
                          <a:schemeClr val="dk1"/>
                        </a:lnRef>
                        <a:fillRef idx="1">
                          <a:schemeClr val="lt1"/>
                        </a:fillRef>
                        <a:effectRef idx="0">
                          <a:schemeClr val="dk1"/>
                        </a:effectRef>
                        <a:fontRef idx="minor">
                          <a:schemeClr val="dk1"/>
                        </a:fontRef>
                      </wps:style>
                      <wps:txbx>
                        <w:txbxContent>
                          <w:p w14:paraId="4B038D44" w14:textId="4C9609B6" w:rsidR="00D64264" w:rsidRPr="0065731D" w:rsidRDefault="00D64264" w:rsidP="0065731D">
                            <w:pPr>
                              <w:pStyle w:val="NormalWeb"/>
                              <w:ind w:firstLine="426"/>
                              <w:jc w:val="center"/>
                              <w:rPr>
                                <w:rFonts w:ascii="Arial" w:hAnsi="Arial" w:cs="Arial"/>
                                <w:b/>
                                <w:bCs/>
                                <w:color w:val="5B9BD5"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93000">
                                        <w14:schemeClr w14:val="accent5"/>
                                      </w14:gs>
                                      <w14:gs w14:pos="100000">
                                        <w14:schemeClr w14:val="accent5">
                                          <w14:lumMod w14:val="60000"/>
                                          <w14:lumOff w14:val="40000"/>
                                        </w14:schemeClr>
                                      </w14:gs>
                                    </w14:gsLst>
                                    <w14:lin w14:ang="5400000" w14:scaled="0"/>
                                  </w14:gradFill>
                                </w14:textFill>
                              </w:rPr>
                            </w:pPr>
                            <w:bookmarkStart w:id="86" w:name="_Hlk42248848"/>
                            <w:bookmarkEnd w:id="86"/>
                            <w:r>
                              <w:rPr>
                                <w:rFonts w:ascii="Arial" w:hAnsi="Arial" w:cs="Arial"/>
                                <w:b/>
                                <w:bCs/>
                                <w:color w:val="5B9BD5"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93000">
                                        <w14:schemeClr w14:val="accent5"/>
                                      </w14:gs>
                                      <w14:gs w14:pos="100000">
                                        <w14:schemeClr w14:val="accent5">
                                          <w14:lumMod w14:val="60000"/>
                                          <w14:lumOff w14:val="40000"/>
                                        </w14:schemeClr>
                                      </w14:gs>
                                    </w14:gsLst>
                                    <w14:lin w14:ang="5400000" w14:scaled="0"/>
                                  </w14:gradFill>
                                </w14:textFill>
                              </w:rPr>
                              <w:t>Plāna m</w:t>
                            </w:r>
                            <w:r w:rsidRPr="0065731D">
                              <w:rPr>
                                <w:rFonts w:ascii="Arial" w:hAnsi="Arial" w:cs="Arial"/>
                                <w:b/>
                                <w:bCs/>
                                <w:color w:val="5B9BD5"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93000">
                                        <w14:schemeClr w14:val="accent5"/>
                                      </w14:gs>
                                      <w14:gs w14:pos="100000">
                                        <w14:schemeClr w14:val="accent5">
                                          <w14:lumMod w14:val="60000"/>
                                          <w14:lumOff w14:val="40000"/>
                                        </w14:schemeClr>
                                      </w14:gs>
                                    </w14:gsLst>
                                    <w14:lin w14:ang="5400000" w14:scaled="0"/>
                                  </w14:gradFill>
                                </w14:textFill>
                              </w:rPr>
                              <w:t>ērķis:</w:t>
                            </w:r>
                          </w:p>
                          <w:p w14:paraId="1E2CBFE7" w14:textId="77777777" w:rsidR="00D64264" w:rsidRDefault="00D64264" w:rsidP="0065731D">
                            <w:pPr>
                              <w:pStyle w:val="NormalWeb"/>
                              <w:ind w:firstLine="426"/>
                              <w:jc w:val="center"/>
                              <w:rPr>
                                <w:rFonts w:ascii="Arial" w:hAnsi="Arial" w:cs="Arial"/>
                                <w:b/>
                                <w:bCs/>
                                <w:color w:val="5B9BD5" w:themeColor="accent5"/>
                                <w:sz w:val="48"/>
                                <w:szCs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93000">
                                        <w14:schemeClr w14:val="accent5"/>
                                      </w14:gs>
                                      <w14:gs w14:pos="100000">
                                        <w14:schemeClr w14:val="accent5">
                                          <w14:lumMod w14:val="60000"/>
                                          <w14:lumOff w14:val="40000"/>
                                        </w14:schemeClr>
                                      </w14:gs>
                                    </w14:gsLst>
                                    <w14:lin w14:ang="5400000" w14:scaled="0"/>
                                  </w14:gradFill>
                                </w14:textFill>
                              </w:rPr>
                            </w:pPr>
                            <w:r w:rsidRPr="0065731D">
                              <w:rPr>
                                <w:rFonts w:ascii="Arial" w:hAnsi="Arial" w:cs="Arial"/>
                                <w:b/>
                                <w:bCs/>
                                <w:color w:val="5B9BD5"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93000">
                                        <w14:schemeClr w14:val="accent5"/>
                                      </w14:gs>
                                      <w14:gs w14:pos="100000">
                                        <w14:schemeClr w14:val="accent5">
                                          <w14:lumMod w14:val="60000"/>
                                          <w14:lumOff w14:val="40000"/>
                                        </w14:schemeClr>
                                      </w14:gs>
                                    </w14:gsLst>
                                    <w14:lin w14:ang="5400000" w14:scaled="0"/>
                                  </w14:gradFill>
                                </w14:textFill>
                              </w:rPr>
                              <w:t>2030.gadā ceļu satiksmes negadījumos bojāgājušo un smagi ievainoto skaita samazinājums 50% apmērā pret 2020.gadu</w:t>
                            </w:r>
                            <w:r w:rsidRPr="0065731D">
                              <w:rPr>
                                <w:rFonts w:ascii="Arial" w:hAnsi="Arial" w:cs="Arial"/>
                                <w:b/>
                                <w:bCs/>
                                <w:color w:val="5B9BD5" w:themeColor="accent5"/>
                                <w:sz w:val="48"/>
                                <w:szCs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93000">
                                        <w14:schemeClr w14:val="accent5"/>
                                      </w14:gs>
                                      <w14:gs w14:pos="100000">
                                        <w14:schemeClr w14:val="accent5">
                                          <w14:lumMod w14:val="60000"/>
                                          <w14:lumOff w14:val="40000"/>
                                        </w14:schemeClr>
                                      </w14:gs>
                                    </w14:gsLst>
                                    <w14:lin w14:ang="5400000" w14:scaled="0"/>
                                  </w14:gradFill>
                                </w14:textFill>
                              </w:rPr>
                              <w:t>.</w:t>
                            </w:r>
                          </w:p>
                          <w:p w14:paraId="624F56B9" w14:textId="1C51E66D" w:rsidR="00D64264" w:rsidRPr="0065731D" w:rsidRDefault="00D64264" w:rsidP="0065731D">
                            <w:pPr>
                              <w:pStyle w:val="NormalWeb"/>
                              <w:ind w:firstLine="426"/>
                              <w:jc w:val="center"/>
                              <w:rPr>
                                <w:rFonts w:ascii="Arial" w:hAnsi="Arial" w:cs="Arial"/>
                                <w:b/>
                                <w:bCs/>
                                <w:color w:val="5B9BD5" w:themeColor="accent5"/>
                                <w:sz w:val="48"/>
                                <w:szCs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93000">
                                        <w14:schemeClr w14:val="accent5"/>
                                      </w14:gs>
                                      <w14:gs w14:pos="100000">
                                        <w14:schemeClr w14:val="accent5">
                                          <w14:lumMod w14:val="60000"/>
                                          <w14:lumOff w14:val="40000"/>
                                        </w14:schemeClr>
                                      </w14:gs>
                                    </w14:gsLst>
                                    <w14:lin w14:ang="5400000" w14:scaled="0"/>
                                  </w14:gradFill>
                                </w14:textFill>
                              </w:rPr>
                            </w:pPr>
                            <w:r w:rsidRPr="00880C15">
                              <w:rPr>
                                <w:noProof/>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F593A" id="Text Box 18" o:spid="_x0000_s1030" type="#_x0000_t202" style="position:absolute;margin-left:-20.3pt;margin-top:32.3pt;width:516pt;height:1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" fillcolor="#d9e2f3 [660]" strokecolor="black [3200]" strokeweight="1pt">
                <v:textbox>
                  <w:txbxContent>
                    <w:p w14:paraId="4B038D44" w14:textId="4C9609B6" w:rsidR="00D64264" w:rsidRPr="0065731D" w:rsidRDefault="00D64264" w:rsidP="0065731D">
                      <w:pPr>
                        <w:pStyle w:val="NormalWeb"/>
                        <w:ind w:firstLine="426"/>
                        <w:jc w:val="center"/>
                        <w:rPr>
                          <w:rFonts w:ascii="Arial" w:hAnsi="Arial" w:cs="Arial"/>
                          <w:b/>
                          <w:bCs/>
                          <w:color w:val="5B9BD5"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93000">
                                  <w14:schemeClr w14:val="accent5"/>
                                </w14:gs>
                                <w14:gs w14:pos="100000">
                                  <w14:schemeClr w14:val="accent5">
                                    <w14:lumMod w14:val="60000"/>
                                    <w14:lumOff w14:val="40000"/>
                                  </w14:schemeClr>
                                </w14:gs>
                              </w14:gsLst>
                              <w14:lin w14:ang="5400000" w14:scaled="0"/>
                            </w14:gradFill>
                          </w14:textFill>
                        </w:rPr>
                      </w:pPr>
                      <w:bookmarkStart w:id="87" w:name="_Hlk42248848"/>
                      <w:bookmarkEnd w:id="87"/>
                      <w:r>
                        <w:rPr>
                          <w:rFonts w:ascii="Arial" w:hAnsi="Arial" w:cs="Arial"/>
                          <w:b/>
                          <w:bCs/>
                          <w:color w:val="5B9BD5"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93000">
                                  <w14:schemeClr w14:val="accent5"/>
                                </w14:gs>
                                <w14:gs w14:pos="100000">
                                  <w14:schemeClr w14:val="accent5">
                                    <w14:lumMod w14:val="60000"/>
                                    <w14:lumOff w14:val="40000"/>
                                  </w14:schemeClr>
                                </w14:gs>
                              </w14:gsLst>
                              <w14:lin w14:ang="5400000" w14:scaled="0"/>
                            </w14:gradFill>
                          </w14:textFill>
                        </w:rPr>
                        <w:t>Plāna m</w:t>
                      </w:r>
                      <w:r w:rsidRPr="0065731D">
                        <w:rPr>
                          <w:rFonts w:ascii="Arial" w:hAnsi="Arial" w:cs="Arial"/>
                          <w:b/>
                          <w:bCs/>
                          <w:color w:val="5B9BD5"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93000">
                                  <w14:schemeClr w14:val="accent5"/>
                                </w14:gs>
                                <w14:gs w14:pos="100000">
                                  <w14:schemeClr w14:val="accent5">
                                    <w14:lumMod w14:val="60000"/>
                                    <w14:lumOff w14:val="40000"/>
                                  </w14:schemeClr>
                                </w14:gs>
                              </w14:gsLst>
                              <w14:lin w14:ang="5400000" w14:scaled="0"/>
                            </w14:gradFill>
                          </w14:textFill>
                        </w:rPr>
                        <w:t>ērķis:</w:t>
                      </w:r>
                    </w:p>
                    <w:p w14:paraId="1E2CBFE7" w14:textId="77777777" w:rsidR="00D64264" w:rsidRDefault="00D64264" w:rsidP="0065731D">
                      <w:pPr>
                        <w:pStyle w:val="NormalWeb"/>
                        <w:ind w:firstLine="426"/>
                        <w:jc w:val="center"/>
                        <w:rPr>
                          <w:rFonts w:ascii="Arial" w:hAnsi="Arial" w:cs="Arial"/>
                          <w:b/>
                          <w:bCs/>
                          <w:color w:val="5B9BD5" w:themeColor="accent5"/>
                          <w:sz w:val="48"/>
                          <w:szCs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93000">
                                  <w14:schemeClr w14:val="accent5"/>
                                </w14:gs>
                                <w14:gs w14:pos="100000">
                                  <w14:schemeClr w14:val="accent5">
                                    <w14:lumMod w14:val="60000"/>
                                    <w14:lumOff w14:val="40000"/>
                                  </w14:schemeClr>
                                </w14:gs>
                              </w14:gsLst>
                              <w14:lin w14:ang="5400000" w14:scaled="0"/>
                            </w14:gradFill>
                          </w14:textFill>
                        </w:rPr>
                      </w:pPr>
                      <w:r w:rsidRPr="0065731D">
                        <w:rPr>
                          <w:rFonts w:ascii="Arial" w:hAnsi="Arial" w:cs="Arial"/>
                          <w:b/>
                          <w:bCs/>
                          <w:color w:val="5B9BD5"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93000">
                                  <w14:schemeClr w14:val="accent5"/>
                                </w14:gs>
                                <w14:gs w14:pos="100000">
                                  <w14:schemeClr w14:val="accent5">
                                    <w14:lumMod w14:val="60000"/>
                                    <w14:lumOff w14:val="40000"/>
                                  </w14:schemeClr>
                                </w14:gs>
                              </w14:gsLst>
                              <w14:lin w14:ang="5400000" w14:scaled="0"/>
                            </w14:gradFill>
                          </w14:textFill>
                        </w:rPr>
                        <w:t>2030.gadā ceļu satiksmes negadījumos bojāgājušo un smagi ievainoto skaita samazinājums 50% apmērā pret 2020.gadu</w:t>
                      </w:r>
                      <w:r w:rsidRPr="0065731D">
                        <w:rPr>
                          <w:rFonts w:ascii="Arial" w:hAnsi="Arial" w:cs="Arial"/>
                          <w:b/>
                          <w:bCs/>
                          <w:color w:val="5B9BD5" w:themeColor="accent5"/>
                          <w:sz w:val="48"/>
                          <w:szCs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93000">
                                  <w14:schemeClr w14:val="accent5"/>
                                </w14:gs>
                                <w14:gs w14:pos="100000">
                                  <w14:schemeClr w14:val="accent5">
                                    <w14:lumMod w14:val="60000"/>
                                    <w14:lumOff w14:val="40000"/>
                                  </w14:schemeClr>
                                </w14:gs>
                              </w14:gsLst>
                              <w14:lin w14:ang="5400000" w14:scaled="0"/>
                            </w14:gradFill>
                          </w14:textFill>
                        </w:rPr>
                        <w:t>.</w:t>
                      </w:r>
                    </w:p>
                    <w:p w14:paraId="624F56B9" w14:textId="1C51E66D" w:rsidR="00D64264" w:rsidRPr="0065731D" w:rsidRDefault="00D64264" w:rsidP="0065731D">
                      <w:pPr>
                        <w:pStyle w:val="NormalWeb"/>
                        <w:ind w:firstLine="426"/>
                        <w:jc w:val="center"/>
                        <w:rPr>
                          <w:rFonts w:ascii="Arial" w:hAnsi="Arial" w:cs="Arial"/>
                          <w:b/>
                          <w:bCs/>
                          <w:color w:val="5B9BD5" w:themeColor="accent5"/>
                          <w:sz w:val="48"/>
                          <w:szCs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93000">
                                  <w14:schemeClr w14:val="accent5"/>
                                </w14:gs>
                                <w14:gs w14:pos="100000">
                                  <w14:schemeClr w14:val="accent5">
                                    <w14:lumMod w14:val="60000"/>
                                    <w14:lumOff w14:val="40000"/>
                                  </w14:schemeClr>
                                </w14:gs>
                              </w14:gsLst>
                              <w14:lin w14:ang="5400000" w14:scaled="0"/>
                            </w14:gradFill>
                          </w14:textFill>
                        </w:rPr>
                      </w:pPr>
                      <w:r w:rsidRPr="00880C15">
                        <w:rPr>
                          <w:noProof/>
                        </w:rPr>
                        <w:t xml:space="preserve"> </w:t>
                      </w:r>
                    </w:p>
                  </w:txbxContent>
                </v:textbox>
                <w10:wrap type="square"/>
              </v:shape>
            </w:pict>
          </mc:Fallback>
        </mc:AlternateContent>
      </w:r>
    </w:p>
    <w:p w14:paraId="6017A597" w14:textId="1358CF02" w:rsidR="003660D3" w:rsidRPr="003660D3" w:rsidRDefault="003660D3" w:rsidP="003660D3">
      <w:pPr>
        <w:pStyle w:val="NormalWeb"/>
        <w:spacing w:before="0" w:beforeAutospacing="0" w:after="0" w:afterAutospacing="0"/>
        <w:jc w:val="both"/>
        <w:rPr>
          <w:b/>
          <w:bCs/>
        </w:rPr>
      </w:pPr>
      <w:r w:rsidRPr="003660D3">
        <w:rPr>
          <w:b/>
          <w:bCs/>
          <w:highlight w:val="cyan"/>
        </w:rPr>
        <w:lastRenderedPageBreak/>
        <w:t>XX.</w:t>
      </w:r>
      <w:r w:rsidRPr="003660D3">
        <w:rPr>
          <w:b/>
          <w:bCs/>
        </w:rPr>
        <w:t xml:space="preserve"> Tabula. </w:t>
      </w:r>
      <w:r>
        <w:rPr>
          <w:b/>
          <w:bCs/>
        </w:rPr>
        <w:t>Ceļu satiksmes drošības politikas plānošanas mērķi laika posmā no 2020.gada līdz 2030.gadam</w:t>
      </w:r>
    </w:p>
    <w:p w14:paraId="51507784" w14:textId="4F1E2C9A" w:rsidR="0065731D" w:rsidRDefault="0065731D" w:rsidP="0065731D">
      <w:pPr>
        <w:rPr>
          <w:rFonts w:eastAsia="Times New Roman" w:cs="Times New Roman"/>
          <w:i/>
          <w:color w:val="000000"/>
          <w:lang w:eastAsia="lv-LV"/>
        </w:rPr>
      </w:pPr>
    </w:p>
    <w:tbl>
      <w:tblPr>
        <w:tblpPr w:leftFromText="180" w:rightFromText="180" w:vertAnchor="text" w:horzAnchor="margin" w:tblpX="2259" w:tblpY="190"/>
        <w:tblW w:w="10674" w:type="dxa"/>
        <w:tblLook w:val="04A0" w:firstRow="1" w:lastRow="0" w:firstColumn="1" w:lastColumn="0" w:noHBand="0" w:noVBand="1"/>
      </w:tblPr>
      <w:tblGrid>
        <w:gridCol w:w="420"/>
        <w:gridCol w:w="4962"/>
        <w:gridCol w:w="2741"/>
        <w:gridCol w:w="2551"/>
      </w:tblGrid>
      <w:tr w:rsidR="00E135F1" w14:paraId="18BE3E87" w14:textId="77777777" w:rsidTr="00DC1008">
        <w:trPr>
          <w:gridAfter w:val="2"/>
          <w:wAfter w:w="5292" w:type="dxa"/>
          <w:trHeight w:val="317"/>
        </w:trPr>
        <w:tc>
          <w:tcPr>
            <w:tcW w:w="5382" w:type="dxa"/>
            <w:gridSpan w:val="2"/>
            <w:vMerge w:val="restart"/>
            <w:tcBorders>
              <w:top w:val="single" w:sz="4" w:space="0" w:color="auto"/>
              <w:left w:val="single" w:sz="4" w:space="0" w:color="auto"/>
              <w:right w:val="single" w:sz="4" w:space="0" w:color="auto"/>
            </w:tcBorders>
            <w:shd w:val="clear" w:color="auto" w:fill="FFD966" w:themeFill="accent4" w:themeFillTint="99"/>
            <w:noWrap/>
            <w:vAlign w:val="bottom"/>
          </w:tcPr>
          <w:p w14:paraId="5BB25645" w14:textId="1B4E2B57" w:rsidR="00E135F1" w:rsidRPr="00A31B1C" w:rsidRDefault="00E135F1" w:rsidP="00E135F1">
            <w:pPr>
              <w:jc w:val="center"/>
              <w:rPr>
                <w:rFonts w:asciiTheme="minorHAnsi" w:eastAsia="Times New Roman" w:hAnsiTheme="minorHAnsi" w:cstheme="minorHAnsi"/>
                <w:b/>
                <w:bCs/>
                <w:color w:val="000000"/>
                <w:sz w:val="26"/>
                <w:szCs w:val="26"/>
                <w:lang w:eastAsia="lv-LV"/>
              </w:rPr>
            </w:pPr>
            <w:r w:rsidRPr="00A31B1C">
              <w:rPr>
                <w:rFonts w:asciiTheme="minorHAnsi" w:eastAsia="Times New Roman" w:hAnsiTheme="minorHAnsi" w:cstheme="minorHAnsi"/>
                <w:b/>
                <w:bCs/>
                <w:color w:val="000000"/>
                <w:sz w:val="26"/>
                <w:szCs w:val="26"/>
                <w:lang w:eastAsia="lv-LV"/>
              </w:rPr>
              <w:t>Mērķi</w:t>
            </w:r>
          </w:p>
        </w:tc>
      </w:tr>
      <w:tr w:rsidR="00E135F1" w14:paraId="121DD30D" w14:textId="77777777" w:rsidTr="00DC1008">
        <w:trPr>
          <w:trHeight w:val="800"/>
        </w:trPr>
        <w:tc>
          <w:tcPr>
            <w:tcW w:w="5382" w:type="dxa"/>
            <w:gridSpan w:val="2"/>
            <w:vMerge/>
            <w:tcBorders>
              <w:left w:val="single" w:sz="4" w:space="0" w:color="auto"/>
              <w:bottom w:val="single" w:sz="4" w:space="0" w:color="auto"/>
              <w:right w:val="single" w:sz="4" w:space="0" w:color="auto"/>
            </w:tcBorders>
            <w:shd w:val="clear" w:color="auto" w:fill="FFD966" w:themeFill="accent4" w:themeFillTint="99"/>
            <w:noWrap/>
            <w:vAlign w:val="bottom"/>
          </w:tcPr>
          <w:p w14:paraId="63825216" w14:textId="77777777" w:rsidR="00E135F1" w:rsidRPr="00A31B1C" w:rsidRDefault="00E135F1" w:rsidP="00E135F1">
            <w:pPr>
              <w:rPr>
                <w:rFonts w:asciiTheme="minorHAnsi" w:eastAsia="Times New Roman" w:hAnsiTheme="minorHAnsi" w:cstheme="minorHAnsi"/>
                <w:b/>
                <w:bCs/>
                <w:color w:val="000000"/>
                <w:sz w:val="26"/>
                <w:szCs w:val="26"/>
                <w:lang w:eastAsia="lv-LV"/>
              </w:rPr>
            </w:pPr>
          </w:p>
        </w:tc>
        <w:tc>
          <w:tcPr>
            <w:tcW w:w="2741" w:type="dxa"/>
            <w:tcBorders>
              <w:top w:val="single" w:sz="4" w:space="0" w:color="auto"/>
              <w:left w:val="nil"/>
              <w:bottom w:val="single" w:sz="4" w:space="0" w:color="auto"/>
              <w:right w:val="single" w:sz="4" w:space="0" w:color="auto"/>
            </w:tcBorders>
            <w:shd w:val="clear" w:color="auto" w:fill="FFD966" w:themeFill="accent4" w:themeFillTint="99"/>
          </w:tcPr>
          <w:p w14:paraId="239D596F" w14:textId="77777777" w:rsidR="00E135F1" w:rsidRPr="00A31B1C" w:rsidRDefault="00E135F1" w:rsidP="00E135F1">
            <w:pPr>
              <w:jc w:val="center"/>
              <w:rPr>
                <w:rFonts w:asciiTheme="minorHAnsi" w:eastAsia="Times New Roman" w:hAnsiTheme="minorHAnsi" w:cstheme="minorHAnsi"/>
                <w:b/>
                <w:bCs/>
                <w:color w:val="000000"/>
                <w:sz w:val="26"/>
                <w:szCs w:val="26"/>
                <w:lang w:eastAsia="lv-LV"/>
              </w:rPr>
            </w:pPr>
          </w:p>
          <w:p w14:paraId="5A888B6C" w14:textId="4AA5C3A7" w:rsidR="00E135F1" w:rsidRPr="00A31B1C" w:rsidRDefault="00E135F1" w:rsidP="00E135F1">
            <w:pPr>
              <w:jc w:val="center"/>
              <w:rPr>
                <w:rFonts w:asciiTheme="minorHAnsi" w:eastAsia="Times New Roman" w:hAnsiTheme="minorHAnsi" w:cstheme="minorHAnsi"/>
                <w:b/>
                <w:bCs/>
                <w:color w:val="000000"/>
                <w:sz w:val="26"/>
                <w:szCs w:val="26"/>
                <w:lang w:eastAsia="lv-LV"/>
              </w:rPr>
            </w:pPr>
            <w:r w:rsidRPr="00A31B1C">
              <w:rPr>
                <w:rFonts w:asciiTheme="minorHAnsi" w:eastAsia="Times New Roman" w:hAnsiTheme="minorHAnsi" w:cstheme="minorHAnsi"/>
                <w:b/>
                <w:bCs/>
                <w:color w:val="000000"/>
                <w:sz w:val="26"/>
                <w:szCs w:val="26"/>
                <w:lang w:eastAsia="lv-LV"/>
              </w:rPr>
              <w:t>Bāzes vērtība</w:t>
            </w:r>
          </w:p>
          <w:p w14:paraId="7A4AB3B3" w14:textId="0F571DE3" w:rsidR="00E135F1" w:rsidRPr="00A31B1C" w:rsidRDefault="00E135F1" w:rsidP="00E135F1">
            <w:pPr>
              <w:jc w:val="center"/>
              <w:rPr>
                <w:rFonts w:asciiTheme="minorHAnsi" w:eastAsia="Times New Roman" w:hAnsiTheme="minorHAnsi" w:cstheme="minorHAnsi"/>
                <w:b/>
                <w:bCs/>
                <w:color w:val="000000"/>
                <w:sz w:val="26"/>
                <w:szCs w:val="26"/>
                <w:lang w:eastAsia="lv-LV"/>
              </w:rPr>
            </w:pPr>
            <w:r w:rsidRPr="00A31B1C">
              <w:rPr>
                <w:rFonts w:asciiTheme="minorHAnsi" w:eastAsia="Times New Roman" w:hAnsiTheme="minorHAnsi" w:cstheme="minorHAnsi"/>
                <w:b/>
                <w:bCs/>
                <w:color w:val="000000"/>
                <w:sz w:val="26"/>
                <w:szCs w:val="26"/>
                <w:lang w:eastAsia="lv-LV"/>
              </w:rPr>
              <w:t>(2020)</w:t>
            </w:r>
          </w:p>
        </w:tc>
        <w:tc>
          <w:tcPr>
            <w:tcW w:w="2551"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7EF6B1D4" w14:textId="6A0A7224" w:rsidR="00E135F1" w:rsidRPr="00A31B1C" w:rsidRDefault="00E135F1" w:rsidP="00E135F1">
            <w:pPr>
              <w:jc w:val="center"/>
              <w:rPr>
                <w:rFonts w:asciiTheme="minorHAnsi" w:eastAsia="Times New Roman" w:hAnsiTheme="minorHAnsi" w:cstheme="minorHAnsi"/>
                <w:b/>
                <w:bCs/>
                <w:color w:val="000000"/>
                <w:sz w:val="26"/>
                <w:szCs w:val="26"/>
                <w:lang w:eastAsia="lv-LV"/>
              </w:rPr>
            </w:pPr>
          </w:p>
          <w:p w14:paraId="2DC9BBBA" w14:textId="77777777" w:rsidR="00E135F1" w:rsidRPr="00A31B1C" w:rsidRDefault="00E135F1" w:rsidP="00E135F1">
            <w:pPr>
              <w:jc w:val="center"/>
              <w:rPr>
                <w:rFonts w:asciiTheme="minorHAnsi" w:eastAsia="Times New Roman" w:hAnsiTheme="minorHAnsi" w:cstheme="minorHAnsi"/>
                <w:b/>
                <w:bCs/>
                <w:color w:val="000000"/>
                <w:sz w:val="26"/>
                <w:szCs w:val="26"/>
                <w:lang w:eastAsia="lv-LV"/>
              </w:rPr>
            </w:pPr>
          </w:p>
          <w:p w14:paraId="59111FA1" w14:textId="77777777" w:rsidR="00E135F1" w:rsidRPr="00A31B1C" w:rsidRDefault="00E135F1" w:rsidP="00E135F1">
            <w:pPr>
              <w:jc w:val="center"/>
              <w:rPr>
                <w:rFonts w:asciiTheme="minorHAnsi" w:eastAsia="Times New Roman" w:hAnsiTheme="minorHAnsi" w:cstheme="minorHAnsi"/>
                <w:b/>
                <w:bCs/>
                <w:color w:val="000000"/>
                <w:sz w:val="26"/>
                <w:szCs w:val="26"/>
                <w:lang w:eastAsia="lv-LV"/>
              </w:rPr>
            </w:pPr>
          </w:p>
          <w:p w14:paraId="71242149" w14:textId="00F74905" w:rsidR="00E135F1" w:rsidRPr="00A31B1C" w:rsidRDefault="00E135F1" w:rsidP="00E135F1">
            <w:pPr>
              <w:jc w:val="center"/>
              <w:rPr>
                <w:rFonts w:asciiTheme="minorHAnsi" w:eastAsia="Times New Roman" w:hAnsiTheme="minorHAnsi" w:cstheme="minorHAnsi"/>
                <w:b/>
                <w:bCs/>
                <w:color w:val="000000"/>
                <w:sz w:val="26"/>
                <w:szCs w:val="26"/>
                <w:lang w:eastAsia="lv-LV"/>
              </w:rPr>
            </w:pPr>
            <w:r w:rsidRPr="00A31B1C">
              <w:rPr>
                <w:rFonts w:asciiTheme="minorHAnsi" w:eastAsia="Times New Roman" w:hAnsiTheme="minorHAnsi" w:cstheme="minorHAnsi"/>
                <w:b/>
                <w:bCs/>
                <w:color w:val="000000"/>
                <w:sz w:val="26"/>
                <w:szCs w:val="26"/>
                <w:lang w:eastAsia="lv-LV"/>
              </w:rPr>
              <w:t>2030</w:t>
            </w:r>
          </w:p>
        </w:tc>
      </w:tr>
      <w:tr w:rsidR="00E135F1" w14:paraId="4504DE92" w14:textId="77777777" w:rsidTr="00DC1008">
        <w:trPr>
          <w:trHeight w:val="699"/>
        </w:trPr>
        <w:tc>
          <w:tcPr>
            <w:tcW w:w="420"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vAlign w:val="bottom"/>
          </w:tcPr>
          <w:p w14:paraId="1AD9DE71" w14:textId="2CB865B6" w:rsidR="00E135F1" w:rsidRPr="00A31B1C" w:rsidRDefault="00E135F1" w:rsidP="00E135F1">
            <w:pPr>
              <w:rPr>
                <w:rFonts w:asciiTheme="minorHAnsi" w:eastAsia="Times New Roman" w:hAnsiTheme="minorHAnsi" w:cstheme="minorHAnsi"/>
                <w:b/>
                <w:bCs/>
                <w:color w:val="000000"/>
                <w:sz w:val="26"/>
                <w:szCs w:val="26"/>
                <w:lang w:eastAsia="lv-LV"/>
              </w:rPr>
            </w:pPr>
            <w:r w:rsidRPr="00A31B1C">
              <w:rPr>
                <w:rFonts w:asciiTheme="minorHAnsi" w:eastAsia="Times New Roman" w:hAnsiTheme="minorHAnsi" w:cstheme="minorHAnsi"/>
                <w:b/>
                <w:bCs/>
                <w:color w:val="000000"/>
                <w:sz w:val="26"/>
                <w:szCs w:val="26"/>
                <w:lang w:eastAsia="lv-LV"/>
              </w:rPr>
              <w:t>1</w:t>
            </w:r>
          </w:p>
        </w:tc>
        <w:tc>
          <w:tcPr>
            <w:tcW w:w="4962" w:type="dxa"/>
            <w:tcBorders>
              <w:top w:val="single" w:sz="4" w:space="0" w:color="auto"/>
              <w:left w:val="nil"/>
              <w:bottom w:val="single" w:sz="4" w:space="0" w:color="auto"/>
              <w:right w:val="single" w:sz="4" w:space="0" w:color="auto"/>
            </w:tcBorders>
            <w:shd w:val="clear" w:color="auto" w:fill="FFE599" w:themeFill="accent4" w:themeFillTint="66"/>
            <w:noWrap/>
            <w:vAlign w:val="bottom"/>
          </w:tcPr>
          <w:p w14:paraId="6F754035" w14:textId="3AFD570F" w:rsidR="00E135F1" w:rsidRPr="00A31B1C" w:rsidRDefault="00E135F1" w:rsidP="00E135F1">
            <w:pPr>
              <w:rPr>
                <w:rFonts w:asciiTheme="minorHAnsi" w:eastAsia="Times New Roman" w:hAnsiTheme="minorHAnsi" w:cstheme="minorHAnsi"/>
                <w:b/>
                <w:bCs/>
                <w:color w:val="000000"/>
                <w:sz w:val="26"/>
                <w:szCs w:val="26"/>
                <w:lang w:eastAsia="lv-LV"/>
              </w:rPr>
            </w:pPr>
            <w:r w:rsidRPr="00A31B1C">
              <w:rPr>
                <w:rFonts w:asciiTheme="minorHAnsi" w:eastAsia="Times New Roman" w:hAnsiTheme="minorHAnsi" w:cstheme="minorHAnsi"/>
                <w:b/>
                <w:bCs/>
                <w:color w:val="000000"/>
                <w:sz w:val="26"/>
                <w:szCs w:val="26"/>
                <w:lang w:eastAsia="lv-LV"/>
              </w:rPr>
              <w:t>Ceļu satiksmes negadījumos bojāgājušo skaits</w:t>
            </w:r>
          </w:p>
        </w:tc>
        <w:tc>
          <w:tcPr>
            <w:tcW w:w="2741" w:type="dxa"/>
            <w:tcBorders>
              <w:top w:val="single" w:sz="4" w:space="0" w:color="auto"/>
              <w:left w:val="nil"/>
              <w:bottom w:val="single" w:sz="4" w:space="0" w:color="auto"/>
              <w:right w:val="single" w:sz="4" w:space="0" w:color="auto"/>
            </w:tcBorders>
            <w:shd w:val="clear" w:color="auto" w:fill="FFE599" w:themeFill="accent4" w:themeFillTint="66"/>
          </w:tcPr>
          <w:p w14:paraId="1673E03A" w14:textId="5A878FE1" w:rsidR="00E135F1" w:rsidRPr="00E135F1" w:rsidRDefault="00E135F1" w:rsidP="00E135F1">
            <w:pPr>
              <w:jc w:val="center"/>
              <w:rPr>
                <w:rFonts w:asciiTheme="minorHAnsi" w:eastAsia="Times New Roman" w:hAnsiTheme="minorHAnsi" w:cstheme="minorHAnsi"/>
                <w:color w:val="000000"/>
                <w:sz w:val="26"/>
                <w:szCs w:val="26"/>
                <w:highlight w:val="cyan"/>
                <w:lang w:eastAsia="lv-LV"/>
              </w:rPr>
            </w:pPr>
            <w:r w:rsidRPr="00E135F1">
              <w:rPr>
                <w:rFonts w:asciiTheme="minorHAnsi" w:eastAsia="Times New Roman" w:hAnsiTheme="minorHAnsi" w:cstheme="minorHAnsi"/>
                <w:color w:val="000000"/>
                <w:sz w:val="26"/>
                <w:szCs w:val="26"/>
                <w:highlight w:val="cyan"/>
                <w:lang w:eastAsia="lv-LV"/>
              </w:rPr>
              <w:t>Tiks papildināts</w:t>
            </w:r>
          </w:p>
        </w:tc>
        <w:tc>
          <w:tcPr>
            <w:tcW w:w="2551"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3815E20" w14:textId="450549EC" w:rsidR="00E135F1" w:rsidRPr="00A31B1C" w:rsidRDefault="00E135F1" w:rsidP="00E135F1">
            <w:pPr>
              <w:jc w:val="center"/>
              <w:rPr>
                <w:rFonts w:asciiTheme="minorHAnsi" w:eastAsia="Times New Roman" w:hAnsiTheme="minorHAnsi" w:cstheme="minorHAnsi"/>
                <w:b/>
                <w:bCs/>
                <w:color w:val="000000"/>
                <w:sz w:val="26"/>
                <w:szCs w:val="26"/>
                <w:lang w:eastAsia="lv-LV"/>
              </w:rPr>
            </w:pPr>
            <w:r w:rsidRPr="00A31B1C">
              <w:rPr>
                <w:rFonts w:asciiTheme="minorHAnsi" w:eastAsia="Times New Roman" w:hAnsiTheme="minorHAnsi" w:cstheme="minorHAnsi"/>
                <w:b/>
                <w:bCs/>
                <w:color w:val="000000"/>
                <w:sz w:val="26"/>
                <w:szCs w:val="26"/>
                <w:lang w:eastAsia="lv-LV"/>
              </w:rPr>
              <w:t>50 %</w:t>
            </w:r>
          </w:p>
        </w:tc>
      </w:tr>
      <w:tr w:rsidR="00E135F1" w14:paraId="61794727" w14:textId="77777777" w:rsidTr="00DC1008">
        <w:trPr>
          <w:trHeight w:val="699"/>
        </w:trPr>
        <w:tc>
          <w:tcPr>
            <w:tcW w:w="420"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vAlign w:val="bottom"/>
          </w:tcPr>
          <w:p w14:paraId="76A7D45D" w14:textId="3922C112" w:rsidR="00E135F1" w:rsidRPr="00A31B1C" w:rsidRDefault="00E135F1" w:rsidP="00E135F1">
            <w:pPr>
              <w:rPr>
                <w:rFonts w:asciiTheme="minorHAnsi" w:eastAsia="Times New Roman" w:hAnsiTheme="minorHAnsi" w:cstheme="minorHAnsi"/>
                <w:b/>
                <w:bCs/>
                <w:color w:val="000000"/>
                <w:sz w:val="26"/>
                <w:szCs w:val="26"/>
                <w:lang w:eastAsia="lv-LV"/>
              </w:rPr>
            </w:pPr>
            <w:r w:rsidRPr="00A31B1C">
              <w:rPr>
                <w:rFonts w:asciiTheme="minorHAnsi" w:eastAsia="Times New Roman" w:hAnsiTheme="minorHAnsi" w:cstheme="minorHAnsi"/>
                <w:b/>
                <w:bCs/>
                <w:color w:val="000000"/>
                <w:sz w:val="26"/>
                <w:szCs w:val="26"/>
                <w:lang w:eastAsia="lv-LV"/>
              </w:rPr>
              <w:t>2</w:t>
            </w:r>
          </w:p>
        </w:tc>
        <w:tc>
          <w:tcPr>
            <w:tcW w:w="4962" w:type="dxa"/>
            <w:tcBorders>
              <w:top w:val="single" w:sz="4" w:space="0" w:color="auto"/>
              <w:left w:val="nil"/>
              <w:bottom w:val="single" w:sz="4" w:space="0" w:color="auto"/>
              <w:right w:val="single" w:sz="4" w:space="0" w:color="auto"/>
            </w:tcBorders>
            <w:shd w:val="clear" w:color="auto" w:fill="FFE599" w:themeFill="accent4" w:themeFillTint="66"/>
            <w:noWrap/>
            <w:vAlign w:val="bottom"/>
          </w:tcPr>
          <w:p w14:paraId="30C1E274" w14:textId="0321DE71" w:rsidR="00E135F1" w:rsidRPr="00A31B1C" w:rsidRDefault="00E135F1" w:rsidP="00E135F1">
            <w:pPr>
              <w:rPr>
                <w:rFonts w:asciiTheme="minorHAnsi" w:eastAsia="Times New Roman" w:hAnsiTheme="minorHAnsi" w:cstheme="minorHAnsi"/>
                <w:b/>
                <w:bCs/>
                <w:color w:val="000000"/>
                <w:sz w:val="26"/>
                <w:szCs w:val="26"/>
                <w:lang w:eastAsia="lv-LV"/>
              </w:rPr>
            </w:pPr>
            <w:r w:rsidRPr="00A31B1C">
              <w:rPr>
                <w:rFonts w:asciiTheme="minorHAnsi" w:eastAsia="Times New Roman" w:hAnsiTheme="minorHAnsi" w:cstheme="minorHAnsi"/>
                <w:b/>
                <w:bCs/>
                <w:color w:val="000000"/>
                <w:sz w:val="26"/>
                <w:szCs w:val="26"/>
                <w:lang w:eastAsia="lv-LV"/>
              </w:rPr>
              <w:t>Ceļu satiksmes negadījumos smagi ievainoto skaits</w:t>
            </w:r>
          </w:p>
        </w:tc>
        <w:tc>
          <w:tcPr>
            <w:tcW w:w="2741" w:type="dxa"/>
            <w:tcBorders>
              <w:top w:val="single" w:sz="4" w:space="0" w:color="auto"/>
              <w:left w:val="nil"/>
              <w:bottom w:val="single" w:sz="4" w:space="0" w:color="auto"/>
              <w:right w:val="single" w:sz="4" w:space="0" w:color="auto"/>
            </w:tcBorders>
            <w:shd w:val="clear" w:color="auto" w:fill="FFE599" w:themeFill="accent4" w:themeFillTint="66"/>
          </w:tcPr>
          <w:p w14:paraId="6B0EAC8E" w14:textId="443B3120" w:rsidR="00E135F1" w:rsidRPr="00E135F1" w:rsidRDefault="00E135F1" w:rsidP="00E135F1">
            <w:pPr>
              <w:jc w:val="center"/>
              <w:rPr>
                <w:rFonts w:asciiTheme="minorHAnsi" w:eastAsia="Times New Roman" w:hAnsiTheme="minorHAnsi" w:cstheme="minorHAnsi"/>
                <w:color w:val="000000"/>
                <w:sz w:val="26"/>
                <w:szCs w:val="26"/>
                <w:highlight w:val="cyan"/>
                <w:lang w:eastAsia="lv-LV"/>
              </w:rPr>
            </w:pPr>
            <w:r w:rsidRPr="00E135F1">
              <w:rPr>
                <w:rFonts w:asciiTheme="minorHAnsi" w:eastAsia="Times New Roman" w:hAnsiTheme="minorHAnsi" w:cstheme="minorHAnsi"/>
                <w:color w:val="000000"/>
                <w:sz w:val="26"/>
                <w:szCs w:val="26"/>
                <w:highlight w:val="cyan"/>
                <w:lang w:eastAsia="lv-LV"/>
              </w:rPr>
              <w:t>Tiks papildināts</w:t>
            </w:r>
          </w:p>
        </w:tc>
        <w:tc>
          <w:tcPr>
            <w:tcW w:w="2551"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244B8FB" w14:textId="172CCDDE" w:rsidR="00E135F1" w:rsidRPr="00A31B1C" w:rsidRDefault="00E135F1" w:rsidP="00E135F1">
            <w:pPr>
              <w:jc w:val="center"/>
              <w:rPr>
                <w:rFonts w:asciiTheme="minorHAnsi" w:eastAsia="Times New Roman" w:hAnsiTheme="minorHAnsi" w:cstheme="minorHAnsi"/>
                <w:b/>
                <w:bCs/>
                <w:color w:val="000000"/>
                <w:sz w:val="26"/>
                <w:szCs w:val="26"/>
                <w:lang w:eastAsia="lv-LV"/>
              </w:rPr>
            </w:pPr>
            <w:r w:rsidRPr="00A31B1C">
              <w:rPr>
                <w:rFonts w:asciiTheme="minorHAnsi" w:eastAsia="Times New Roman" w:hAnsiTheme="minorHAnsi" w:cstheme="minorHAnsi"/>
                <w:b/>
                <w:bCs/>
                <w:color w:val="000000"/>
                <w:sz w:val="26"/>
                <w:szCs w:val="26"/>
                <w:lang w:eastAsia="lv-LV"/>
              </w:rPr>
              <w:t>50 %</w:t>
            </w:r>
          </w:p>
        </w:tc>
      </w:tr>
      <w:tr w:rsidR="00E135F1" w14:paraId="75591739" w14:textId="77777777" w:rsidTr="00DC1008">
        <w:trPr>
          <w:trHeight w:val="699"/>
        </w:trPr>
        <w:tc>
          <w:tcPr>
            <w:tcW w:w="420"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7205C3AA" w14:textId="5EA781F2" w:rsidR="00E135F1" w:rsidRDefault="00E135F1" w:rsidP="00E135F1">
            <w:pPr>
              <w:rPr>
                <w:rFonts w:asciiTheme="minorHAnsi" w:eastAsia="Times New Roman" w:hAnsiTheme="minorHAnsi" w:cstheme="minorHAnsi"/>
                <w:b/>
                <w:bCs/>
                <w:color w:val="000000"/>
                <w:sz w:val="20"/>
                <w:szCs w:val="20"/>
                <w:lang w:eastAsia="lv-LV"/>
              </w:rPr>
            </w:pPr>
            <w:r>
              <w:rPr>
                <w:rFonts w:asciiTheme="minorHAnsi" w:eastAsia="Times New Roman" w:hAnsiTheme="minorHAnsi" w:cstheme="minorHAnsi"/>
                <w:b/>
                <w:bCs/>
                <w:color w:val="000000"/>
                <w:sz w:val="20"/>
                <w:szCs w:val="20"/>
                <w:lang w:eastAsia="lv-LV"/>
              </w:rPr>
              <w:t>3</w:t>
            </w:r>
          </w:p>
        </w:tc>
        <w:tc>
          <w:tcPr>
            <w:tcW w:w="4962" w:type="dxa"/>
            <w:tcBorders>
              <w:top w:val="single" w:sz="4" w:space="0" w:color="auto"/>
              <w:left w:val="nil"/>
              <w:bottom w:val="single" w:sz="4" w:space="0" w:color="auto"/>
              <w:right w:val="single" w:sz="4" w:space="0" w:color="auto"/>
            </w:tcBorders>
            <w:shd w:val="clear" w:color="auto" w:fill="FFF2CC" w:themeFill="accent4" w:themeFillTint="33"/>
            <w:noWrap/>
            <w:vAlign w:val="bottom"/>
          </w:tcPr>
          <w:p w14:paraId="62304798" w14:textId="696DDCDD" w:rsidR="00E135F1" w:rsidRPr="00586488" w:rsidRDefault="00E135F1" w:rsidP="00E135F1">
            <w:pPr>
              <w:rPr>
                <w:rFonts w:asciiTheme="minorHAnsi" w:eastAsia="Times New Roman" w:hAnsiTheme="minorHAnsi" w:cstheme="minorHAnsi"/>
                <w:b/>
                <w:bCs/>
                <w:color w:val="000000"/>
                <w:lang w:eastAsia="lv-LV"/>
              </w:rPr>
            </w:pPr>
            <w:r>
              <w:rPr>
                <w:rFonts w:asciiTheme="minorHAnsi" w:eastAsia="Times New Roman" w:hAnsiTheme="minorHAnsi" w:cstheme="minorHAnsi"/>
                <w:b/>
                <w:bCs/>
                <w:color w:val="000000"/>
                <w:lang w:eastAsia="lv-LV"/>
              </w:rPr>
              <w:t xml:space="preserve">Ceļu satiksmes negadījumos bojāgājušo </w:t>
            </w:r>
            <w:proofErr w:type="spellStart"/>
            <w:r>
              <w:rPr>
                <w:rFonts w:asciiTheme="minorHAnsi" w:eastAsia="Times New Roman" w:hAnsiTheme="minorHAnsi" w:cstheme="minorHAnsi"/>
                <w:b/>
                <w:bCs/>
                <w:color w:val="000000"/>
                <w:lang w:eastAsia="lv-LV"/>
              </w:rPr>
              <w:t>mazaizsargāto</w:t>
            </w:r>
            <w:proofErr w:type="spellEnd"/>
            <w:r>
              <w:rPr>
                <w:rFonts w:asciiTheme="minorHAnsi" w:eastAsia="Times New Roman" w:hAnsiTheme="minorHAnsi" w:cstheme="minorHAnsi"/>
                <w:b/>
                <w:bCs/>
                <w:color w:val="000000"/>
                <w:lang w:eastAsia="lv-LV"/>
              </w:rPr>
              <w:t xml:space="preserve"> satiksmes dalībnieku skaits</w:t>
            </w:r>
          </w:p>
        </w:tc>
        <w:tc>
          <w:tcPr>
            <w:tcW w:w="2741" w:type="dxa"/>
            <w:tcBorders>
              <w:top w:val="single" w:sz="4" w:space="0" w:color="auto"/>
              <w:left w:val="nil"/>
              <w:bottom w:val="single" w:sz="4" w:space="0" w:color="auto"/>
              <w:right w:val="single" w:sz="4" w:space="0" w:color="auto"/>
            </w:tcBorders>
            <w:shd w:val="clear" w:color="auto" w:fill="FFF2CC" w:themeFill="accent4" w:themeFillTint="33"/>
          </w:tcPr>
          <w:p w14:paraId="71376F5A" w14:textId="2DD86401" w:rsidR="00E135F1" w:rsidRPr="00E135F1" w:rsidRDefault="00E135F1" w:rsidP="00E135F1">
            <w:pPr>
              <w:jc w:val="center"/>
              <w:rPr>
                <w:rFonts w:asciiTheme="minorHAnsi" w:eastAsia="Times New Roman" w:hAnsiTheme="minorHAnsi" w:cstheme="minorHAnsi"/>
                <w:color w:val="000000"/>
                <w:sz w:val="20"/>
                <w:szCs w:val="20"/>
                <w:highlight w:val="cyan"/>
                <w:lang w:eastAsia="lv-LV"/>
              </w:rPr>
            </w:pPr>
            <w:r w:rsidRPr="00E135F1">
              <w:rPr>
                <w:rFonts w:asciiTheme="minorHAnsi" w:eastAsia="Times New Roman" w:hAnsiTheme="minorHAnsi" w:cstheme="minorHAnsi"/>
                <w:color w:val="000000"/>
                <w:sz w:val="26"/>
                <w:szCs w:val="26"/>
                <w:highlight w:val="cyan"/>
                <w:lang w:eastAsia="lv-LV"/>
              </w:rPr>
              <w:t>Tiks papildināts</w:t>
            </w:r>
          </w:p>
        </w:tc>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2759EC8" w14:textId="2F10017D" w:rsidR="00E135F1" w:rsidRPr="00DC1008" w:rsidRDefault="00E135F1" w:rsidP="00E135F1">
            <w:pPr>
              <w:jc w:val="center"/>
              <w:rPr>
                <w:rFonts w:asciiTheme="minorHAnsi" w:eastAsia="Times New Roman" w:hAnsiTheme="minorHAnsi" w:cstheme="minorHAnsi"/>
                <w:b/>
                <w:bCs/>
                <w:color w:val="000000"/>
                <w:lang w:eastAsia="lv-LV"/>
              </w:rPr>
            </w:pPr>
            <w:r w:rsidRPr="00DC1008">
              <w:rPr>
                <w:rFonts w:asciiTheme="minorHAnsi" w:eastAsia="Times New Roman" w:hAnsiTheme="minorHAnsi" w:cstheme="minorHAnsi"/>
                <w:b/>
                <w:bCs/>
                <w:color w:val="000000"/>
                <w:lang w:eastAsia="lv-LV"/>
              </w:rPr>
              <w:t>50 %</w:t>
            </w:r>
          </w:p>
        </w:tc>
      </w:tr>
      <w:tr w:rsidR="00E135F1" w14:paraId="426B6E19" w14:textId="77777777" w:rsidTr="00DC1008">
        <w:trPr>
          <w:trHeight w:val="699"/>
        </w:trPr>
        <w:tc>
          <w:tcPr>
            <w:tcW w:w="420"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0D3A1ED7" w14:textId="5B311906" w:rsidR="00E135F1" w:rsidRDefault="00E135F1" w:rsidP="00E135F1">
            <w:pPr>
              <w:rPr>
                <w:rFonts w:asciiTheme="minorHAnsi" w:eastAsia="Times New Roman" w:hAnsiTheme="minorHAnsi" w:cstheme="minorHAnsi"/>
                <w:b/>
                <w:bCs/>
                <w:color w:val="000000"/>
                <w:sz w:val="20"/>
                <w:szCs w:val="20"/>
                <w:lang w:eastAsia="lv-LV"/>
              </w:rPr>
            </w:pPr>
            <w:r>
              <w:rPr>
                <w:rFonts w:asciiTheme="minorHAnsi" w:eastAsia="Times New Roman" w:hAnsiTheme="minorHAnsi" w:cstheme="minorHAnsi"/>
                <w:b/>
                <w:bCs/>
                <w:color w:val="000000"/>
                <w:sz w:val="20"/>
                <w:szCs w:val="20"/>
                <w:lang w:eastAsia="lv-LV"/>
              </w:rPr>
              <w:t>4</w:t>
            </w:r>
          </w:p>
        </w:tc>
        <w:tc>
          <w:tcPr>
            <w:tcW w:w="4962" w:type="dxa"/>
            <w:tcBorders>
              <w:top w:val="single" w:sz="4" w:space="0" w:color="auto"/>
              <w:left w:val="nil"/>
              <w:bottom w:val="single" w:sz="4" w:space="0" w:color="auto"/>
              <w:right w:val="single" w:sz="4" w:space="0" w:color="auto"/>
            </w:tcBorders>
            <w:shd w:val="clear" w:color="auto" w:fill="FFF2CC" w:themeFill="accent4" w:themeFillTint="33"/>
            <w:noWrap/>
            <w:vAlign w:val="bottom"/>
          </w:tcPr>
          <w:p w14:paraId="09BDE298" w14:textId="42406566" w:rsidR="00E135F1" w:rsidRPr="00586488" w:rsidRDefault="00E135F1" w:rsidP="00E135F1">
            <w:pPr>
              <w:rPr>
                <w:rFonts w:asciiTheme="minorHAnsi" w:eastAsia="Times New Roman" w:hAnsiTheme="minorHAnsi" w:cstheme="minorHAnsi"/>
                <w:b/>
                <w:bCs/>
                <w:color w:val="000000"/>
                <w:lang w:eastAsia="lv-LV"/>
              </w:rPr>
            </w:pPr>
            <w:r>
              <w:rPr>
                <w:rFonts w:asciiTheme="minorHAnsi" w:eastAsia="Times New Roman" w:hAnsiTheme="minorHAnsi" w:cstheme="minorHAnsi"/>
                <w:b/>
                <w:bCs/>
                <w:color w:val="000000"/>
                <w:lang w:eastAsia="lv-LV"/>
              </w:rPr>
              <w:t>Ceļu satiksmes negadījumos bojāgājušo TL vadītāju un pasažieru skaits</w:t>
            </w:r>
          </w:p>
        </w:tc>
        <w:tc>
          <w:tcPr>
            <w:tcW w:w="2741" w:type="dxa"/>
            <w:tcBorders>
              <w:top w:val="single" w:sz="4" w:space="0" w:color="auto"/>
              <w:left w:val="nil"/>
              <w:bottom w:val="single" w:sz="4" w:space="0" w:color="auto"/>
              <w:right w:val="single" w:sz="4" w:space="0" w:color="auto"/>
            </w:tcBorders>
            <w:shd w:val="clear" w:color="auto" w:fill="FFF2CC" w:themeFill="accent4" w:themeFillTint="33"/>
          </w:tcPr>
          <w:p w14:paraId="54AA9571" w14:textId="618149DC" w:rsidR="00E135F1" w:rsidRPr="00E135F1" w:rsidRDefault="00E135F1" w:rsidP="00E135F1">
            <w:pPr>
              <w:jc w:val="center"/>
              <w:rPr>
                <w:rFonts w:asciiTheme="minorHAnsi" w:eastAsia="Times New Roman" w:hAnsiTheme="minorHAnsi" w:cstheme="minorHAnsi"/>
                <w:color w:val="000000"/>
                <w:sz w:val="20"/>
                <w:szCs w:val="20"/>
                <w:highlight w:val="cyan"/>
                <w:lang w:eastAsia="lv-LV"/>
              </w:rPr>
            </w:pPr>
            <w:r w:rsidRPr="00E135F1">
              <w:rPr>
                <w:rFonts w:asciiTheme="minorHAnsi" w:eastAsia="Times New Roman" w:hAnsiTheme="minorHAnsi" w:cstheme="minorHAnsi"/>
                <w:color w:val="000000"/>
                <w:sz w:val="26"/>
                <w:szCs w:val="26"/>
                <w:highlight w:val="cyan"/>
                <w:lang w:eastAsia="lv-LV"/>
              </w:rPr>
              <w:t>Tiks papildināts</w:t>
            </w:r>
          </w:p>
        </w:tc>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79A3838" w14:textId="0B68676D" w:rsidR="00E135F1" w:rsidRPr="00DC1008" w:rsidRDefault="00E135F1" w:rsidP="00E135F1">
            <w:pPr>
              <w:jc w:val="center"/>
              <w:rPr>
                <w:rFonts w:asciiTheme="minorHAnsi" w:eastAsia="Times New Roman" w:hAnsiTheme="minorHAnsi" w:cstheme="minorHAnsi"/>
                <w:b/>
                <w:bCs/>
                <w:color w:val="000000"/>
                <w:lang w:eastAsia="lv-LV"/>
              </w:rPr>
            </w:pPr>
            <w:r w:rsidRPr="00DC1008">
              <w:rPr>
                <w:rFonts w:asciiTheme="minorHAnsi" w:eastAsia="Times New Roman" w:hAnsiTheme="minorHAnsi" w:cstheme="minorHAnsi"/>
                <w:b/>
                <w:bCs/>
                <w:color w:val="000000"/>
                <w:lang w:eastAsia="lv-LV"/>
              </w:rPr>
              <w:t>50 %</w:t>
            </w:r>
          </w:p>
        </w:tc>
      </w:tr>
      <w:tr w:rsidR="00E135F1" w14:paraId="69ACF6DE" w14:textId="77777777" w:rsidTr="00DC1008">
        <w:trPr>
          <w:trHeight w:val="699"/>
        </w:trPr>
        <w:tc>
          <w:tcPr>
            <w:tcW w:w="420"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19A8C3F1" w14:textId="7C4967F0" w:rsidR="00E135F1" w:rsidRDefault="00E135F1" w:rsidP="00E135F1">
            <w:pPr>
              <w:rPr>
                <w:rFonts w:asciiTheme="minorHAnsi" w:eastAsia="Times New Roman" w:hAnsiTheme="minorHAnsi" w:cstheme="minorHAnsi"/>
                <w:b/>
                <w:bCs/>
                <w:color w:val="000000"/>
                <w:sz w:val="20"/>
                <w:szCs w:val="20"/>
                <w:lang w:eastAsia="lv-LV"/>
              </w:rPr>
            </w:pPr>
            <w:r>
              <w:rPr>
                <w:rFonts w:asciiTheme="minorHAnsi" w:eastAsia="Times New Roman" w:hAnsiTheme="minorHAnsi" w:cstheme="minorHAnsi"/>
                <w:b/>
                <w:bCs/>
                <w:color w:val="000000"/>
                <w:sz w:val="20"/>
                <w:szCs w:val="20"/>
                <w:lang w:eastAsia="lv-LV"/>
              </w:rPr>
              <w:t>5</w:t>
            </w:r>
          </w:p>
        </w:tc>
        <w:tc>
          <w:tcPr>
            <w:tcW w:w="4962" w:type="dxa"/>
            <w:tcBorders>
              <w:top w:val="single" w:sz="4" w:space="0" w:color="auto"/>
              <w:left w:val="nil"/>
              <w:bottom w:val="single" w:sz="4" w:space="0" w:color="auto"/>
              <w:right w:val="single" w:sz="4" w:space="0" w:color="auto"/>
            </w:tcBorders>
            <w:shd w:val="clear" w:color="auto" w:fill="FFF2CC" w:themeFill="accent4" w:themeFillTint="33"/>
            <w:noWrap/>
            <w:vAlign w:val="bottom"/>
          </w:tcPr>
          <w:p w14:paraId="7A71BF67" w14:textId="5D247E50" w:rsidR="00E135F1" w:rsidRPr="00586488" w:rsidRDefault="00E135F1" w:rsidP="00E135F1">
            <w:pPr>
              <w:rPr>
                <w:rFonts w:asciiTheme="minorHAnsi" w:eastAsia="Times New Roman" w:hAnsiTheme="minorHAnsi" w:cstheme="minorHAnsi"/>
                <w:b/>
                <w:bCs/>
                <w:color w:val="000000"/>
                <w:lang w:eastAsia="lv-LV"/>
              </w:rPr>
            </w:pPr>
            <w:r>
              <w:rPr>
                <w:rFonts w:asciiTheme="minorHAnsi" w:eastAsia="Times New Roman" w:hAnsiTheme="minorHAnsi" w:cstheme="minorHAnsi"/>
                <w:b/>
                <w:bCs/>
                <w:color w:val="000000"/>
                <w:lang w:eastAsia="lv-LV"/>
              </w:rPr>
              <w:t>Ceļu satiksmes negadījumos bojāgājušo bērnu skaits</w:t>
            </w:r>
          </w:p>
        </w:tc>
        <w:tc>
          <w:tcPr>
            <w:tcW w:w="2741" w:type="dxa"/>
            <w:tcBorders>
              <w:top w:val="single" w:sz="4" w:space="0" w:color="auto"/>
              <w:left w:val="nil"/>
              <w:bottom w:val="single" w:sz="4" w:space="0" w:color="auto"/>
              <w:right w:val="single" w:sz="4" w:space="0" w:color="auto"/>
            </w:tcBorders>
            <w:shd w:val="clear" w:color="auto" w:fill="FFF2CC" w:themeFill="accent4" w:themeFillTint="33"/>
          </w:tcPr>
          <w:p w14:paraId="78C8BDDD" w14:textId="37FB7269" w:rsidR="00E135F1" w:rsidRPr="00E135F1" w:rsidRDefault="00E135F1" w:rsidP="00E135F1">
            <w:pPr>
              <w:jc w:val="center"/>
              <w:rPr>
                <w:rFonts w:asciiTheme="minorHAnsi" w:eastAsia="Times New Roman" w:hAnsiTheme="minorHAnsi" w:cstheme="minorHAnsi"/>
                <w:color w:val="000000"/>
                <w:sz w:val="20"/>
                <w:szCs w:val="20"/>
                <w:highlight w:val="cyan"/>
                <w:lang w:eastAsia="lv-LV"/>
              </w:rPr>
            </w:pPr>
            <w:r w:rsidRPr="00E135F1">
              <w:rPr>
                <w:rFonts w:asciiTheme="minorHAnsi" w:eastAsia="Times New Roman" w:hAnsiTheme="minorHAnsi" w:cstheme="minorHAnsi"/>
                <w:color w:val="000000"/>
                <w:sz w:val="26"/>
                <w:szCs w:val="26"/>
                <w:highlight w:val="cyan"/>
                <w:lang w:eastAsia="lv-LV"/>
              </w:rPr>
              <w:t>Tiks papildināts</w:t>
            </w:r>
          </w:p>
        </w:tc>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C47CDBE" w14:textId="33011993" w:rsidR="00E135F1" w:rsidRPr="00DC1008" w:rsidRDefault="00E135F1" w:rsidP="00E135F1">
            <w:pPr>
              <w:jc w:val="center"/>
              <w:rPr>
                <w:rFonts w:asciiTheme="minorHAnsi" w:eastAsia="Times New Roman" w:hAnsiTheme="minorHAnsi" w:cstheme="minorHAnsi"/>
                <w:b/>
                <w:bCs/>
                <w:color w:val="000000"/>
                <w:lang w:eastAsia="lv-LV"/>
              </w:rPr>
            </w:pPr>
            <w:r w:rsidRPr="00DC1008">
              <w:rPr>
                <w:rFonts w:asciiTheme="minorHAnsi" w:eastAsia="Times New Roman" w:hAnsiTheme="minorHAnsi" w:cstheme="minorHAnsi"/>
                <w:b/>
                <w:bCs/>
                <w:color w:val="000000"/>
                <w:lang w:eastAsia="lv-LV"/>
              </w:rPr>
              <w:t>50 %</w:t>
            </w:r>
          </w:p>
        </w:tc>
      </w:tr>
      <w:tr w:rsidR="00E135F1" w14:paraId="205DFECD" w14:textId="77777777" w:rsidTr="00DC1008">
        <w:trPr>
          <w:trHeight w:val="699"/>
        </w:trPr>
        <w:tc>
          <w:tcPr>
            <w:tcW w:w="420"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2B87A4CD" w14:textId="5C0EA73E" w:rsidR="00E135F1" w:rsidRDefault="00E135F1" w:rsidP="00E135F1">
            <w:pPr>
              <w:rPr>
                <w:rFonts w:asciiTheme="minorHAnsi" w:eastAsia="Times New Roman" w:hAnsiTheme="minorHAnsi" w:cstheme="minorHAnsi"/>
                <w:b/>
                <w:bCs/>
                <w:color w:val="000000"/>
                <w:sz w:val="20"/>
                <w:szCs w:val="20"/>
                <w:lang w:eastAsia="lv-LV"/>
              </w:rPr>
            </w:pPr>
            <w:r>
              <w:rPr>
                <w:rFonts w:asciiTheme="minorHAnsi" w:eastAsia="Times New Roman" w:hAnsiTheme="minorHAnsi" w:cstheme="minorHAnsi"/>
                <w:b/>
                <w:bCs/>
                <w:color w:val="000000"/>
                <w:sz w:val="20"/>
                <w:szCs w:val="20"/>
                <w:lang w:eastAsia="lv-LV"/>
              </w:rPr>
              <w:t>6</w:t>
            </w:r>
          </w:p>
        </w:tc>
        <w:tc>
          <w:tcPr>
            <w:tcW w:w="4962" w:type="dxa"/>
            <w:tcBorders>
              <w:top w:val="single" w:sz="4" w:space="0" w:color="auto"/>
              <w:left w:val="nil"/>
              <w:bottom w:val="single" w:sz="4" w:space="0" w:color="auto"/>
              <w:right w:val="single" w:sz="4" w:space="0" w:color="auto"/>
            </w:tcBorders>
            <w:shd w:val="clear" w:color="auto" w:fill="FFF2CC" w:themeFill="accent4" w:themeFillTint="33"/>
            <w:noWrap/>
            <w:vAlign w:val="bottom"/>
          </w:tcPr>
          <w:p w14:paraId="0DCA1382" w14:textId="60E14670" w:rsidR="00E135F1" w:rsidRPr="00586488" w:rsidRDefault="00E135F1" w:rsidP="00E135F1">
            <w:pPr>
              <w:rPr>
                <w:rFonts w:asciiTheme="minorHAnsi" w:eastAsia="Times New Roman" w:hAnsiTheme="minorHAnsi" w:cstheme="minorHAnsi"/>
                <w:b/>
                <w:bCs/>
                <w:color w:val="000000"/>
                <w:lang w:eastAsia="lv-LV"/>
              </w:rPr>
            </w:pPr>
            <w:r>
              <w:rPr>
                <w:rFonts w:asciiTheme="minorHAnsi" w:eastAsia="Times New Roman" w:hAnsiTheme="minorHAnsi" w:cstheme="minorHAnsi"/>
                <w:b/>
                <w:bCs/>
                <w:color w:val="000000"/>
                <w:lang w:eastAsia="lv-LV"/>
              </w:rPr>
              <w:t xml:space="preserve">Ceļu satiksmes negadījumu smaguma pakāpes samazinājums (bojāgājušo skaits uz 100 </w:t>
            </w:r>
            <w:proofErr w:type="spellStart"/>
            <w:r>
              <w:rPr>
                <w:rFonts w:asciiTheme="minorHAnsi" w:eastAsia="Times New Roman" w:hAnsiTheme="minorHAnsi" w:cstheme="minorHAnsi"/>
                <w:b/>
                <w:bCs/>
                <w:color w:val="000000"/>
                <w:lang w:eastAsia="lv-LV"/>
              </w:rPr>
              <w:t>CSNg</w:t>
            </w:r>
            <w:proofErr w:type="spellEnd"/>
            <w:r>
              <w:rPr>
                <w:rFonts w:asciiTheme="minorHAnsi" w:eastAsia="Times New Roman" w:hAnsiTheme="minorHAnsi" w:cstheme="minorHAnsi"/>
                <w:b/>
                <w:bCs/>
                <w:color w:val="000000"/>
                <w:lang w:eastAsia="lv-LV"/>
              </w:rPr>
              <w:t xml:space="preserve"> ar cietušiem)</w:t>
            </w:r>
          </w:p>
        </w:tc>
        <w:tc>
          <w:tcPr>
            <w:tcW w:w="2741" w:type="dxa"/>
            <w:tcBorders>
              <w:top w:val="single" w:sz="4" w:space="0" w:color="auto"/>
              <w:left w:val="nil"/>
              <w:bottom w:val="single" w:sz="4" w:space="0" w:color="auto"/>
              <w:right w:val="single" w:sz="4" w:space="0" w:color="auto"/>
            </w:tcBorders>
            <w:shd w:val="clear" w:color="auto" w:fill="FFF2CC" w:themeFill="accent4" w:themeFillTint="33"/>
          </w:tcPr>
          <w:p w14:paraId="1C5B1D33" w14:textId="4460F8CA" w:rsidR="00E135F1" w:rsidRPr="00E135F1" w:rsidRDefault="00E135F1" w:rsidP="00E135F1">
            <w:pPr>
              <w:jc w:val="center"/>
              <w:rPr>
                <w:rFonts w:asciiTheme="minorHAnsi" w:eastAsia="Times New Roman" w:hAnsiTheme="minorHAnsi" w:cstheme="minorHAnsi"/>
                <w:color w:val="000000"/>
                <w:sz w:val="20"/>
                <w:szCs w:val="20"/>
                <w:highlight w:val="cyan"/>
                <w:lang w:eastAsia="lv-LV"/>
              </w:rPr>
            </w:pPr>
            <w:r w:rsidRPr="00E135F1">
              <w:rPr>
                <w:rFonts w:asciiTheme="minorHAnsi" w:eastAsia="Times New Roman" w:hAnsiTheme="minorHAnsi" w:cstheme="minorHAnsi"/>
                <w:color w:val="000000"/>
                <w:sz w:val="26"/>
                <w:szCs w:val="26"/>
                <w:highlight w:val="cyan"/>
                <w:lang w:eastAsia="lv-LV"/>
              </w:rPr>
              <w:t>Tiks papildināts</w:t>
            </w:r>
          </w:p>
        </w:tc>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4385693" w14:textId="5ED69A6C" w:rsidR="00E135F1" w:rsidRPr="00DC1008" w:rsidRDefault="00E135F1" w:rsidP="00E135F1">
            <w:pPr>
              <w:jc w:val="center"/>
              <w:rPr>
                <w:rFonts w:asciiTheme="minorHAnsi" w:eastAsia="Times New Roman" w:hAnsiTheme="minorHAnsi" w:cstheme="minorHAnsi"/>
                <w:b/>
                <w:bCs/>
                <w:color w:val="000000"/>
                <w:lang w:eastAsia="lv-LV"/>
              </w:rPr>
            </w:pPr>
            <w:r w:rsidRPr="00DC1008">
              <w:rPr>
                <w:rFonts w:asciiTheme="minorHAnsi" w:eastAsia="Times New Roman" w:hAnsiTheme="minorHAnsi" w:cstheme="minorHAnsi"/>
                <w:b/>
                <w:bCs/>
                <w:color w:val="000000"/>
                <w:lang w:eastAsia="lv-LV"/>
              </w:rPr>
              <w:t>50 %</w:t>
            </w:r>
          </w:p>
        </w:tc>
      </w:tr>
    </w:tbl>
    <w:p w14:paraId="6B402E0D" w14:textId="1833948C" w:rsidR="00400CD7" w:rsidRDefault="00400CD7" w:rsidP="0065731D">
      <w:pPr>
        <w:rPr>
          <w:rFonts w:eastAsia="Times New Roman" w:cs="Times New Roman"/>
          <w:i/>
          <w:color w:val="000000"/>
          <w:lang w:eastAsia="lv-LV"/>
        </w:rPr>
      </w:pPr>
    </w:p>
    <w:p w14:paraId="4D481A59" w14:textId="77777777" w:rsidR="00AA6554" w:rsidRDefault="00AA6554" w:rsidP="00AA6554">
      <w:pPr>
        <w:pStyle w:val="NormalWeb"/>
        <w:spacing w:before="0" w:beforeAutospacing="0" w:after="0" w:afterAutospacing="0"/>
        <w:jc w:val="both"/>
        <w:rPr>
          <w:highlight w:val="yellow"/>
        </w:rPr>
      </w:pPr>
    </w:p>
    <w:p w14:paraId="62279CA0" w14:textId="1387BB59" w:rsidR="00AA6554" w:rsidRDefault="00AA6554" w:rsidP="00AA6554">
      <w:pPr>
        <w:pStyle w:val="NormalWeb"/>
        <w:spacing w:before="0" w:beforeAutospacing="0" w:after="0" w:afterAutospacing="0"/>
        <w:jc w:val="both"/>
        <w:rPr>
          <w:highlight w:val="yellow"/>
        </w:rPr>
      </w:pPr>
    </w:p>
    <w:p w14:paraId="592B0A1D" w14:textId="632FF0FF" w:rsidR="00A31B1C" w:rsidRDefault="00A31B1C" w:rsidP="00AA6554">
      <w:pPr>
        <w:pStyle w:val="NormalWeb"/>
        <w:spacing w:before="0" w:beforeAutospacing="0" w:after="0" w:afterAutospacing="0"/>
        <w:jc w:val="both"/>
        <w:rPr>
          <w:highlight w:val="yellow"/>
        </w:rPr>
      </w:pPr>
    </w:p>
    <w:p w14:paraId="413D4725" w14:textId="66DF2E7B" w:rsidR="00A31B1C" w:rsidRDefault="00A31B1C" w:rsidP="00AA6554">
      <w:pPr>
        <w:pStyle w:val="NormalWeb"/>
        <w:spacing w:before="0" w:beforeAutospacing="0" w:after="0" w:afterAutospacing="0"/>
        <w:jc w:val="both"/>
        <w:rPr>
          <w:highlight w:val="yellow"/>
        </w:rPr>
      </w:pPr>
    </w:p>
    <w:p w14:paraId="1B070EEF" w14:textId="78D4B007" w:rsidR="00A31B1C" w:rsidRDefault="00A31B1C" w:rsidP="00AA6554">
      <w:pPr>
        <w:pStyle w:val="NormalWeb"/>
        <w:spacing w:before="0" w:beforeAutospacing="0" w:after="0" w:afterAutospacing="0"/>
        <w:jc w:val="both"/>
        <w:rPr>
          <w:highlight w:val="yellow"/>
        </w:rPr>
      </w:pPr>
    </w:p>
    <w:p w14:paraId="1271E825" w14:textId="36E380A0" w:rsidR="00A31B1C" w:rsidRDefault="00A31B1C" w:rsidP="00AA6554">
      <w:pPr>
        <w:pStyle w:val="NormalWeb"/>
        <w:spacing w:before="0" w:beforeAutospacing="0" w:after="0" w:afterAutospacing="0"/>
        <w:jc w:val="both"/>
        <w:rPr>
          <w:highlight w:val="yellow"/>
        </w:rPr>
      </w:pPr>
    </w:p>
    <w:p w14:paraId="50CA41E8" w14:textId="7A4F3B91" w:rsidR="00A31B1C" w:rsidRDefault="00A31B1C" w:rsidP="00AA6554">
      <w:pPr>
        <w:pStyle w:val="NormalWeb"/>
        <w:spacing w:before="0" w:beforeAutospacing="0" w:after="0" w:afterAutospacing="0"/>
        <w:jc w:val="both"/>
        <w:rPr>
          <w:highlight w:val="yellow"/>
        </w:rPr>
      </w:pPr>
    </w:p>
    <w:p w14:paraId="4CAD2528" w14:textId="2977568F" w:rsidR="00A31B1C" w:rsidRDefault="00A31B1C" w:rsidP="00AA6554">
      <w:pPr>
        <w:pStyle w:val="NormalWeb"/>
        <w:spacing w:before="0" w:beforeAutospacing="0" w:after="0" w:afterAutospacing="0"/>
        <w:jc w:val="both"/>
        <w:rPr>
          <w:highlight w:val="yellow"/>
        </w:rPr>
      </w:pPr>
    </w:p>
    <w:p w14:paraId="7364A795" w14:textId="24C34EE7" w:rsidR="00A31B1C" w:rsidRDefault="00A31B1C" w:rsidP="00AA6554">
      <w:pPr>
        <w:pStyle w:val="NormalWeb"/>
        <w:spacing w:before="0" w:beforeAutospacing="0" w:after="0" w:afterAutospacing="0"/>
        <w:jc w:val="both"/>
        <w:rPr>
          <w:highlight w:val="yellow"/>
        </w:rPr>
      </w:pPr>
    </w:p>
    <w:p w14:paraId="73B6B075" w14:textId="429C6FB7" w:rsidR="00E135F1" w:rsidRDefault="00E135F1" w:rsidP="00AA6554">
      <w:pPr>
        <w:pStyle w:val="NormalWeb"/>
        <w:spacing w:before="0" w:beforeAutospacing="0" w:after="0" w:afterAutospacing="0"/>
        <w:jc w:val="both"/>
        <w:rPr>
          <w:highlight w:val="yellow"/>
        </w:rPr>
      </w:pPr>
    </w:p>
    <w:p w14:paraId="06769906" w14:textId="0ED930FB" w:rsidR="00E135F1" w:rsidRDefault="00E135F1" w:rsidP="00AA6554">
      <w:pPr>
        <w:pStyle w:val="NormalWeb"/>
        <w:spacing w:before="0" w:beforeAutospacing="0" w:after="0" w:afterAutospacing="0"/>
        <w:jc w:val="both"/>
        <w:rPr>
          <w:highlight w:val="yellow"/>
        </w:rPr>
      </w:pPr>
    </w:p>
    <w:p w14:paraId="3D38D0B2" w14:textId="47AB0964" w:rsidR="00E135F1" w:rsidRDefault="00E135F1" w:rsidP="00AA6554">
      <w:pPr>
        <w:pStyle w:val="NormalWeb"/>
        <w:spacing w:before="0" w:beforeAutospacing="0" w:after="0" w:afterAutospacing="0"/>
        <w:jc w:val="both"/>
        <w:rPr>
          <w:highlight w:val="yellow"/>
        </w:rPr>
      </w:pPr>
    </w:p>
    <w:p w14:paraId="07941B2C" w14:textId="57E3124B" w:rsidR="00E135F1" w:rsidRDefault="00E135F1" w:rsidP="00AA6554">
      <w:pPr>
        <w:pStyle w:val="NormalWeb"/>
        <w:spacing w:before="0" w:beforeAutospacing="0" w:after="0" w:afterAutospacing="0"/>
        <w:jc w:val="both"/>
        <w:rPr>
          <w:highlight w:val="yellow"/>
        </w:rPr>
      </w:pPr>
    </w:p>
    <w:p w14:paraId="3D41A0A3" w14:textId="19BC5B71" w:rsidR="00E135F1" w:rsidRDefault="00E135F1" w:rsidP="00AA6554">
      <w:pPr>
        <w:pStyle w:val="NormalWeb"/>
        <w:spacing w:before="0" w:beforeAutospacing="0" w:after="0" w:afterAutospacing="0"/>
        <w:jc w:val="both"/>
        <w:rPr>
          <w:highlight w:val="yellow"/>
        </w:rPr>
      </w:pPr>
    </w:p>
    <w:p w14:paraId="6A0CC9CD" w14:textId="07A6AFD1" w:rsidR="00E135F1" w:rsidRDefault="00E135F1" w:rsidP="00AA6554">
      <w:pPr>
        <w:pStyle w:val="NormalWeb"/>
        <w:spacing w:before="0" w:beforeAutospacing="0" w:after="0" w:afterAutospacing="0"/>
        <w:jc w:val="both"/>
        <w:rPr>
          <w:highlight w:val="yellow"/>
        </w:rPr>
      </w:pPr>
    </w:p>
    <w:p w14:paraId="20B39F72" w14:textId="25F8ACEF" w:rsidR="00E135F1" w:rsidRDefault="00E135F1" w:rsidP="00AA6554">
      <w:pPr>
        <w:pStyle w:val="NormalWeb"/>
        <w:spacing w:before="0" w:beforeAutospacing="0" w:after="0" w:afterAutospacing="0"/>
        <w:jc w:val="both"/>
        <w:rPr>
          <w:highlight w:val="yellow"/>
        </w:rPr>
      </w:pPr>
    </w:p>
    <w:p w14:paraId="500F2277" w14:textId="6FAA20AB" w:rsidR="00E135F1" w:rsidRDefault="00E135F1" w:rsidP="00AA6554">
      <w:pPr>
        <w:pStyle w:val="NormalWeb"/>
        <w:spacing w:before="0" w:beforeAutospacing="0" w:after="0" w:afterAutospacing="0"/>
        <w:jc w:val="both"/>
        <w:rPr>
          <w:highlight w:val="yellow"/>
        </w:rPr>
      </w:pPr>
    </w:p>
    <w:p w14:paraId="6CB44079" w14:textId="5A1A41A4" w:rsidR="00E135F1" w:rsidRDefault="00E135F1" w:rsidP="00AA6554">
      <w:pPr>
        <w:pStyle w:val="NormalWeb"/>
        <w:spacing w:before="0" w:beforeAutospacing="0" w:after="0" w:afterAutospacing="0"/>
        <w:jc w:val="both"/>
        <w:rPr>
          <w:highlight w:val="yellow"/>
        </w:rPr>
      </w:pPr>
    </w:p>
    <w:p w14:paraId="3C5508C5" w14:textId="253E3F64" w:rsidR="00E135F1" w:rsidRDefault="00E135F1" w:rsidP="00AA6554">
      <w:pPr>
        <w:pStyle w:val="NormalWeb"/>
        <w:spacing w:before="0" w:beforeAutospacing="0" w:after="0" w:afterAutospacing="0"/>
        <w:jc w:val="both"/>
        <w:rPr>
          <w:highlight w:val="yellow"/>
        </w:rPr>
      </w:pPr>
    </w:p>
    <w:p w14:paraId="6012A04A" w14:textId="459C233B" w:rsidR="00E135F1" w:rsidRDefault="00E135F1" w:rsidP="00AA6554">
      <w:pPr>
        <w:pStyle w:val="NormalWeb"/>
        <w:spacing w:before="0" w:beforeAutospacing="0" w:after="0" w:afterAutospacing="0"/>
        <w:jc w:val="both"/>
        <w:rPr>
          <w:highlight w:val="yellow"/>
        </w:rPr>
      </w:pPr>
    </w:p>
    <w:p w14:paraId="12005AF0" w14:textId="32AD6E1F" w:rsidR="00E135F1" w:rsidRDefault="00E135F1" w:rsidP="00AA6554">
      <w:pPr>
        <w:pStyle w:val="NormalWeb"/>
        <w:spacing w:before="0" w:beforeAutospacing="0" w:after="0" w:afterAutospacing="0"/>
        <w:jc w:val="both"/>
        <w:rPr>
          <w:highlight w:val="yellow"/>
        </w:rPr>
      </w:pPr>
    </w:p>
    <w:p w14:paraId="4266794C" w14:textId="704830DF" w:rsidR="00E135F1" w:rsidRDefault="00E135F1" w:rsidP="00AA6554">
      <w:pPr>
        <w:pStyle w:val="NormalWeb"/>
        <w:spacing w:before="0" w:beforeAutospacing="0" w:after="0" w:afterAutospacing="0"/>
        <w:jc w:val="both"/>
        <w:rPr>
          <w:highlight w:val="yellow"/>
        </w:rPr>
      </w:pPr>
    </w:p>
    <w:p w14:paraId="1C87DA2B" w14:textId="77B09C8A" w:rsidR="00E135F1" w:rsidRDefault="00E135F1" w:rsidP="00AA6554">
      <w:pPr>
        <w:pStyle w:val="NormalWeb"/>
        <w:spacing w:before="0" w:beforeAutospacing="0" w:after="0" w:afterAutospacing="0"/>
        <w:jc w:val="both"/>
        <w:rPr>
          <w:highlight w:val="yellow"/>
        </w:rPr>
      </w:pPr>
    </w:p>
    <w:p w14:paraId="4D725012" w14:textId="357698C8" w:rsidR="00A82B6C" w:rsidRDefault="00A82B6C" w:rsidP="00AA6554">
      <w:pPr>
        <w:pStyle w:val="NormalWeb"/>
        <w:spacing w:before="0" w:beforeAutospacing="0" w:after="0" w:afterAutospacing="0"/>
        <w:jc w:val="both"/>
        <w:rPr>
          <w:highlight w:val="yellow"/>
        </w:rPr>
      </w:pPr>
    </w:p>
    <w:p w14:paraId="21D00D1F" w14:textId="45941748" w:rsidR="00A82B6C" w:rsidRDefault="00A82B6C" w:rsidP="00AA6554">
      <w:pPr>
        <w:pStyle w:val="NormalWeb"/>
        <w:spacing w:before="0" w:beforeAutospacing="0" w:after="0" w:afterAutospacing="0"/>
        <w:jc w:val="both"/>
        <w:rPr>
          <w:highlight w:val="yellow"/>
        </w:rPr>
      </w:pPr>
    </w:p>
    <w:p w14:paraId="5D4E07C3" w14:textId="4D164E1E" w:rsidR="00A82B6C" w:rsidRDefault="00A82B6C" w:rsidP="00AA6554">
      <w:pPr>
        <w:pStyle w:val="NormalWeb"/>
        <w:spacing w:before="0" w:beforeAutospacing="0" w:after="0" w:afterAutospacing="0"/>
        <w:jc w:val="both"/>
        <w:rPr>
          <w:highlight w:val="yellow"/>
        </w:rPr>
      </w:pPr>
    </w:p>
    <w:p w14:paraId="6BBFC2F7" w14:textId="77777777" w:rsidR="00E54788" w:rsidRDefault="00E54788" w:rsidP="00AA6554">
      <w:pPr>
        <w:pStyle w:val="NormalWeb"/>
        <w:spacing w:before="0" w:beforeAutospacing="0" w:after="0" w:afterAutospacing="0"/>
        <w:jc w:val="both"/>
        <w:rPr>
          <w:highlight w:val="yellow"/>
        </w:rPr>
      </w:pPr>
    </w:p>
    <w:p w14:paraId="4EC36B4C" w14:textId="39F8164E" w:rsidR="00A82B6C" w:rsidRDefault="00A82B6C" w:rsidP="00AA6554">
      <w:pPr>
        <w:pStyle w:val="NormalWeb"/>
        <w:spacing w:before="0" w:beforeAutospacing="0" w:after="0" w:afterAutospacing="0"/>
        <w:jc w:val="both"/>
        <w:rPr>
          <w:highlight w:val="yellow"/>
        </w:rPr>
      </w:pPr>
    </w:p>
    <w:p w14:paraId="7D7C840D" w14:textId="2CE2DF22" w:rsidR="00A82B6C" w:rsidRDefault="00A82B6C" w:rsidP="00AA6554">
      <w:pPr>
        <w:pStyle w:val="NormalWeb"/>
        <w:spacing w:before="0" w:beforeAutospacing="0" w:after="0" w:afterAutospacing="0"/>
        <w:jc w:val="both"/>
        <w:rPr>
          <w:highlight w:val="yellow"/>
        </w:rPr>
      </w:pPr>
    </w:p>
    <w:p w14:paraId="1696F14C" w14:textId="77777777" w:rsidR="00A82B6C" w:rsidRDefault="00A82B6C" w:rsidP="00AA6554">
      <w:pPr>
        <w:pStyle w:val="NormalWeb"/>
        <w:spacing w:before="0" w:beforeAutospacing="0" w:after="0" w:afterAutospacing="0"/>
        <w:jc w:val="both"/>
        <w:rPr>
          <w:highlight w:val="yellow"/>
        </w:rPr>
      </w:pPr>
    </w:p>
    <w:p w14:paraId="22895B76" w14:textId="0A8682BB" w:rsidR="00E135F1" w:rsidRDefault="00E135F1" w:rsidP="00AA6554">
      <w:pPr>
        <w:pStyle w:val="NormalWeb"/>
        <w:spacing w:before="0" w:beforeAutospacing="0" w:after="0" w:afterAutospacing="0"/>
        <w:jc w:val="both"/>
        <w:rPr>
          <w:highlight w:val="yellow"/>
        </w:rPr>
      </w:pPr>
    </w:p>
    <w:p w14:paraId="6551F0A3" w14:textId="77777777" w:rsidR="00E135F1" w:rsidRDefault="00E135F1" w:rsidP="00E135F1">
      <w:pPr>
        <w:pStyle w:val="NormalWeb"/>
        <w:spacing w:before="0" w:beforeAutospacing="0" w:after="0" w:afterAutospacing="0"/>
        <w:jc w:val="center"/>
        <w:rPr>
          <w:highlight w:val="yellow"/>
        </w:rPr>
      </w:pPr>
    </w:p>
    <w:p w14:paraId="3377C291" w14:textId="2C6786EA" w:rsidR="00A31B1C" w:rsidRPr="003660D3" w:rsidRDefault="003660D3" w:rsidP="00AA6554">
      <w:pPr>
        <w:pStyle w:val="NormalWeb"/>
        <w:spacing w:before="0" w:beforeAutospacing="0" w:after="0" w:afterAutospacing="0"/>
        <w:jc w:val="both"/>
        <w:rPr>
          <w:b/>
          <w:bCs/>
        </w:rPr>
      </w:pPr>
      <w:r w:rsidRPr="003660D3">
        <w:rPr>
          <w:b/>
          <w:bCs/>
          <w:highlight w:val="cyan"/>
        </w:rPr>
        <w:lastRenderedPageBreak/>
        <w:t>XX.</w:t>
      </w:r>
      <w:r w:rsidRPr="003660D3">
        <w:rPr>
          <w:b/>
          <w:bCs/>
        </w:rPr>
        <w:t xml:space="preserve"> Tabula. Ceļu satiksmes drošības veiktspējas indikatori</w:t>
      </w:r>
    </w:p>
    <w:tbl>
      <w:tblPr>
        <w:tblpPr w:leftFromText="180" w:rightFromText="180" w:vertAnchor="text" w:horzAnchor="margin" w:tblpY="190"/>
        <w:tblW w:w="15588" w:type="dxa"/>
        <w:tblLook w:val="04A0" w:firstRow="1" w:lastRow="0" w:firstColumn="1" w:lastColumn="0" w:noHBand="0" w:noVBand="1"/>
      </w:tblPr>
      <w:tblGrid>
        <w:gridCol w:w="473"/>
        <w:gridCol w:w="1715"/>
        <w:gridCol w:w="3336"/>
        <w:gridCol w:w="1380"/>
        <w:gridCol w:w="931"/>
        <w:gridCol w:w="765"/>
        <w:gridCol w:w="883"/>
        <w:gridCol w:w="807"/>
        <w:gridCol w:w="921"/>
        <w:gridCol w:w="807"/>
        <w:gridCol w:w="921"/>
        <w:gridCol w:w="806"/>
        <w:gridCol w:w="922"/>
        <w:gridCol w:w="921"/>
      </w:tblGrid>
      <w:tr w:rsidR="00A31B1C" w14:paraId="68A76460" w14:textId="77777777" w:rsidTr="00311257">
        <w:trPr>
          <w:trHeight w:val="704"/>
        </w:trPr>
        <w:tc>
          <w:tcPr>
            <w:tcW w:w="15588" w:type="dxa"/>
            <w:gridSpan w:val="14"/>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B348723" w14:textId="77777777" w:rsidR="00A31B1C" w:rsidRPr="00586488" w:rsidRDefault="00A31B1C" w:rsidP="00311257">
            <w:pPr>
              <w:jc w:val="center"/>
              <w:rPr>
                <w:rFonts w:asciiTheme="minorHAnsi" w:eastAsia="Times New Roman" w:hAnsiTheme="minorHAnsi" w:cstheme="minorHAnsi"/>
                <w:color w:val="000000"/>
                <w:lang w:eastAsia="lv-LV"/>
              </w:rPr>
            </w:pPr>
          </w:p>
          <w:p w14:paraId="7931055B" w14:textId="5A5F0B18" w:rsidR="00A31B1C" w:rsidRPr="00DB5301" w:rsidRDefault="00A31B1C" w:rsidP="00311257">
            <w:pPr>
              <w:jc w:val="center"/>
              <w:rPr>
                <w:rFonts w:asciiTheme="minorHAnsi" w:eastAsia="Times New Roman" w:hAnsiTheme="minorHAnsi" w:cstheme="minorHAnsi"/>
                <w:b/>
                <w:bCs/>
                <w:color w:val="000000"/>
                <w:lang w:eastAsia="lv-LV"/>
              </w:rPr>
            </w:pPr>
            <w:r w:rsidRPr="00DB5301">
              <w:rPr>
                <w:rFonts w:asciiTheme="minorHAnsi" w:eastAsia="Times New Roman" w:hAnsiTheme="minorHAnsi" w:cstheme="minorHAnsi"/>
                <w:b/>
                <w:bCs/>
                <w:color w:val="000000"/>
                <w:lang w:eastAsia="lv-LV"/>
              </w:rPr>
              <w:t>Ceļu satiksmes drošības</w:t>
            </w:r>
            <w:r w:rsidR="00946C17">
              <w:rPr>
                <w:rFonts w:asciiTheme="minorHAnsi" w:eastAsia="Times New Roman" w:hAnsiTheme="minorHAnsi" w:cstheme="minorHAnsi"/>
                <w:b/>
                <w:bCs/>
                <w:color w:val="000000"/>
                <w:lang w:eastAsia="lv-LV"/>
              </w:rPr>
              <w:t xml:space="preserve"> veiktspējas</w:t>
            </w:r>
            <w:r w:rsidRPr="00DB5301">
              <w:rPr>
                <w:rFonts w:asciiTheme="minorHAnsi" w:eastAsia="Times New Roman" w:hAnsiTheme="minorHAnsi" w:cstheme="minorHAnsi"/>
                <w:b/>
                <w:bCs/>
                <w:color w:val="000000"/>
                <w:lang w:eastAsia="lv-LV"/>
              </w:rPr>
              <w:t xml:space="preserve"> indikatori</w:t>
            </w:r>
            <w:r>
              <w:rPr>
                <w:rFonts w:asciiTheme="minorHAnsi" w:eastAsia="Times New Roman" w:hAnsiTheme="minorHAnsi" w:cstheme="minorHAnsi"/>
                <w:b/>
                <w:bCs/>
                <w:color w:val="000000"/>
                <w:lang w:eastAsia="lv-LV"/>
              </w:rPr>
              <w:t xml:space="preserve">   </w:t>
            </w:r>
            <w:r>
              <w:t xml:space="preserve"> </w:t>
            </w:r>
          </w:p>
        </w:tc>
      </w:tr>
      <w:tr w:rsidR="00946C17" w14:paraId="7C2C8FC9" w14:textId="77777777" w:rsidTr="00311257">
        <w:trPr>
          <w:trHeight w:val="407"/>
        </w:trPr>
        <w:tc>
          <w:tcPr>
            <w:tcW w:w="419" w:type="dxa"/>
            <w:vMerge w:val="restart"/>
            <w:tcBorders>
              <w:top w:val="nil"/>
              <w:left w:val="single" w:sz="4" w:space="0" w:color="auto"/>
              <w:right w:val="single" w:sz="4" w:space="0" w:color="auto"/>
            </w:tcBorders>
            <w:shd w:val="clear" w:color="auto" w:fill="FFE599" w:themeFill="accent4" w:themeFillTint="66"/>
            <w:noWrap/>
            <w:vAlign w:val="bottom"/>
          </w:tcPr>
          <w:p w14:paraId="1C9B2778" w14:textId="57570853" w:rsidR="00946C17" w:rsidRDefault="00946C17" w:rsidP="00311257">
            <w:pPr>
              <w:jc w:val="right"/>
              <w:rPr>
                <w:rFonts w:asciiTheme="minorHAnsi" w:eastAsia="Times New Roman" w:hAnsiTheme="minorHAnsi" w:cstheme="minorHAnsi"/>
                <w:b/>
                <w:bCs/>
                <w:color w:val="000000"/>
                <w:sz w:val="20"/>
                <w:szCs w:val="20"/>
                <w:lang w:eastAsia="lv-LV"/>
              </w:rPr>
            </w:pPr>
            <w:r>
              <w:rPr>
                <w:rFonts w:asciiTheme="minorHAnsi" w:eastAsia="Times New Roman" w:hAnsiTheme="minorHAnsi" w:cstheme="minorHAnsi"/>
                <w:b/>
                <w:bCs/>
                <w:color w:val="000000"/>
                <w:sz w:val="20"/>
                <w:szCs w:val="20"/>
                <w:lang w:eastAsia="lv-LV"/>
              </w:rPr>
              <w:t>Nr.</w:t>
            </w:r>
          </w:p>
        </w:tc>
        <w:tc>
          <w:tcPr>
            <w:tcW w:w="5051" w:type="dxa"/>
            <w:gridSpan w:val="2"/>
            <w:vMerge w:val="restart"/>
            <w:tcBorders>
              <w:top w:val="nil"/>
              <w:left w:val="nil"/>
              <w:right w:val="single" w:sz="4" w:space="0" w:color="auto"/>
            </w:tcBorders>
            <w:shd w:val="clear" w:color="auto" w:fill="FFE599" w:themeFill="accent4" w:themeFillTint="66"/>
            <w:noWrap/>
            <w:vAlign w:val="bottom"/>
          </w:tcPr>
          <w:p w14:paraId="0745D6C7" w14:textId="422DC25C" w:rsidR="00946C17" w:rsidRDefault="00946C17" w:rsidP="00311257">
            <w:pPr>
              <w:jc w:val="center"/>
              <w:rPr>
                <w:rFonts w:asciiTheme="minorHAnsi" w:eastAsia="Times New Roman" w:hAnsiTheme="minorHAnsi" w:cstheme="minorHAnsi"/>
                <w:b/>
                <w:bCs/>
                <w:color w:val="000000"/>
                <w:sz w:val="20"/>
                <w:szCs w:val="20"/>
                <w:lang w:eastAsia="lv-LV"/>
              </w:rPr>
            </w:pPr>
            <w:r>
              <w:rPr>
                <w:rFonts w:asciiTheme="minorHAnsi" w:eastAsia="Times New Roman" w:hAnsiTheme="minorHAnsi" w:cstheme="minorHAnsi"/>
                <w:b/>
                <w:bCs/>
                <w:color w:val="000000"/>
                <w:sz w:val="20"/>
                <w:szCs w:val="20"/>
                <w:lang w:eastAsia="lv-LV"/>
              </w:rPr>
              <w:t>Indikators</w:t>
            </w:r>
          </w:p>
        </w:tc>
        <w:tc>
          <w:tcPr>
            <w:tcW w:w="10118" w:type="dxa"/>
            <w:gridSpan w:val="11"/>
            <w:tcBorders>
              <w:top w:val="single" w:sz="4" w:space="0" w:color="auto"/>
              <w:left w:val="nil"/>
              <w:bottom w:val="single" w:sz="4" w:space="0" w:color="auto"/>
              <w:right w:val="single" w:sz="4" w:space="0" w:color="auto"/>
            </w:tcBorders>
            <w:shd w:val="clear" w:color="auto" w:fill="FFE599" w:themeFill="accent4" w:themeFillTint="66"/>
          </w:tcPr>
          <w:p w14:paraId="2772DA47" w14:textId="3692A791" w:rsidR="00946C17" w:rsidRPr="00586488" w:rsidRDefault="00946C17" w:rsidP="00946C17">
            <w:pPr>
              <w:jc w:val="center"/>
              <w:rPr>
                <w:rFonts w:asciiTheme="minorHAnsi" w:eastAsia="Times New Roman" w:hAnsiTheme="minorHAnsi" w:cstheme="minorHAnsi"/>
                <w:b/>
                <w:bCs/>
                <w:color w:val="000000"/>
                <w:sz w:val="20"/>
                <w:szCs w:val="20"/>
                <w:lang w:eastAsia="lv-LV"/>
              </w:rPr>
            </w:pPr>
            <w:r>
              <w:rPr>
                <w:rFonts w:asciiTheme="minorHAnsi" w:eastAsia="Times New Roman" w:hAnsiTheme="minorHAnsi" w:cstheme="minorHAnsi"/>
                <w:b/>
                <w:bCs/>
                <w:color w:val="000000"/>
                <w:sz w:val="20"/>
                <w:szCs w:val="20"/>
                <w:lang w:eastAsia="lv-LV"/>
              </w:rPr>
              <w:t>Gads</w:t>
            </w:r>
          </w:p>
        </w:tc>
      </w:tr>
      <w:tr w:rsidR="00946C17" w14:paraId="288AE44B" w14:textId="77777777" w:rsidTr="00311257">
        <w:trPr>
          <w:trHeight w:val="407"/>
        </w:trPr>
        <w:tc>
          <w:tcPr>
            <w:tcW w:w="419" w:type="dxa"/>
            <w:vMerge/>
            <w:tcBorders>
              <w:left w:val="single" w:sz="4" w:space="0" w:color="auto"/>
              <w:bottom w:val="single" w:sz="4" w:space="0" w:color="auto"/>
              <w:right w:val="single" w:sz="4" w:space="0" w:color="auto"/>
            </w:tcBorders>
            <w:shd w:val="clear" w:color="auto" w:fill="FFE599" w:themeFill="accent4" w:themeFillTint="66"/>
            <w:noWrap/>
            <w:vAlign w:val="bottom"/>
          </w:tcPr>
          <w:p w14:paraId="3C70EEA2" w14:textId="77777777" w:rsidR="00946C17" w:rsidRDefault="00946C17" w:rsidP="00311257">
            <w:pPr>
              <w:jc w:val="right"/>
              <w:rPr>
                <w:rFonts w:asciiTheme="minorHAnsi" w:eastAsia="Times New Roman" w:hAnsiTheme="minorHAnsi" w:cstheme="minorHAnsi"/>
                <w:b/>
                <w:bCs/>
                <w:color w:val="000000"/>
                <w:sz w:val="20"/>
                <w:szCs w:val="20"/>
                <w:lang w:eastAsia="lv-LV"/>
              </w:rPr>
            </w:pPr>
          </w:p>
        </w:tc>
        <w:tc>
          <w:tcPr>
            <w:tcW w:w="5051" w:type="dxa"/>
            <w:gridSpan w:val="2"/>
            <w:vMerge/>
            <w:tcBorders>
              <w:left w:val="nil"/>
              <w:bottom w:val="single" w:sz="4" w:space="0" w:color="auto"/>
              <w:right w:val="single" w:sz="4" w:space="0" w:color="auto"/>
            </w:tcBorders>
            <w:shd w:val="clear" w:color="auto" w:fill="FFE599" w:themeFill="accent4" w:themeFillTint="66"/>
            <w:noWrap/>
            <w:vAlign w:val="bottom"/>
          </w:tcPr>
          <w:p w14:paraId="5E57F1E8" w14:textId="233BA4CB" w:rsidR="00946C17" w:rsidRPr="00586488" w:rsidRDefault="00946C17" w:rsidP="00946C17">
            <w:pPr>
              <w:jc w:val="center"/>
              <w:rPr>
                <w:rFonts w:asciiTheme="minorHAnsi" w:eastAsia="Times New Roman" w:hAnsiTheme="minorHAnsi" w:cstheme="minorHAnsi"/>
                <w:b/>
                <w:bCs/>
                <w:color w:val="000000"/>
                <w:sz w:val="20"/>
                <w:szCs w:val="20"/>
                <w:lang w:eastAsia="lv-LV"/>
              </w:rPr>
            </w:pPr>
          </w:p>
        </w:tc>
        <w:tc>
          <w:tcPr>
            <w:tcW w:w="929" w:type="dxa"/>
            <w:tcBorders>
              <w:top w:val="single" w:sz="4" w:space="0" w:color="auto"/>
              <w:left w:val="nil"/>
              <w:bottom w:val="single" w:sz="4" w:space="0" w:color="auto"/>
              <w:right w:val="single" w:sz="4" w:space="0" w:color="auto"/>
            </w:tcBorders>
            <w:shd w:val="clear" w:color="auto" w:fill="FFE599" w:themeFill="accent4" w:themeFillTint="66"/>
          </w:tcPr>
          <w:p w14:paraId="36235EDD" w14:textId="77777777" w:rsidR="00946C17" w:rsidRDefault="00946C17" w:rsidP="00311257">
            <w:pPr>
              <w:rPr>
                <w:rFonts w:asciiTheme="minorHAnsi" w:eastAsia="Times New Roman" w:hAnsiTheme="minorHAnsi" w:cstheme="minorHAnsi"/>
                <w:b/>
                <w:bCs/>
                <w:color w:val="000000"/>
                <w:sz w:val="20"/>
                <w:szCs w:val="20"/>
                <w:lang w:eastAsia="lv-LV"/>
              </w:rPr>
            </w:pPr>
          </w:p>
          <w:p w14:paraId="6EE83276" w14:textId="58D9C9E6" w:rsidR="00946C17" w:rsidRPr="00586488" w:rsidRDefault="00946C17" w:rsidP="00311257">
            <w:pPr>
              <w:rPr>
                <w:rFonts w:asciiTheme="minorHAnsi" w:eastAsia="Times New Roman" w:hAnsiTheme="minorHAnsi" w:cstheme="minorHAnsi"/>
                <w:b/>
                <w:bCs/>
                <w:color w:val="000000"/>
                <w:sz w:val="20"/>
                <w:szCs w:val="20"/>
                <w:lang w:eastAsia="lv-LV"/>
              </w:rPr>
            </w:pPr>
            <w:r>
              <w:rPr>
                <w:rFonts w:asciiTheme="minorHAnsi" w:eastAsia="Times New Roman" w:hAnsiTheme="minorHAnsi" w:cstheme="minorHAnsi"/>
                <w:b/>
                <w:bCs/>
                <w:color w:val="000000"/>
                <w:sz w:val="20"/>
                <w:szCs w:val="20"/>
                <w:lang w:eastAsia="lv-LV"/>
              </w:rPr>
              <w:t>2020</w:t>
            </w:r>
          </w:p>
        </w:tc>
        <w:tc>
          <w:tcPr>
            <w:tcW w:w="931" w:type="dxa"/>
            <w:tcBorders>
              <w:top w:val="nil"/>
              <w:left w:val="single" w:sz="4" w:space="0" w:color="auto"/>
              <w:bottom w:val="single" w:sz="4" w:space="0" w:color="auto"/>
              <w:right w:val="single" w:sz="4" w:space="0" w:color="auto"/>
            </w:tcBorders>
            <w:shd w:val="clear" w:color="auto" w:fill="FFF2CC" w:themeFill="accent4" w:themeFillTint="33"/>
            <w:noWrap/>
            <w:vAlign w:val="bottom"/>
          </w:tcPr>
          <w:p w14:paraId="5CE4C942" w14:textId="01D78728" w:rsidR="00946C17" w:rsidRPr="00586488" w:rsidRDefault="00946C17" w:rsidP="00946C17">
            <w:pPr>
              <w:jc w:val="center"/>
              <w:rPr>
                <w:rFonts w:asciiTheme="minorHAnsi" w:eastAsia="Times New Roman" w:hAnsiTheme="minorHAnsi" w:cstheme="minorHAnsi"/>
                <w:b/>
                <w:bCs/>
                <w:color w:val="000000"/>
                <w:sz w:val="20"/>
                <w:szCs w:val="20"/>
                <w:lang w:eastAsia="lv-LV"/>
              </w:rPr>
            </w:pPr>
            <w:r>
              <w:rPr>
                <w:rFonts w:asciiTheme="minorHAnsi" w:eastAsia="Times New Roman" w:hAnsiTheme="minorHAnsi" w:cstheme="minorHAnsi"/>
                <w:b/>
                <w:bCs/>
                <w:color w:val="000000"/>
                <w:sz w:val="20"/>
                <w:szCs w:val="20"/>
                <w:lang w:eastAsia="lv-LV"/>
              </w:rPr>
              <w:t>2021</w:t>
            </w:r>
          </w:p>
        </w:tc>
        <w:tc>
          <w:tcPr>
            <w:tcW w:w="800" w:type="dxa"/>
            <w:tcBorders>
              <w:top w:val="single" w:sz="4" w:space="0" w:color="auto"/>
              <w:left w:val="nil"/>
              <w:bottom w:val="single" w:sz="4" w:space="0" w:color="auto"/>
              <w:right w:val="single" w:sz="4" w:space="0" w:color="auto"/>
            </w:tcBorders>
            <w:shd w:val="clear" w:color="auto" w:fill="FFF2CC" w:themeFill="accent4" w:themeFillTint="33"/>
          </w:tcPr>
          <w:p w14:paraId="09CBB0D3" w14:textId="77777777" w:rsidR="00946C17" w:rsidRDefault="00946C17" w:rsidP="00311257">
            <w:pPr>
              <w:rPr>
                <w:rFonts w:asciiTheme="minorHAnsi" w:eastAsia="Times New Roman" w:hAnsiTheme="minorHAnsi" w:cstheme="minorHAnsi"/>
                <w:b/>
                <w:bCs/>
                <w:color w:val="000000"/>
                <w:sz w:val="20"/>
                <w:szCs w:val="20"/>
                <w:lang w:eastAsia="lv-LV"/>
              </w:rPr>
            </w:pPr>
          </w:p>
          <w:p w14:paraId="5009D47F" w14:textId="05FB03C1" w:rsidR="00946C17" w:rsidRPr="00586488" w:rsidRDefault="00946C17" w:rsidP="00311257">
            <w:pPr>
              <w:rPr>
                <w:rFonts w:asciiTheme="minorHAnsi" w:eastAsia="Times New Roman" w:hAnsiTheme="minorHAnsi" w:cstheme="minorHAnsi"/>
                <w:b/>
                <w:bCs/>
                <w:color w:val="000000"/>
                <w:sz w:val="20"/>
                <w:szCs w:val="20"/>
                <w:lang w:eastAsia="lv-LV"/>
              </w:rPr>
            </w:pPr>
            <w:r>
              <w:rPr>
                <w:rFonts w:asciiTheme="minorHAnsi" w:eastAsia="Times New Roman" w:hAnsiTheme="minorHAnsi" w:cstheme="minorHAnsi"/>
                <w:b/>
                <w:bCs/>
                <w:color w:val="000000"/>
                <w:sz w:val="20"/>
                <w:szCs w:val="20"/>
                <w:lang w:eastAsia="lv-LV"/>
              </w:rPr>
              <w:t>2022</w:t>
            </w:r>
          </w:p>
        </w:tc>
        <w:tc>
          <w:tcPr>
            <w:tcW w:w="944"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F0F8AD9" w14:textId="77777777" w:rsidR="00946C17" w:rsidRDefault="00946C17" w:rsidP="00311257">
            <w:pPr>
              <w:rPr>
                <w:rFonts w:asciiTheme="minorHAnsi" w:eastAsia="Times New Roman" w:hAnsiTheme="minorHAnsi" w:cstheme="minorHAnsi"/>
                <w:b/>
                <w:bCs/>
                <w:color w:val="000000"/>
                <w:sz w:val="20"/>
                <w:szCs w:val="20"/>
                <w:lang w:eastAsia="lv-LV"/>
              </w:rPr>
            </w:pPr>
          </w:p>
          <w:p w14:paraId="2429FF14" w14:textId="664B3A7C" w:rsidR="00946C17" w:rsidRPr="00586488" w:rsidRDefault="00946C17" w:rsidP="00311257">
            <w:pPr>
              <w:rPr>
                <w:rFonts w:asciiTheme="minorHAnsi" w:eastAsia="Times New Roman" w:hAnsiTheme="minorHAnsi" w:cstheme="minorHAnsi"/>
                <w:b/>
                <w:bCs/>
                <w:color w:val="000000"/>
                <w:sz w:val="20"/>
                <w:szCs w:val="20"/>
                <w:lang w:eastAsia="lv-LV"/>
              </w:rPr>
            </w:pPr>
            <w:r>
              <w:rPr>
                <w:rFonts w:asciiTheme="minorHAnsi" w:eastAsia="Times New Roman" w:hAnsiTheme="minorHAnsi" w:cstheme="minorHAnsi"/>
                <w:b/>
                <w:bCs/>
                <w:color w:val="000000"/>
                <w:sz w:val="20"/>
                <w:szCs w:val="20"/>
                <w:lang w:eastAsia="lv-LV"/>
              </w:rPr>
              <w:t>2023</w:t>
            </w:r>
          </w:p>
        </w:tc>
        <w:tc>
          <w:tcPr>
            <w:tcW w:w="85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E1A59A3" w14:textId="77777777" w:rsidR="00946C17" w:rsidRDefault="00946C17" w:rsidP="00311257">
            <w:pPr>
              <w:rPr>
                <w:rFonts w:asciiTheme="minorHAnsi" w:eastAsia="Times New Roman" w:hAnsiTheme="minorHAnsi" w:cstheme="minorHAnsi"/>
                <w:b/>
                <w:bCs/>
                <w:color w:val="000000"/>
                <w:sz w:val="20"/>
                <w:szCs w:val="20"/>
                <w:lang w:eastAsia="lv-LV"/>
              </w:rPr>
            </w:pPr>
          </w:p>
          <w:p w14:paraId="7A2B6E2A" w14:textId="424EA4F0" w:rsidR="00946C17" w:rsidRPr="00586488" w:rsidRDefault="00946C17" w:rsidP="00311257">
            <w:pPr>
              <w:rPr>
                <w:rFonts w:asciiTheme="minorHAnsi" w:eastAsia="Times New Roman" w:hAnsiTheme="minorHAnsi" w:cstheme="minorHAnsi"/>
                <w:b/>
                <w:bCs/>
                <w:color w:val="000000"/>
                <w:sz w:val="20"/>
                <w:szCs w:val="20"/>
                <w:lang w:eastAsia="lv-LV"/>
              </w:rPr>
            </w:pPr>
            <w:r>
              <w:rPr>
                <w:rFonts w:asciiTheme="minorHAnsi" w:eastAsia="Times New Roman" w:hAnsiTheme="minorHAnsi" w:cstheme="minorHAnsi"/>
                <w:b/>
                <w:bCs/>
                <w:color w:val="000000"/>
                <w:sz w:val="20"/>
                <w:szCs w:val="20"/>
                <w:lang w:eastAsia="lv-LV"/>
              </w:rPr>
              <w:t>2024</w:t>
            </w:r>
          </w:p>
        </w:tc>
        <w:tc>
          <w:tcPr>
            <w:tcW w:w="99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E8E2AFD" w14:textId="77777777" w:rsidR="00946C17" w:rsidRDefault="00946C17" w:rsidP="00311257">
            <w:pPr>
              <w:rPr>
                <w:rFonts w:asciiTheme="minorHAnsi" w:eastAsia="Times New Roman" w:hAnsiTheme="minorHAnsi" w:cstheme="minorHAnsi"/>
                <w:b/>
                <w:bCs/>
                <w:color w:val="000000"/>
                <w:sz w:val="20"/>
                <w:szCs w:val="20"/>
                <w:lang w:eastAsia="lv-LV"/>
              </w:rPr>
            </w:pPr>
          </w:p>
          <w:p w14:paraId="6F2E4188" w14:textId="33EDA2E0" w:rsidR="00946C17" w:rsidRPr="00586488" w:rsidRDefault="00946C17" w:rsidP="00311257">
            <w:pPr>
              <w:rPr>
                <w:rFonts w:asciiTheme="minorHAnsi" w:eastAsia="Times New Roman" w:hAnsiTheme="minorHAnsi" w:cstheme="minorHAnsi"/>
                <w:b/>
                <w:bCs/>
                <w:color w:val="000000"/>
                <w:sz w:val="20"/>
                <w:szCs w:val="20"/>
                <w:lang w:eastAsia="lv-LV"/>
              </w:rPr>
            </w:pPr>
            <w:r>
              <w:rPr>
                <w:rFonts w:asciiTheme="minorHAnsi" w:eastAsia="Times New Roman" w:hAnsiTheme="minorHAnsi" w:cstheme="minorHAnsi"/>
                <w:b/>
                <w:bCs/>
                <w:color w:val="000000"/>
                <w:sz w:val="20"/>
                <w:szCs w:val="20"/>
                <w:lang w:eastAsia="lv-LV"/>
              </w:rPr>
              <w:t>2025</w:t>
            </w:r>
          </w:p>
        </w:tc>
        <w:tc>
          <w:tcPr>
            <w:tcW w:w="85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F66BA53" w14:textId="77777777" w:rsidR="00946C17" w:rsidRDefault="00946C17" w:rsidP="00311257">
            <w:pPr>
              <w:rPr>
                <w:rFonts w:asciiTheme="minorHAnsi" w:eastAsia="Times New Roman" w:hAnsiTheme="minorHAnsi" w:cstheme="minorHAnsi"/>
                <w:b/>
                <w:bCs/>
                <w:color w:val="000000"/>
                <w:sz w:val="20"/>
                <w:szCs w:val="20"/>
                <w:lang w:eastAsia="lv-LV"/>
              </w:rPr>
            </w:pPr>
          </w:p>
          <w:p w14:paraId="5C94FD69" w14:textId="6F140DEA" w:rsidR="00946C17" w:rsidRPr="00586488" w:rsidRDefault="00946C17" w:rsidP="00311257">
            <w:pPr>
              <w:rPr>
                <w:rFonts w:asciiTheme="minorHAnsi" w:eastAsia="Times New Roman" w:hAnsiTheme="minorHAnsi" w:cstheme="minorHAnsi"/>
                <w:b/>
                <w:bCs/>
                <w:color w:val="000000"/>
                <w:sz w:val="20"/>
                <w:szCs w:val="20"/>
                <w:lang w:eastAsia="lv-LV"/>
              </w:rPr>
            </w:pPr>
            <w:r>
              <w:rPr>
                <w:rFonts w:asciiTheme="minorHAnsi" w:eastAsia="Times New Roman" w:hAnsiTheme="minorHAnsi" w:cstheme="minorHAnsi"/>
                <w:b/>
                <w:bCs/>
                <w:color w:val="000000"/>
                <w:sz w:val="20"/>
                <w:szCs w:val="20"/>
                <w:lang w:eastAsia="lv-LV"/>
              </w:rPr>
              <w:t>2026</w:t>
            </w:r>
          </w:p>
        </w:tc>
        <w:tc>
          <w:tcPr>
            <w:tcW w:w="99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AD05E66" w14:textId="77777777" w:rsidR="00946C17" w:rsidRDefault="00946C17" w:rsidP="00311257">
            <w:pPr>
              <w:rPr>
                <w:rFonts w:asciiTheme="minorHAnsi" w:eastAsia="Times New Roman" w:hAnsiTheme="minorHAnsi" w:cstheme="minorHAnsi"/>
                <w:b/>
                <w:bCs/>
                <w:color w:val="000000"/>
                <w:sz w:val="20"/>
                <w:szCs w:val="20"/>
                <w:lang w:eastAsia="lv-LV"/>
              </w:rPr>
            </w:pPr>
          </w:p>
          <w:p w14:paraId="5ACA7A7D" w14:textId="5306E6C8" w:rsidR="00946C17" w:rsidRPr="00586488" w:rsidRDefault="00946C17" w:rsidP="00311257">
            <w:pPr>
              <w:rPr>
                <w:rFonts w:asciiTheme="minorHAnsi" w:eastAsia="Times New Roman" w:hAnsiTheme="minorHAnsi" w:cstheme="minorHAnsi"/>
                <w:b/>
                <w:bCs/>
                <w:color w:val="000000"/>
                <w:sz w:val="20"/>
                <w:szCs w:val="20"/>
                <w:lang w:eastAsia="lv-LV"/>
              </w:rPr>
            </w:pPr>
            <w:r>
              <w:rPr>
                <w:rFonts w:asciiTheme="minorHAnsi" w:eastAsia="Times New Roman" w:hAnsiTheme="minorHAnsi" w:cstheme="minorHAnsi"/>
                <w:b/>
                <w:bCs/>
                <w:color w:val="000000"/>
                <w:sz w:val="20"/>
                <w:szCs w:val="20"/>
                <w:lang w:eastAsia="lv-LV"/>
              </w:rPr>
              <w:t>2027</w:t>
            </w:r>
          </w:p>
        </w:tc>
        <w:tc>
          <w:tcPr>
            <w:tcW w:w="84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B985EFA" w14:textId="77777777" w:rsidR="00946C17" w:rsidRDefault="00946C17" w:rsidP="00311257">
            <w:pPr>
              <w:rPr>
                <w:rFonts w:asciiTheme="minorHAnsi" w:eastAsia="Times New Roman" w:hAnsiTheme="minorHAnsi" w:cstheme="minorHAnsi"/>
                <w:b/>
                <w:bCs/>
                <w:color w:val="000000"/>
                <w:sz w:val="20"/>
                <w:szCs w:val="20"/>
                <w:lang w:eastAsia="lv-LV"/>
              </w:rPr>
            </w:pPr>
          </w:p>
          <w:p w14:paraId="24C9E2FB" w14:textId="2849A053" w:rsidR="00946C17" w:rsidRPr="00586488" w:rsidRDefault="00946C17" w:rsidP="00311257">
            <w:pPr>
              <w:rPr>
                <w:rFonts w:asciiTheme="minorHAnsi" w:eastAsia="Times New Roman" w:hAnsiTheme="minorHAnsi" w:cstheme="minorHAnsi"/>
                <w:b/>
                <w:bCs/>
                <w:color w:val="000000"/>
                <w:sz w:val="20"/>
                <w:szCs w:val="20"/>
                <w:lang w:eastAsia="lv-LV"/>
              </w:rPr>
            </w:pPr>
            <w:r>
              <w:rPr>
                <w:rFonts w:asciiTheme="minorHAnsi" w:eastAsia="Times New Roman" w:hAnsiTheme="minorHAnsi" w:cstheme="minorHAnsi"/>
                <w:b/>
                <w:bCs/>
                <w:color w:val="000000"/>
                <w:sz w:val="20"/>
                <w:szCs w:val="20"/>
                <w:lang w:eastAsia="lv-LV"/>
              </w:rPr>
              <w:t>2028</w:t>
            </w:r>
          </w:p>
        </w:tc>
        <w:tc>
          <w:tcPr>
            <w:tcW w:w="99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ED37D60" w14:textId="77777777" w:rsidR="00946C17" w:rsidRDefault="00946C17" w:rsidP="00311257">
            <w:pPr>
              <w:rPr>
                <w:rFonts w:asciiTheme="minorHAnsi" w:eastAsia="Times New Roman" w:hAnsiTheme="minorHAnsi" w:cstheme="minorHAnsi"/>
                <w:b/>
                <w:bCs/>
                <w:color w:val="000000"/>
                <w:sz w:val="20"/>
                <w:szCs w:val="20"/>
                <w:lang w:eastAsia="lv-LV"/>
              </w:rPr>
            </w:pPr>
          </w:p>
          <w:p w14:paraId="70157B4A" w14:textId="0F8079F6" w:rsidR="00946C17" w:rsidRPr="00586488" w:rsidRDefault="00946C17" w:rsidP="00311257">
            <w:pPr>
              <w:rPr>
                <w:rFonts w:asciiTheme="minorHAnsi" w:eastAsia="Times New Roman" w:hAnsiTheme="minorHAnsi" w:cstheme="minorHAnsi"/>
                <w:b/>
                <w:bCs/>
                <w:color w:val="000000"/>
                <w:sz w:val="20"/>
                <w:szCs w:val="20"/>
                <w:lang w:eastAsia="lv-LV"/>
              </w:rPr>
            </w:pPr>
            <w:r>
              <w:rPr>
                <w:rFonts w:asciiTheme="minorHAnsi" w:eastAsia="Times New Roman" w:hAnsiTheme="minorHAnsi" w:cstheme="minorHAnsi"/>
                <w:b/>
                <w:bCs/>
                <w:color w:val="000000"/>
                <w:sz w:val="20"/>
                <w:szCs w:val="20"/>
                <w:lang w:eastAsia="lv-LV"/>
              </w:rPr>
              <w:t>2029</w:t>
            </w:r>
          </w:p>
        </w:tc>
        <w:tc>
          <w:tcPr>
            <w:tcW w:w="991" w:type="dxa"/>
            <w:tcBorders>
              <w:top w:val="nil"/>
              <w:left w:val="single" w:sz="4" w:space="0" w:color="auto"/>
              <w:bottom w:val="single" w:sz="4" w:space="0" w:color="auto"/>
              <w:right w:val="single" w:sz="4" w:space="0" w:color="auto"/>
            </w:tcBorders>
            <w:shd w:val="clear" w:color="auto" w:fill="FFF2CC" w:themeFill="accent4" w:themeFillTint="33"/>
          </w:tcPr>
          <w:p w14:paraId="4ACC5DD3" w14:textId="77777777" w:rsidR="00946C17" w:rsidRDefault="00946C17" w:rsidP="00311257">
            <w:pPr>
              <w:rPr>
                <w:rFonts w:asciiTheme="minorHAnsi" w:eastAsia="Times New Roman" w:hAnsiTheme="minorHAnsi" w:cstheme="minorHAnsi"/>
                <w:b/>
                <w:bCs/>
                <w:color w:val="000000"/>
                <w:sz w:val="20"/>
                <w:szCs w:val="20"/>
                <w:lang w:eastAsia="lv-LV"/>
              </w:rPr>
            </w:pPr>
          </w:p>
          <w:p w14:paraId="0327CA5C" w14:textId="227DAFC2" w:rsidR="00946C17" w:rsidRPr="00586488" w:rsidRDefault="00946C17" w:rsidP="00311257">
            <w:pPr>
              <w:rPr>
                <w:rFonts w:asciiTheme="minorHAnsi" w:eastAsia="Times New Roman" w:hAnsiTheme="minorHAnsi" w:cstheme="minorHAnsi"/>
                <w:b/>
                <w:bCs/>
                <w:color w:val="000000"/>
                <w:sz w:val="20"/>
                <w:szCs w:val="20"/>
                <w:lang w:eastAsia="lv-LV"/>
              </w:rPr>
            </w:pPr>
            <w:r>
              <w:rPr>
                <w:rFonts w:asciiTheme="minorHAnsi" w:eastAsia="Times New Roman" w:hAnsiTheme="minorHAnsi" w:cstheme="minorHAnsi"/>
                <w:b/>
                <w:bCs/>
                <w:color w:val="000000"/>
                <w:sz w:val="20"/>
                <w:szCs w:val="20"/>
                <w:lang w:eastAsia="lv-LV"/>
              </w:rPr>
              <w:t>2030</w:t>
            </w:r>
          </w:p>
        </w:tc>
      </w:tr>
      <w:tr w:rsidR="00946C17" w14:paraId="1520CF0B" w14:textId="77777777" w:rsidTr="00946C17">
        <w:trPr>
          <w:trHeight w:val="407"/>
        </w:trPr>
        <w:tc>
          <w:tcPr>
            <w:tcW w:w="419" w:type="dxa"/>
            <w:tcBorders>
              <w:top w:val="nil"/>
              <w:left w:val="single" w:sz="4" w:space="0" w:color="auto"/>
              <w:bottom w:val="single" w:sz="4" w:space="0" w:color="auto"/>
              <w:right w:val="single" w:sz="4" w:space="0" w:color="auto"/>
            </w:tcBorders>
            <w:shd w:val="clear" w:color="auto" w:fill="FFE599" w:themeFill="accent4" w:themeFillTint="66"/>
            <w:noWrap/>
            <w:vAlign w:val="bottom"/>
            <w:hideMark/>
          </w:tcPr>
          <w:p w14:paraId="78C29B80" w14:textId="04CB3D08" w:rsidR="00A31B1C" w:rsidRPr="00586488" w:rsidRDefault="00946C17" w:rsidP="00311257">
            <w:pPr>
              <w:jc w:val="right"/>
              <w:rPr>
                <w:rFonts w:asciiTheme="minorHAnsi" w:eastAsia="Times New Roman" w:hAnsiTheme="minorHAnsi" w:cstheme="minorHAnsi"/>
                <w:b/>
                <w:bCs/>
                <w:color w:val="000000"/>
                <w:sz w:val="20"/>
                <w:szCs w:val="20"/>
                <w:lang w:eastAsia="lv-LV"/>
              </w:rPr>
            </w:pPr>
            <w:r>
              <w:rPr>
                <w:rFonts w:asciiTheme="minorHAnsi" w:eastAsia="Times New Roman" w:hAnsiTheme="minorHAnsi" w:cstheme="minorHAnsi"/>
                <w:b/>
                <w:bCs/>
                <w:color w:val="000000"/>
                <w:sz w:val="20"/>
                <w:szCs w:val="20"/>
                <w:lang w:eastAsia="lv-LV"/>
              </w:rPr>
              <w:t>1</w:t>
            </w:r>
          </w:p>
        </w:tc>
        <w:tc>
          <w:tcPr>
            <w:tcW w:w="1715" w:type="dxa"/>
            <w:tcBorders>
              <w:top w:val="nil"/>
              <w:left w:val="nil"/>
              <w:bottom w:val="single" w:sz="4" w:space="0" w:color="auto"/>
              <w:right w:val="single" w:sz="4" w:space="0" w:color="auto"/>
            </w:tcBorders>
            <w:shd w:val="clear" w:color="auto" w:fill="FFE599" w:themeFill="accent4" w:themeFillTint="66"/>
            <w:noWrap/>
            <w:vAlign w:val="bottom"/>
            <w:hideMark/>
          </w:tcPr>
          <w:p w14:paraId="5CD47B87" w14:textId="77777777" w:rsidR="00A31B1C" w:rsidRPr="00586488" w:rsidRDefault="00A31B1C" w:rsidP="00311257">
            <w:pPr>
              <w:rPr>
                <w:rFonts w:asciiTheme="minorHAnsi" w:eastAsia="Times New Roman" w:hAnsiTheme="minorHAnsi" w:cstheme="minorHAnsi"/>
                <w:b/>
                <w:bCs/>
                <w:color w:val="000000"/>
                <w:sz w:val="20"/>
                <w:szCs w:val="20"/>
                <w:lang w:eastAsia="lv-LV"/>
              </w:rPr>
            </w:pPr>
            <w:r w:rsidRPr="00586488">
              <w:rPr>
                <w:rFonts w:asciiTheme="minorHAnsi" w:eastAsia="Times New Roman" w:hAnsiTheme="minorHAnsi" w:cstheme="minorHAnsi"/>
                <w:b/>
                <w:bCs/>
                <w:color w:val="000000"/>
                <w:sz w:val="20"/>
                <w:szCs w:val="20"/>
                <w:lang w:eastAsia="lv-LV"/>
              </w:rPr>
              <w:t>Ātrums</w:t>
            </w:r>
          </w:p>
        </w:tc>
        <w:tc>
          <w:tcPr>
            <w:tcW w:w="3336" w:type="dxa"/>
            <w:tcBorders>
              <w:top w:val="nil"/>
              <w:left w:val="nil"/>
              <w:bottom w:val="single" w:sz="4" w:space="0" w:color="auto"/>
              <w:right w:val="single" w:sz="4" w:space="0" w:color="auto"/>
            </w:tcBorders>
            <w:shd w:val="clear" w:color="auto" w:fill="FFE599" w:themeFill="accent4" w:themeFillTint="66"/>
            <w:vAlign w:val="bottom"/>
            <w:hideMark/>
          </w:tcPr>
          <w:p w14:paraId="5E93D7F6" w14:textId="77777777" w:rsidR="00A31B1C" w:rsidRPr="00586488" w:rsidRDefault="00A31B1C" w:rsidP="00311257">
            <w:pPr>
              <w:rPr>
                <w:rFonts w:asciiTheme="minorHAnsi" w:eastAsia="Times New Roman" w:hAnsiTheme="minorHAnsi" w:cstheme="minorHAnsi"/>
                <w:b/>
                <w:bCs/>
                <w:color w:val="000000"/>
                <w:sz w:val="20"/>
                <w:szCs w:val="20"/>
                <w:lang w:eastAsia="lv-LV"/>
              </w:rPr>
            </w:pPr>
            <w:r w:rsidRPr="00586488">
              <w:rPr>
                <w:rFonts w:asciiTheme="minorHAnsi" w:eastAsia="Times New Roman" w:hAnsiTheme="minorHAnsi" w:cstheme="minorHAnsi"/>
                <w:b/>
                <w:bCs/>
                <w:color w:val="000000"/>
                <w:sz w:val="20"/>
                <w:szCs w:val="20"/>
                <w:lang w:eastAsia="lv-LV"/>
              </w:rPr>
              <w:t>Transportlīdzekļu skaits (%), kuri neievēro atļautā ātruma ierobežojumus</w:t>
            </w:r>
          </w:p>
        </w:tc>
        <w:tc>
          <w:tcPr>
            <w:tcW w:w="929" w:type="dxa"/>
            <w:tcBorders>
              <w:top w:val="single" w:sz="4" w:space="0" w:color="auto"/>
              <w:left w:val="nil"/>
              <w:bottom w:val="single" w:sz="4" w:space="0" w:color="auto"/>
              <w:right w:val="single" w:sz="4" w:space="0" w:color="auto"/>
            </w:tcBorders>
            <w:shd w:val="clear" w:color="auto" w:fill="FFE599" w:themeFill="accent4" w:themeFillTint="66"/>
          </w:tcPr>
          <w:p w14:paraId="68D0E41D" w14:textId="573544A2" w:rsidR="00A31B1C" w:rsidRPr="00A82B6C" w:rsidRDefault="006D2788" w:rsidP="00311257">
            <w:pPr>
              <w:rPr>
                <w:rFonts w:asciiTheme="minorHAnsi" w:eastAsia="Times New Roman" w:hAnsiTheme="minorHAnsi" w:cstheme="minorHAnsi"/>
                <w:b/>
                <w:bCs/>
                <w:color w:val="000000"/>
                <w:sz w:val="20"/>
                <w:szCs w:val="20"/>
                <w:highlight w:val="cyan"/>
                <w:lang w:eastAsia="lv-LV"/>
              </w:rPr>
            </w:pPr>
            <w:r w:rsidRPr="00A82B6C">
              <w:rPr>
                <w:rFonts w:asciiTheme="minorHAnsi" w:eastAsia="Times New Roman" w:hAnsiTheme="minorHAnsi" w:cstheme="minorHAnsi"/>
                <w:color w:val="000000"/>
                <w:sz w:val="26"/>
                <w:szCs w:val="26"/>
                <w:highlight w:val="cyan"/>
                <w:lang w:eastAsia="lv-LV"/>
              </w:rPr>
              <w:t>Tiks papildināts</w:t>
            </w:r>
          </w:p>
        </w:tc>
        <w:tc>
          <w:tcPr>
            <w:tcW w:w="931" w:type="dxa"/>
            <w:tcBorders>
              <w:top w:val="nil"/>
              <w:left w:val="single" w:sz="4" w:space="0" w:color="auto"/>
              <w:bottom w:val="single" w:sz="4" w:space="0" w:color="auto"/>
              <w:right w:val="single" w:sz="4" w:space="0" w:color="auto"/>
            </w:tcBorders>
            <w:shd w:val="clear" w:color="auto" w:fill="FFF2CC" w:themeFill="accent4" w:themeFillTint="33"/>
            <w:noWrap/>
            <w:vAlign w:val="bottom"/>
          </w:tcPr>
          <w:p w14:paraId="30CC0E05"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00" w:type="dxa"/>
            <w:tcBorders>
              <w:top w:val="single" w:sz="4" w:space="0" w:color="auto"/>
              <w:left w:val="nil"/>
              <w:bottom w:val="single" w:sz="4" w:space="0" w:color="auto"/>
              <w:right w:val="single" w:sz="4" w:space="0" w:color="auto"/>
            </w:tcBorders>
            <w:shd w:val="clear" w:color="auto" w:fill="FFF2CC" w:themeFill="accent4" w:themeFillTint="33"/>
          </w:tcPr>
          <w:p w14:paraId="1F42955C"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44"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8689F18"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0AC5028"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D8BF2B6"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CEB0456"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F123761"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4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1453D34" w14:textId="77777777" w:rsidR="00A31B1C" w:rsidRDefault="00A31B1C" w:rsidP="00311257">
            <w:pPr>
              <w:rPr>
                <w:rFonts w:asciiTheme="minorHAnsi" w:eastAsia="Times New Roman" w:hAnsiTheme="minorHAnsi" w:cstheme="minorHAnsi"/>
                <w:b/>
                <w:bCs/>
                <w:color w:val="000000"/>
                <w:sz w:val="20"/>
                <w:szCs w:val="20"/>
                <w:lang w:eastAsia="lv-LV"/>
              </w:rPr>
            </w:pPr>
          </w:p>
          <w:p w14:paraId="48E33983" w14:textId="090EA10E" w:rsidR="00946C17" w:rsidRPr="00586488" w:rsidRDefault="00946C17" w:rsidP="00311257">
            <w:pPr>
              <w:rPr>
                <w:rFonts w:asciiTheme="minorHAnsi" w:eastAsia="Times New Roman" w:hAnsiTheme="minorHAnsi" w:cstheme="minorHAnsi"/>
                <w:b/>
                <w:bCs/>
                <w:color w:val="000000"/>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022360C"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1" w:type="dxa"/>
            <w:tcBorders>
              <w:top w:val="nil"/>
              <w:left w:val="single" w:sz="4" w:space="0" w:color="auto"/>
              <w:bottom w:val="single" w:sz="4" w:space="0" w:color="auto"/>
              <w:right w:val="single" w:sz="4" w:space="0" w:color="auto"/>
            </w:tcBorders>
            <w:shd w:val="clear" w:color="auto" w:fill="FFF2CC" w:themeFill="accent4" w:themeFillTint="33"/>
          </w:tcPr>
          <w:p w14:paraId="4B8053EF" w14:textId="69EF10BA" w:rsidR="00A31B1C" w:rsidRPr="00586488" w:rsidRDefault="00A31B1C" w:rsidP="00311257">
            <w:pPr>
              <w:rPr>
                <w:rFonts w:asciiTheme="minorHAnsi" w:eastAsia="Times New Roman" w:hAnsiTheme="minorHAnsi" w:cstheme="minorHAnsi"/>
                <w:b/>
                <w:bCs/>
                <w:color w:val="000000"/>
                <w:sz w:val="20"/>
                <w:szCs w:val="20"/>
                <w:lang w:eastAsia="lv-LV"/>
              </w:rPr>
            </w:pPr>
          </w:p>
        </w:tc>
      </w:tr>
      <w:tr w:rsidR="00946C17" w14:paraId="7A2834B2" w14:textId="77777777" w:rsidTr="00946C17">
        <w:trPr>
          <w:trHeight w:val="600"/>
        </w:trPr>
        <w:tc>
          <w:tcPr>
            <w:tcW w:w="419" w:type="dxa"/>
            <w:tcBorders>
              <w:top w:val="nil"/>
              <w:left w:val="single" w:sz="4" w:space="0" w:color="auto"/>
              <w:bottom w:val="single" w:sz="4" w:space="0" w:color="auto"/>
              <w:right w:val="single" w:sz="4" w:space="0" w:color="auto"/>
            </w:tcBorders>
            <w:shd w:val="clear" w:color="auto" w:fill="FFE599" w:themeFill="accent4" w:themeFillTint="66"/>
            <w:noWrap/>
            <w:vAlign w:val="bottom"/>
            <w:hideMark/>
          </w:tcPr>
          <w:p w14:paraId="26B39CF5" w14:textId="4F2A93D4" w:rsidR="00A31B1C" w:rsidRPr="00586488" w:rsidRDefault="00946C17" w:rsidP="00311257">
            <w:pPr>
              <w:jc w:val="right"/>
              <w:rPr>
                <w:rFonts w:asciiTheme="minorHAnsi" w:eastAsia="Times New Roman" w:hAnsiTheme="minorHAnsi" w:cstheme="minorHAnsi"/>
                <w:b/>
                <w:bCs/>
                <w:color w:val="000000"/>
                <w:sz w:val="20"/>
                <w:szCs w:val="20"/>
                <w:lang w:eastAsia="lv-LV"/>
              </w:rPr>
            </w:pPr>
            <w:r>
              <w:rPr>
                <w:rFonts w:asciiTheme="minorHAnsi" w:eastAsia="Times New Roman" w:hAnsiTheme="minorHAnsi" w:cstheme="minorHAnsi"/>
                <w:b/>
                <w:bCs/>
                <w:color w:val="000000"/>
                <w:sz w:val="20"/>
                <w:szCs w:val="20"/>
                <w:lang w:eastAsia="lv-LV"/>
              </w:rPr>
              <w:t>2</w:t>
            </w:r>
          </w:p>
        </w:tc>
        <w:tc>
          <w:tcPr>
            <w:tcW w:w="1715" w:type="dxa"/>
            <w:tcBorders>
              <w:top w:val="nil"/>
              <w:left w:val="nil"/>
              <w:bottom w:val="single" w:sz="4" w:space="0" w:color="auto"/>
              <w:right w:val="single" w:sz="4" w:space="0" w:color="auto"/>
            </w:tcBorders>
            <w:shd w:val="clear" w:color="auto" w:fill="FFE599" w:themeFill="accent4" w:themeFillTint="66"/>
            <w:noWrap/>
            <w:vAlign w:val="bottom"/>
            <w:hideMark/>
          </w:tcPr>
          <w:p w14:paraId="5399332D" w14:textId="77777777" w:rsidR="00A31B1C" w:rsidRPr="00586488" w:rsidRDefault="00A31B1C" w:rsidP="00311257">
            <w:pPr>
              <w:rPr>
                <w:rFonts w:asciiTheme="minorHAnsi" w:eastAsia="Times New Roman" w:hAnsiTheme="minorHAnsi" w:cstheme="minorHAnsi"/>
                <w:b/>
                <w:bCs/>
                <w:color w:val="000000"/>
                <w:sz w:val="20"/>
                <w:szCs w:val="20"/>
                <w:lang w:eastAsia="lv-LV"/>
              </w:rPr>
            </w:pPr>
            <w:r w:rsidRPr="00586488">
              <w:rPr>
                <w:rFonts w:asciiTheme="minorHAnsi" w:eastAsia="Times New Roman" w:hAnsiTheme="minorHAnsi" w:cstheme="minorHAnsi"/>
                <w:b/>
                <w:bCs/>
                <w:color w:val="000000"/>
                <w:sz w:val="20"/>
                <w:szCs w:val="20"/>
                <w:lang w:eastAsia="lv-LV"/>
              </w:rPr>
              <w:t>Drošības jostas</w:t>
            </w:r>
          </w:p>
        </w:tc>
        <w:tc>
          <w:tcPr>
            <w:tcW w:w="3336" w:type="dxa"/>
            <w:tcBorders>
              <w:top w:val="nil"/>
              <w:left w:val="nil"/>
              <w:bottom w:val="single" w:sz="4" w:space="0" w:color="auto"/>
              <w:right w:val="single" w:sz="4" w:space="0" w:color="auto"/>
            </w:tcBorders>
            <w:shd w:val="clear" w:color="auto" w:fill="FFE599" w:themeFill="accent4" w:themeFillTint="66"/>
            <w:vAlign w:val="bottom"/>
            <w:hideMark/>
          </w:tcPr>
          <w:p w14:paraId="374D2CD3" w14:textId="77777777" w:rsidR="00A31B1C" w:rsidRPr="00586488" w:rsidRDefault="00A31B1C" w:rsidP="00311257">
            <w:pPr>
              <w:rPr>
                <w:rFonts w:asciiTheme="minorHAnsi" w:eastAsia="Times New Roman" w:hAnsiTheme="minorHAnsi" w:cstheme="minorHAnsi"/>
                <w:b/>
                <w:bCs/>
                <w:color w:val="000000"/>
                <w:sz w:val="20"/>
                <w:szCs w:val="20"/>
                <w:lang w:eastAsia="lv-LV"/>
              </w:rPr>
            </w:pPr>
            <w:r w:rsidRPr="00586488">
              <w:rPr>
                <w:rFonts w:asciiTheme="minorHAnsi" w:eastAsia="Times New Roman" w:hAnsiTheme="minorHAnsi" w:cstheme="minorHAnsi"/>
                <w:b/>
                <w:bCs/>
                <w:color w:val="000000"/>
                <w:sz w:val="20"/>
                <w:szCs w:val="20"/>
                <w:lang w:eastAsia="lv-LV"/>
              </w:rPr>
              <w:t>Transportlīdzekļu pasažieru skaits (%), kuri nelieto drošības jostas vai nelieto bērnu sēdeklīšus</w:t>
            </w:r>
          </w:p>
        </w:tc>
        <w:tc>
          <w:tcPr>
            <w:tcW w:w="929" w:type="dxa"/>
            <w:tcBorders>
              <w:top w:val="single" w:sz="4" w:space="0" w:color="auto"/>
              <w:left w:val="nil"/>
              <w:bottom w:val="single" w:sz="4" w:space="0" w:color="auto"/>
              <w:right w:val="single" w:sz="4" w:space="0" w:color="auto"/>
            </w:tcBorders>
            <w:shd w:val="clear" w:color="auto" w:fill="FFE599" w:themeFill="accent4" w:themeFillTint="66"/>
          </w:tcPr>
          <w:p w14:paraId="26BD6E93" w14:textId="3196E03B" w:rsidR="00A31B1C" w:rsidRPr="00A82B6C" w:rsidRDefault="006D2788" w:rsidP="00311257">
            <w:pPr>
              <w:rPr>
                <w:rFonts w:asciiTheme="minorHAnsi" w:eastAsia="Times New Roman" w:hAnsiTheme="minorHAnsi" w:cstheme="minorHAnsi"/>
                <w:b/>
                <w:bCs/>
                <w:color w:val="000000"/>
                <w:sz w:val="20"/>
                <w:szCs w:val="20"/>
                <w:highlight w:val="cyan"/>
                <w:lang w:eastAsia="lv-LV"/>
              </w:rPr>
            </w:pPr>
            <w:r w:rsidRPr="00A82B6C">
              <w:rPr>
                <w:rFonts w:asciiTheme="minorHAnsi" w:eastAsia="Times New Roman" w:hAnsiTheme="minorHAnsi" w:cstheme="minorHAnsi"/>
                <w:color w:val="000000"/>
                <w:sz w:val="26"/>
                <w:szCs w:val="26"/>
                <w:highlight w:val="cyan"/>
                <w:lang w:eastAsia="lv-LV"/>
              </w:rPr>
              <w:t>Tiks papildināts</w:t>
            </w:r>
          </w:p>
        </w:tc>
        <w:tc>
          <w:tcPr>
            <w:tcW w:w="931" w:type="dxa"/>
            <w:tcBorders>
              <w:top w:val="nil"/>
              <w:left w:val="single" w:sz="4" w:space="0" w:color="auto"/>
              <w:bottom w:val="single" w:sz="4" w:space="0" w:color="auto"/>
              <w:right w:val="single" w:sz="4" w:space="0" w:color="auto"/>
            </w:tcBorders>
            <w:shd w:val="clear" w:color="auto" w:fill="FFF2CC" w:themeFill="accent4" w:themeFillTint="33"/>
            <w:noWrap/>
            <w:vAlign w:val="bottom"/>
          </w:tcPr>
          <w:p w14:paraId="4C47C1A9"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00" w:type="dxa"/>
            <w:tcBorders>
              <w:top w:val="single" w:sz="4" w:space="0" w:color="auto"/>
              <w:left w:val="nil"/>
              <w:bottom w:val="single" w:sz="4" w:space="0" w:color="auto"/>
              <w:right w:val="single" w:sz="4" w:space="0" w:color="auto"/>
            </w:tcBorders>
            <w:shd w:val="clear" w:color="auto" w:fill="FFF2CC" w:themeFill="accent4" w:themeFillTint="33"/>
          </w:tcPr>
          <w:p w14:paraId="77DD5C70"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44"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230320C"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DFCA57E"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0658FEB"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34EFD3E"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8560951"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4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7B04171"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FCB5DCD"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1" w:type="dxa"/>
            <w:tcBorders>
              <w:top w:val="nil"/>
              <w:left w:val="single" w:sz="4" w:space="0" w:color="auto"/>
              <w:bottom w:val="single" w:sz="4" w:space="0" w:color="auto"/>
              <w:right w:val="single" w:sz="4" w:space="0" w:color="auto"/>
            </w:tcBorders>
            <w:shd w:val="clear" w:color="auto" w:fill="FFF2CC" w:themeFill="accent4" w:themeFillTint="33"/>
          </w:tcPr>
          <w:p w14:paraId="27DA3B78" w14:textId="13619434" w:rsidR="00A31B1C" w:rsidRPr="00586488" w:rsidRDefault="00A31B1C" w:rsidP="00311257">
            <w:pPr>
              <w:rPr>
                <w:rFonts w:asciiTheme="minorHAnsi" w:eastAsia="Times New Roman" w:hAnsiTheme="minorHAnsi" w:cstheme="minorHAnsi"/>
                <w:b/>
                <w:bCs/>
                <w:color w:val="000000"/>
                <w:sz w:val="20"/>
                <w:szCs w:val="20"/>
                <w:lang w:eastAsia="lv-LV"/>
              </w:rPr>
            </w:pPr>
          </w:p>
        </w:tc>
      </w:tr>
      <w:tr w:rsidR="00946C17" w14:paraId="6E0614E9" w14:textId="77777777" w:rsidTr="00946C17">
        <w:trPr>
          <w:trHeight w:val="600"/>
        </w:trPr>
        <w:tc>
          <w:tcPr>
            <w:tcW w:w="419" w:type="dxa"/>
            <w:tcBorders>
              <w:top w:val="nil"/>
              <w:left w:val="single" w:sz="4" w:space="0" w:color="auto"/>
              <w:bottom w:val="single" w:sz="4" w:space="0" w:color="auto"/>
              <w:right w:val="single" w:sz="4" w:space="0" w:color="auto"/>
            </w:tcBorders>
            <w:shd w:val="clear" w:color="auto" w:fill="FFE599" w:themeFill="accent4" w:themeFillTint="66"/>
            <w:noWrap/>
            <w:vAlign w:val="bottom"/>
            <w:hideMark/>
          </w:tcPr>
          <w:p w14:paraId="737A8327" w14:textId="5EF0A70A" w:rsidR="00A31B1C" w:rsidRPr="00586488" w:rsidRDefault="00946C17" w:rsidP="00311257">
            <w:pPr>
              <w:jc w:val="right"/>
              <w:rPr>
                <w:rFonts w:asciiTheme="minorHAnsi" w:eastAsia="Times New Roman" w:hAnsiTheme="minorHAnsi" w:cstheme="minorHAnsi"/>
                <w:b/>
                <w:bCs/>
                <w:color w:val="000000"/>
                <w:sz w:val="20"/>
                <w:szCs w:val="20"/>
                <w:lang w:eastAsia="lv-LV"/>
              </w:rPr>
            </w:pPr>
            <w:r>
              <w:rPr>
                <w:rFonts w:asciiTheme="minorHAnsi" w:eastAsia="Times New Roman" w:hAnsiTheme="minorHAnsi" w:cstheme="minorHAnsi"/>
                <w:b/>
                <w:bCs/>
                <w:color w:val="000000"/>
                <w:sz w:val="20"/>
                <w:szCs w:val="20"/>
                <w:lang w:eastAsia="lv-LV"/>
              </w:rPr>
              <w:t>3</w:t>
            </w:r>
          </w:p>
        </w:tc>
        <w:tc>
          <w:tcPr>
            <w:tcW w:w="1715" w:type="dxa"/>
            <w:tcBorders>
              <w:top w:val="nil"/>
              <w:left w:val="nil"/>
              <w:bottom w:val="single" w:sz="4" w:space="0" w:color="auto"/>
              <w:right w:val="single" w:sz="4" w:space="0" w:color="auto"/>
            </w:tcBorders>
            <w:shd w:val="clear" w:color="auto" w:fill="FFE599" w:themeFill="accent4" w:themeFillTint="66"/>
            <w:noWrap/>
            <w:vAlign w:val="bottom"/>
            <w:hideMark/>
          </w:tcPr>
          <w:p w14:paraId="3E065DFD" w14:textId="77777777" w:rsidR="00A31B1C" w:rsidRPr="00586488" w:rsidRDefault="00A31B1C" w:rsidP="00311257">
            <w:pPr>
              <w:rPr>
                <w:rFonts w:asciiTheme="minorHAnsi" w:eastAsia="Times New Roman" w:hAnsiTheme="minorHAnsi" w:cstheme="minorHAnsi"/>
                <w:b/>
                <w:bCs/>
                <w:color w:val="000000"/>
                <w:sz w:val="20"/>
                <w:szCs w:val="20"/>
                <w:lang w:eastAsia="lv-LV"/>
              </w:rPr>
            </w:pPr>
            <w:r w:rsidRPr="00586488">
              <w:rPr>
                <w:rFonts w:asciiTheme="minorHAnsi" w:eastAsia="Times New Roman" w:hAnsiTheme="minorHAnsi" w:cstheme="minorHAnsi"/>
                <w:b/>
                <w:bCs/>
                <w:color w:val="000000"/>
                <w:sz w:val="20"/>
                <w:szCs w:val="20"/>
                <w:lang w:eastAsia="lv-LV"/>
              </w:rPr>
              <w:t>Drošības aprīkojums</w:t>
            </w:r>
          </w:p>
        </w:tc>
        <w:tc>
          <w:tcPr>
            <w:tcW w:w="3336" w:type="dxa"/>
            <w:tcBorders>
              <w:top w:val="nil"/>
              <w:left w:val="nil"/>
              <w:bottom w:val="single" w:sz="4" w:space="0" w:color="auto"/>
              <w:right w:val="single" w:sz="4" w:space="0" w:color="auto"/>
            </w:tcBorders>
            <w:shd w:val="clear" w:color="auto" w:fill="FFE599" w:themeFill="accent4" w:themeFillTint="66"/>
            <w:vAlign w:val="bottom"/>
            <w:hideMark/>
          </w:tcPr>
          <w:p w14:paraId="15507F44" w14:textId="77777777" w:rsidR="00A31B1C" w:rsidRPr="00586488" w:rsidRDefault="00A31B1C" w:rsidP="00311257">
            <w:pPr>
              <w:rPr>
                <w:rFonts w:asciiTheme="minorHAnsi" w:eastAsia="Times New Roman" w:hAnsiTheme="minorHAnsi" w:cstheme="minorHAnsi"/>
                <w:b/>
                <w:bCs/>
                <w:color w:val="000000"/>
                <w:sz w:val="20"/>
                <w:szCs w:val="20"/>
                <w:lang w:eastAsia="lv-LV"/>
              </w:rPr>
            </w:pPr>
            <w:r w:rsidRPr="00586488">
              <w:rPr>
                <w:rFonts w:asciiTheme="minorHAnsi" w:eastAsia="Times New Roman" w:hAnsiTheme="minorHAnsi" w:cstheme="minorHAnsi"/>
                <w:b/>
                <w:bCs/>
                <w:color w:val="000000"/>
                <w:sz w:val="20"/>
                <w:szCs w:val="20"/>
                <w:lang w:eastAsia="lv-LV"/>
              </w:rPr>
              <w:t>Motociklu un mopēdu vadītāju un pasažieru skaits (%), kuri nelieto drošības ķiveres</w:t>
            </w:r>
          </w:p>
        </w:tc>
        <w:tc>
          <w:tcPr>
            <w:tcW w:w="929" w:type="dxa"/>
            <w:tcBorders>
              <w:top w:val="single" w:sz="4" w:space="0" w:color="auto"/>
              <w:left w:val="nil"/>
              <w:bottom w:val="single" w:sz="4" w:space="0" w:color="auto"/>
              <w:right w:val="single" w:sz="4" w:space="0" w:color="auto"/>
            </w:tcBorders>
            <w:shd w:val="clear" w:color="auto" w:fill="FFE599" w:themeFill="accent4" w:themeFillTint="66"/>
          </w:tcPr>
          <w:p w14:paraId="4C2F0AB3" w14:textId="0425080F" w:rsidR="00A31B1C" w:rsidRPr="00A82B6C" w:rsidRDefault="006D2788" w:rsidP="00311257">
            <w:pPr>
              <w:rPr>
                <w:rFonts w:asciiTheme="minorHAnsi" w:eastAsia="Times New Roman" w:hAnsiTheme="minorHAnsi" w:cstheme="minorHAnsi"/>
                <w:b/>
                <w:bCs/>
                <w:color w:val="000000"/>
                <w:sz w:val="20"/>
                <w:szCs w:val="20"/>
                <w:highlight w:val="cyan"/>
                <w:lang w:eastAsia="lv-LV"/>
              </w:rPr>
            </w:pPr>
            <w:r w:rsidRPr="00A82B6C">
              <w:rPr>
                <w:rFonts w:asciiTheme="minorHAnsi" w:eastAsia="Times New Roman" w:hAnsiTheme="minorHAnsi" w:cstheme="minorHAnsi"/>
                <w:color w:val="000000"/>
                <w:sz w:val="26"/>
                <w:szCs w:val="26"/>
                <w:highlight w:val="cyan"/>
                <w:lang w:eastAsia="lv-LV"/>
              </w:rPr>
              <w:t>Tiks papildināts</w:t>
            </w:r>
          </w:p>
        </w:tc>
        <w:tc>
          <w:tcPr>
            <w:tcW w:w="931" w:type="dxa"/>
            <w:tcBorders>
              <w:top w:val="nil"/>
              <w:left w:val="single" w:sz="4" w:space="0" w:color="auto"/>
              <w:bottom w:val="single" w:sz="4" w:space="0" w:color="auto"/>
              <w:right w:val="single" w:sz="4" w:space="0" w:color="auto"/>
            </w:tcBorders>
            <w:shd w:val="clear" w:color="auto" w:fill="FFF2CC" w:themeFill="accent4" w:themeFillTint="33"/>
            <w:noWrap/>
            <w:vAlign w:val="bottom"/>
          </w:tcPr>
          <w:p w14:paraId="43BA5B4E"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00" w:type="dxa"/>
            <w:tcBorders>
              <w:top w:val="single" w:sz="4" w:space="0" w:color="auto"/>
              <w:left w:val="nil"/>
              <w:bottom w:val="single" w:sz="4" w:space="0" w:color="auto"/>
              <w:right w:val="single" w:sz="4" w:space="0" w:color="auto"/>
            </w:tcBorders>
            <w:shd w:val="clear" w:color="auto" w:fill="FFF2CC" w:themeFill="accent4" w:themeFillTint="33"/>
          </w:tcPr>
          <w:p w14:paraId="5F4D96DA"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44"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EA10907"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2E43798"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835AB31"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DF562FF"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9E3B590"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4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FB948DB"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22CB07B"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1" w:type="dxa"/>
            <w:tcBorders>
              <w:top w:val="nil"/>
              <w:left w:val="single" w:sz="4" w:space="0" w:color="auto"/>
              <w:bottom w:val="single" w:sz="4" w:space="0" w:color="auto"/>
              <w:right w:val="single" w:sz="4" w:space="0" w:color="auto"/>
            </w:tcBorders>
            <w:shd w:val="clear" w:color="auto" w:fill="FFF2CC" w:themeFill="accent4" w:themeFillTint="33"/>
          </w:tcPr>
          <w:p w14:paraId="177B3DFF" w14:textId="217F4032" w:rsidR="00A31B1C" w:rsidRPr="00586488" w:rsidRDefault="00A31B1C" w:rsidP="00311257">
            <w:pPr>
              <w:rPr>
                <w:rFonts w:asciiTheme="minorHAnsi" w:eastAsia="Times New Roman" w:hAnsiTheme="minorHAnsi" w:cstheme="minorHAnsi"/>
                <w:b/>
                <w:bCs/>
                <w:color w:val="000000"/>
                <w:sz w:val="20"/>
                <w:szCs w:val="20"/>
                <w:lang w:eastAsia="lv-LV"/>
              </w:rPr>
            </w:pPr>
          </w:p>
        </w:tc>
      </w:tr>
      <w:tr w:rsidR="00946C17" w14:paraId="4FFC2BC2" w14:textId="77777777" w:rsidTr="00946C17">
        <w:trPr>
          <w:trHeight w:val="600"/>
        </w:trPr>
        <w:tc>
          <w:tcPr>
            <w:tcW w:w="419" w:type="dxa"/>
            <w:tcBorders>
              <w:top w:val="nil"/>
              <w:left w:val="single" w:sz="4" w:space="0" w:color="auto"/>
              <w:bottom w:val="single" w:sz="4" w:space="0" w:color="auto"/>
              <w:right w:val="single" w:sz="4" w:space="0" w:color="auto"/>
            </w:tcBorders>
            <w:shd w:val="clear" w:color="auto" w:fill="FFE599" w:themeFill="accent4" w:themeFillTint="66"/>
            <w:noWrap/>
            <w:vAlign w:val="bottom"/>
            <w:hideMark/>
          </w:tcPr>
          <w:p w14:paraId="7A5D0E1A" w14:textId="5FF7658F" w:rsidR="00A31B1C" w:rsidRPr="00586488" w:rsidRDefault="00946C17" w:rsidP="00311257">
            <w:pPr>
              <w:jc w:val="right"/>
              <w:rPr>
                <w:rFonts w:asciiTheme="minorHAnsi" w:eastAsia="Times New Roman" w:hAnsiTheme="minorHAnsi" w:cstheme="minorHAnsi"/>
                <w:b/>
                <w:bCs/>
                <w:color w:val="000000"/>
                <w:sz w:val="20"/>
                <w:szCs w:val="20"/>
                <w:lang w:eastAsia="lv-LV"/>
              </w:rPr>
            </w:pPr>
            <w:r>
              <w:rPr>
                <w:rFonts w:asciiTheme="minorHAnsi" w:eastAsia="Times New Roman" w:hAnsiTheme="minorHAnsi" w:cstheme="minorHAnsi"/>
                <w:b/>
                <w:bCs/>
                <w:color w:val="000000"/>
                <w:sz w:val="20"/>
                <w:szCs w:val="20"/>
                <w:lang w:eastAsia="lv-LV"/>
              </w:rPr>
              <w:t>4</w:t>
            </w:r>
          </w:p>
        </w:tc>
        <w:tc>
          <w:tcPr>
            <w:tcW w:w="1715" w:type="dxa"/>
            <w:tcBorders>
              <w:top w:val="nil"/>
              <w:left w:val="nil"/>
              <w:bottom w:val="single" w:sz="4" w:space="0" w:color="auto"/>
              <w:right w:val="single" w:sz="4" w:space="0" w:color="auto"/>
            </w:tcBorders>
            <w:shd w:val="clear" w:color="auto" w:fill="FFE599" w:themeFill="accent4" w:themeFillTint="66"/>
            <w:noWrap/>
            <w:vAlign w:val="bottom"/>
            <w:hideMark/>
          </w:tcPr>
          <w:p w14:paraId="5EF2E52B" w14:textId="77777777" w:rsidR="00A31B1C" w:rsidRPr="00586488" w:rsidRDefault="00A31B1C" w:rsidP="00311257">
            <w:pPr>
              <w:rPr>
                <w:rFonts w:asciiTheme="minorHAnsi" w:eastAsia="Times New Roman" w:hAnsiTheme="minorHAnsi" w:cstheme="minorHAnsi"/>
                <w:b/>
                <w:bCs/>
                <w:color w:val="000000"/>
                <w:sz w:val="20"/>
                <w:szCs w:val="20"/>
                <w:lang w:eastAsia="lv-LV"/>
              </w:rPr>
            </w:pPr>
            <w:r w:rsidRPr="00586488">
              <w:rPr>
                <w:rFonts w:asciiTheme="minorHAnsi" w:eastAsia="Times New Roman" w:hAnsiTheme="minorHAnsi" w:cstheme="minorHAnsi"/>
                <w:b/>
                <w:bCs/>
                <w:color w:val="000000"/>
                <w:sz w:val="20"/>
                <w:szCs w:val="20"/>
                <w:lang w:eastAsia="lv-LV"/>
              </w:rPr>
              <w:t>Alkohola lietošana</w:t>
            </w:r>
          </w:p>
        </w:tc>
        <w:tc>
          <w:tcPr>
            <w:tcW w:w="3336" w:type="dxa"/>
            <w:tcBorders>
              <w:top w:val="nil"/>
              <w:left w:val="nil"/>
              <w:bottom w:val="single" w:sz="4" w:space="0" w:color="auto"/>
              <w:right w:val="single" w:sz="4" w:space="0" w:color="auto"/>
            </w:tcBorders>
            <w:shd w:val="clear" w:color="auto" w:fill="FFE599" w:themeFill="accent4" w:themeFillTint="66"/>
            <w:vAlign w:val="bottom"/>
            <w:hideMark/>
          </w:tcPr>
          <w:p w14:paraId="274E87DA" w14:textId="77777777" w:rsidR="00A31B1C" w:rsidRPr="00586488" w:rsidRDefault="00A31B1C" w:rsidP="00311257">
            <w:pPr>
              <w:rPr>
                <w:rFonts w:asciiTheme="minorHAnsi" w:eastAsia="Times New Roman" w:hAnsiTheme="minorHAnsi" w:cstheme="minorHAnsi"/>
                <w:b/>
                <w:bCs/>
                <w:color w:val="000000"/>
                <w:sz w:val="20"/>
                <w:szCs w:val="20"/>
                <w:lang w:eastAsia="lv-LV"/>
              </w:rPr>
            </w:pPr>
            <w:r w:rsidRPr="00586488">
              <w:rPr>
                <w:rFonts w:asciiTheme="minorHAnsi" w:eastAsia="Times New Roman" w:hAnsiTheme="minorHAnsi" w:cstheme="minorHAnsi"/>
                <w:b/>
                <w:bCs/>
                <w:color w:val="000000"/>
                <w:sz w:val="20"/>
                <w:szCs w:val="20"/>
                <w:lang w:eastAsia="lv-LV"/>
              </w:rPr>
              <w:t>Transportlīdzekļu vadītāju skaits (%), kuri piedalās ceļu satiksmē virs pieļaujamā alkohola daudzuma asinīs</w:t>
            </w:r>
          </w:p>
        </w:tc>
        <w:tc>
          <w:tcPr>
            <w:tcW w:w="929" w:type="dxa"/>
            <w:tcBorders>
              <w:top w:val="single" w:sz="4" w:space="0" w:color="auto"/>
              <w:left w:val="nil"/>
              <w:bottom w:val="single" w:sz="4" w:space="0" w:color="auto"/>
              <w:right w:val="single" w:sz="4" w:space="0" w:color="auto"/>
            </w:tcBorders>
            <w:shd w:val="clear" w:color="auto" w:fill="FFE599" w:themeFill="accent4" w:themeFillTint="66"/>
          </w:tcPr>
          <w:p w14:paraId="0ABE78E3" w14:textId="1BB2EC03" w:rsidR="00A31B1C" w:rsidRPr="00A82B6C" w:rsidRDefault="006D2788" w:rsidP="00311257">
            <w:pPr>
              <w:rPr>
                <w:rFonts w:asciiTheme="minorHAnsi" w:eastAsia="Times New Roman" w:hAnsiTheme="minorHAnsi" w:cstheme="minorHAnsi"/>
                <w:b/>
                <w:bCs/>
                <w:color w:val="000000"/>
                <w:sz w:val="20"/>
                <w:szCs w:val="20"/>
                <w:highlight w:val="cyan"/>
                <w:lang w:eastAsia="lv-LV"/>
              </w:rPr>
            </w:pPr>
            <w:r w:rsidRPr="00A82B6C">
              <w:rPr>
                <w:rFonts w:asciiTheme="minorHAnsi" w:eastAsia="Times New Roman" w:hAnsiTheme="minorHAnsi" w:cstheme="minorHAnsi"/>
                <w:color w:val="000000"/>
                <w:sz w:val="26"/>
                <w:szCs w:val="26"/>
                <w:highlight w:val="cyan"/>
                <w:lang w:eastAsia="lv-LV"/>
              </w:rPr>
              <w:t>Tiks papildināts</w:t>
            </w:r>
          </w:p>
        </w:tc>
        <w:tc>
          <w:tcPr>
            <w:tcW w:w="931" w:type="dxa"/>
            <w:tcBorders>
              <w:top w:val="nil"/>
              <w:left w:val="single" w:sz="4" w:space="0" w:color="auto"/>
              <w:bottom w:val="single" w:sz="4" w:space="0" w:color="auto"/>
              <w:right w:val="single" w:sz="4" w:space="0" w:color="auto"/>
            </w:tcBorders>
            <w:shd w:val="clear" w:color="auto" w:fill="FFF2CC" w:themeFill="accent4" w:themeFillTint="33"/>
            <w:noWrap/>
            <w:vAlign w:val="bottom"/>
          </w:tcPr>
          <w:p w14:paraId="483042E7"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00" w:type="dxa"/>
            <w:tcBorders>
              <w:top w:val="single" w:sz="4" w:space="0" w:color="auto"/>
              <w:left w:val="nil"/>
              <w:bottom w:val="single" w:sz="4" w:space="0" w:color="auto"/>
              <w:right w:val="single" w:sz="4" w:space="0" w:color="auto"/>
            </w:tcBorders>
            <w:shd w:val="clear" w:color="auto" w:fill="FFF2CC" w:themeFill="accent4" w:themeFillTint="33"/>
          </w:tcPr>
          <w:p w14:paraId="7E8378B9"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44"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4BB4520"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F579019"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D40071F"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C5DE36F"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8EB1BD9"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4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E983DDC"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189D539"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1" w:type="dxa"/>
            <w:tcBorders>
              <w:top w:val="nil"/>
              <w:left w:val="single" w:sz="4" w:space="0" w:color="auto"/>
              <w:bottom w:val="single" w:sz="4" w:space="0" w:color="auto"/>
              <w:right w:val="single" w:sz="4" w:space="0" w:color="auto"/>
            </w:tcBorders>
            <w:shd w:val="clear" w:color="auto" w:fill="FFF2CC" w:themeFill="accent4" w:themeFillTint="33"/>
          </w:tcPr>
          <w:p w14:paraId="2FC5BD4E" w14:textId="29CE8593" w:rsidR="00A31B1C" w:rsidRPr="00586488" w:rsidRDefault="00A31B1C" w:rsidP="00311257">
            <w:pPr>
              <w:rPr>
                <w:rFonts w:asciiTheme="minorHAnsi" w:eastAsia="Times New Roman" w:hAnsiTheme="minorHAnsi" w:cstheme="minorHAnsi"/>
                <w:b/>
                <w:bCs/>
                <w:color w:val="000000"/>
                <w:sz w:val="20"/>
                <w:szCs w:val="20"/>
                <w:lang w:eastAsia="lv-LV"/>
              </w:rPr>
            </w:pPr>
          </w:p>
        </w:tc>
      </w:tr>
      <w:tr w:rsidR="00946C17" w14:paraId="2132D151" w14:textId="77777777" w:rsidTr="00946C17">
        <w:trPr>
          <w:trHeight w:val="654"/>
        </w:trPr>
        <w:tc>
          <w:tcPr>
            <w:tcW w:w="419" w:type="dxa"/>
            <w:tcBorders>
              <w:top w:val="nil"/>
              <w:left w:val="single" w:sz="4" w:space="0" w:color="auto"/>
              <w:bottom w:val="single" w:sz="4" w:space="0" w:color="auto"/>
              <w:right w:val="single" w:sz="4" w:space="0" w:color="auto"/>
            </w:tcBorders>
            <w:shd w:val="clear" w:color="auto" w:fill="FFE599" w:themeFill="accent4" w:themeFillTint="66"/>
            <w:noWrap/>
            <w:vAlign w:val="bottom"/>
            <w:hideMark/>
          </w:tcPr>
          <w:p w14:paraId="182783D3" w14:textId="6884DD35" w:rsidR="00A31B1C" w:rsidRPr="00586488" w:rsidRDefault="00946C17" w:rsidP="00311257">
            <w:pPr>
              <w:jc w:val="right"/>
              <w:rPr>
                <w:rFonts w:asciiTheme="minorHAnsi" w:eastAsia="Times New Roman" w:hAnsiTheme="minorHAnsi" w:cstheme="minorHAnsi"/>
                <w:b/>
                <w:bCs/>
                <w:color w:val="000000"/>
                <w:sz w:val="20"/>
                <w:szCs w:val="20"/>
                <w:lang w:eastAsia="lv-LV"/>
              </w:rPr>
            </w:pPr>
            <w:r>
              <w:rPr>
                <w:rFonts w:asciiTheme="minorHAnsi" w:eastAsia="Times New Roman" w:hAnsiTheme="minorHAnsi" w:cstheme="minorHAnsi"/>
                <w:b/>
                <w:bCs/>
                <w:color w:val="000000"/>
                <w:sz w:val="20"/>
                <w:szCs w:val="20"/>
                <w:lang w:eastAsia="lv-LV"/>
              </w:rPr>
              <w:t>5</w:t>
            </w:r>
          </w:p>
        </w:tc>
        <w:tc>
          <w:tcPr>
            <w:tcW w:w="1715" w:type="dxa"/>
            <w:tcBorders>
              <w:top w:val="nil"/>
              <w:left w:val="nil"/>
              <w:bottom w:val="single" w:sz="4" w:space="0" w:color="auto"/>
              <w:right w:val="single" w:sz="4" w:space="0" w:color="auto"/>
            </w:tcBorders>
            <w:shd w:val="clear" w:color="auto" w:fill="FFE599" w:themeFill="accent4" w:themeFillTint="66"/>
            <w:noWrap/>
            <w:vAlign w:val="bottom"/>
            <w:hideMark/>
          </w:tcPr>
          <w:p w14:paraId="3EF90108" w14:textId="77777777" w:rsidR="00A31B1C" w:rsidRPr="00586488" w:rsidRDefault="00A31B1C" w:rsidP="00311257">
            <w:pPr>
              <w:rPr>
                <w:rFonts w:asciiTheme="minorHAnsi" w:eastAsia="Times New Roman" w:hAnsiTheme="minorHAnsi" w:cstheme="minorHAnsi"/>
                <w:b/>
                <w:bCs/>
                <w:color w:val="000000"/>
                <w:sz w:val="20"/>
                <w:szCs w:val="20"/>
                <w:lang w:eastAsia="lv-LV"/>
              </w:rPr>
            </w:pPr>
            <w:r w:rsidRPr="00586488">
              <w:rPr>
                <w:rFonts w:asciiTheme="minorHAnsi" w:eastAsia="Times New Roman" w:hAnsiTheme="minorHAnsi" w:cstheme="minorHAnsi"/>
                <w:b/>
                <w:bCs/>
                <w:color w:val="000000"/>
                <w:sz w:val="20"/>
                <w:szCs w:val="20"/>
                <w:lang w:eastAsia="lv-LV"/>
              </w:rPr>
              <w:t>Uzmanības novēršana</w:t>
            </w:r>
          </w:p>
        </w:tc>
        <w:tc>
          <w:tcPr>
            <w:tcW w:w="3336" w:type="dxa"/>
            <w:tcBorders>
              <w:top w:val="nil"/>
              <w:left w:val="nil"/>
              <w:bottom w:val="single" w:sz="4" w:space="0" w:color="auto"/>
              <w:right w:val="single" w:sz="4" w:space="0" w:color="auto"/>
            </w:tcBorders>
            <w:shd w:val="clear" w:color="auto" w:fill="FFE599" w:themeFill="accent4" w:themeFillTint="66"/>
            <w:vAlign w:val="bottom"/>
            <w:hideMark/>
          </w:tcPr>
          <w:p w14:paraId="71A95F67" w14:textId="77777777" w:rsidR="00A31B1C" w:rsidRPr="00586488" w:rsidRDefault="00A31B1C" w:rsidP="00311257">
            <w:pPr>
              <w:rPr>
                <w:rFonts w:asciiTheme="minorHAnsi" w:eastAsia="Times New Roman" w:hAnsiTheme="minorHAnsi" w:cstheme="minorHAnsi"/>
                <w:b/>
                <w:bCs/>
                <w:color w:val="000000"/>
                <w:sz w:val="20"/>
                <w:szCs w:val="20"/>
                <w:lang w:eastAsia="lv-LV"/>
              </w:rPr>
            </w:pPr>
            <w:r w:rsidRPr="00586488">
              <w:rPr>
                <w:rFonts w:asciiTheme="minorHAnsi" w:eastAsia="Times New Roman" w:hAnsiTheme="minorHAnsi" w:cstheme="minorHAnsi"/>
                <w:b/>
                <w:bCs/>
                <w:color w:val="000000"/>
                <w:sz w:val="20"/>
                <w:szCs w:val="20"/>
                <w:lang w:eastAsia="lv-LV"/>
              </w:rPr>
              <w:t xml:space="preserve">Transportlīdzekļu vadītāju skaits (%), kuri transportlīdzekļa vadīšanas laikā izmanto mobilās </w:t>
            </w:r>
            <w:proofErr w:type="spellStart"/>
            <w:r w:rsidRPr="00586488">
              <w:rPr>
                <w:rFonts w:asciiTheme="minorHAnsi" w:eastAsia="Times New Roman" w:hAnsiTheme="minorHAnsi" w:cstheme="minorHAnsi"/>
                <w:b/>
                <w:bCs/>
                <w:color w:val="000000"/>
                <w:sz w:val="20"/>
                <w:szCs w:val="20"/>
                <w:lang w:eastAsia="lv-LV"/>
              </w:rPr>
              <w:t>viedierīces</w:t>
            </w:r>
            <w:proofErr w:type="spellEnd"/>
          </w:p>
        </w:tc>
        <w:tc>
          <w:tcPr>
            <w:tcW w:w="929" w:type="dxa"/>
            <w:tcBorders>
              <w:top w:val="single" w:sz="4" w:space="0" w:color="auto"/>
              <w:left w:val="nil"/>
              <w:bottom w:val="single" w:sz="4" w:space="0" w:color="auto"/>
              <w:right w:val="single" w:sz="4" w:space="0" w:color="auto"/>
            </w:tcBorders>
            <w:shd w:val="clear" w:color="auto" w:fill="FFE599" w:themeFill="accent4" w:themeFillTint="66"/>
          </w:tcPr>
          <w:p w14:paraId="09BDE7E9" w14:textId="3A14EA49" w:rsidR="00A31B1C" w:rsidRPr="00A82B6C" w:rsidRDefault="006D2788" w:rsidP="00311257">
            <w:pPr>
              <w:rPr>
                <w:rFonts w:asciiTheme="minorHAnsi" w:eastAsia="Times New Roman" w:hAnsiTheme="minorHAnsi" w:cstheme="minorHAnsi"/>
                <w:b/>
                <w:bCs/>
                <w:color w:val="000000"/>
                <w:sz w:val="20"/>
                <w:szCs w:val="20"/>
                <w:highlight w:val="cyan"/>
                <w:lang w:eastAsia="lv-LV"/>
              </w:rPr>
            </w:pPr>
            <w:r w:rsidRPr="00A82B6C">
              <w:rPr>
                <w:rFonts w:asciiTheme="minorHAnsi" w:eastAsia="Times New Roman" w:hAnsiTheme="minorHAnsi" w:cstheme="minorHAnsi"/>
                <w:color w:val="000000"/>
                <w:sz w:val="26"/>
                <w:szCs w:val="26"/>
                <w:highlight w:val="cyan"/>
                <w:lang w:eastAsia="lv-LV"/>
              </w:rPr>
              <w:t>Tiks papildināts</w:t>
            </w:r>
          </w:p>
        </w:tc>
        <w:tc>
          <w:tcPr>
            <w:tcW w:w="931" w:type="dxa"/>
            <w:tcBorders>
              <w:top w:val="nil"/>
              <w:left w:val="single" w:sz="4" w:space="0" w:color="auto"/>
              <w:bottom w:val="single" w:sz="4" w:space="0" w:color="auto"/>
              <w:right w:val="single" w:sz="4" w:space="0" w:color="auto"/>
            </w:tcBorders>
            <w:shd w:val="clear" w:color="auto" w:fill="FFF2CC" w:themeFill="accent4" w:themeFillTint="33"/>
            <w:noWrap/>
            <w:vAlign w:val="bottom"/>
          </w:tcPr>
          <w:p w14:paraId="557681ED"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00" w:type="dxa"/>
            <w:tcBorders>
              <w:top w:val="single" w:sz="4" w:space="0" w:color="auto"/>
              <w:left w:val="nil"/>
              <w:bottom w:val="single" w:sz="4" w:space="0" w:color="auto"/>
              <w:right w:val="single" w:sz="4" w:space="0" w:color="auto"/>
            </w:tcBorders>
            <w:shd w:val="clear" w:color="auto" w:fill="FFF2CC" w:themeFill="accent4" w:themeFillTint="33"/>
          </w:tcPr>
          <w:p w14:paraId="3E634859"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44"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1DB63B7"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88D0DBD"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654F696"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484AAB0"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09505BF"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4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00A21C5"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FBE2A93"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1" w:type="dxa"/>
            <w:tcBorders>
              <w:top w:val="nil"/>
              <w:left w:val="single" w:sz="4" w:space="0" w:color="auto"/>
              <w:bottom w:val="single" w:sz="4" w:space="0" w:color="auto"/>
              <w:right w:val="single" w:sz="4" w:space="0" w:color="auto"/>
            </w:tcBorders>
            <w:shd w:val="clear" w:color="auto" w:fill="FFF2CC" w:themeFill="accent4" w:themeFillTint="33"/>
          </w:tcPr>
          <w:p w14:paraId="6D744974" w14:textId="72E70FD9" w:rsidR="00A31B1C" w:rsidRPr="00586488" w:rsidRDefault="00A31B1C" w:rsidP="00311257">
            <w:pPr>
              <w:rPr>
                <w:rFonts w:asciiTheme="minorHAnsi" w:eastAsia="Times New Roman" w:hAnsiTheme="minorHAnsi" w:cstheme="minorHAnsi"/>
                <w:b/>
                <w:bCs/>
                <w:color w:val="000000"/>
                <w:sz w:val="20"/>
                <w:szCs w:val="20"/>
                <w:lang w:eastAsia="lv-LV"/>
              </w:rPr>
            </w:pPr>
          </w:p>
        </w:tc>
      </w:tr>
      <w:tr w:rsidR="00946C17" w14:paraId="02624146" w14:textId="77777777" w:rsidTr="00946C17">
        <w:trPr>
          <w:trHeight w:val="600"/>
        </w:trPr>
        <w:tc>
          <w:tcPr>
            <w:tcW w:w="419" w:type="dxa"/>
            <w:tcBorders>
              <w:top w:val="nil"/>
              <w:left w:val="single" w:sz="4" w:space="0" w:color="auto"/>
              <w:bottom w:val="single" w:sz="4" w:space="0" w:color="auto"/>
              <w:right w:val="single" w:sz="4" w:space="0" w:color="auto"/>
            </w:tcBorders>
            <w:shd w:val="clear" w:color="auto" w:fill="FFE599" w:themeFill="accent4" w:themeFillTint="66"/>
            <w:noWrap/>
            <w:vAlign w:val="bottom"/>
            <w:hideMark/>
          </w:tcPr>
          <w:p w14:paraId="3594D2BD" w14:textId="132C2388" w:rsidR="00A31B1C" w:rsidRPr="00586488" w:rsidRDefault="00946C17" w:rsidP="00311257">
            <w:pPr>
              <w:jc w:val="right"/>
              <w:rPr>
                <w:rFonts w:asciiTheme="minorHAnsi" w:eastAsia="Times New Roman" w:hAnsiTheme="minorHAnsi" w:cstheme="minorHAnsi"/>
                <w:b/>
                <w:bCs/>
                <w:color w:val="000000"/>
                <w:sz w:val="20"/>
                <w:szCs w:val="20"/>
                <w:lang w:eastAsia="lv-LV"/>
              </w:rPr>
            </w:pPr>
            <w:r>
              <w:rPr>
                <w:rFonts w:asciiTheme="minorHAnsi" w:eastAsia="Times New Roman" w:hAnsiTheme="minorHAnsi" w:cstheme="minorHAnsi"/>
                <w:b/>
                <w:bCs/>
                <w:color w:val="000000"/>
                <w:sz w:val="20"/>
                <w:szCs w:val="20"/>
                <w:lang w:eastAsia="lv-LV"/>
              </w:rPr>
              <w:t>6</w:t>
            </w:r>
          </w:p>
        </w:tc>
        <w:tc>
          <w:tcPr>
            <w:tcW w:w="1715" w:type="dxa"/>
            <w:tcBorders>
              <w:top w:val="nil"/>
              <w:left w:val="nil"/>
              <w:bottom w:val="single" w:sz="4" w:space="0" w:color="auto"/>
              <w:right w:val="single" w:sz="4" w:space="0" w:color="auto"/>
            </w:tcBorders>
            <w:shd w:val="clear" w:color="auto" w:fill="FFE599" w:themeFill="accent4" w:themeFillTint="66"/>
            <w:noWrap/>
            <w:vAlign w:val="bottom"/>
            <w:hideMark/>
          </w:tcPr>
          <w:p w14:paraId="29656CFC" w14:textId="77777777" w:rsidR="00A31B1C" w:rsidRPr="00586488" w:rsidRDefault="00A31B1C" w:rsidP="00311257">
            <w:pPr>
              <w:rPr>
                <w:rFonts w:asciiTheme="minorHAnsi" w:eastAsia="Times New Roman" w:hAnsiTheme="minorHAnsi" w:cstheme="minorHAnsi"/>
                <w:b/>
                <w:bCs/>
                <w:color w:val="000000"/>
                <w:sz w:val="20"/>
                <w:szCs w:val="20"/>
                <w:lang w:eastAsia="lv-LV"/>
              </w:rPr>
            </w:pPr>
            <w:r w:rsidRPr="00586488">
              <w:rPr>
                <w:rFonts w:asciiTheme="minorHAnsi" w:eastAsia="Times New Roman" w:hAnsiTheme="minorHAnsi" w:cstheme="minorHAnsi"/>
                <w:b/>
                <w:bCs/>
                <w:color w:val="000000"/>
                <w:sz w:val="20"/>
                <w:szCs w:val="20"/>
                <w:lang w:eastAsia="lv-LV"/>
              </w:rPr>
              <w:t>Transportlīdzekļu drošība</w:t>
            </w:r>
          </w:p>
        </w:tc>
        <w:tc>
          <w:tcPr>
            <w:tcW w:w="3336" w:type="dxa"/>
            <w:tcBorders>
              <w:top w:val="nil"/>
              <w:left w:val="nil"/>
              <w:bottom w:val="single" w:sz="4" w:space="0" w:color="auto"/>
              <w:right w:val="single" w:sz="4" w:space="0" w:color="auto"/>
            </w:tcBorders>
            <w:shd w:val="clear" w:color="auto" w:fill="FFE599" w:themeFill="accent4" w:themeFillTint="66"/>
            <w:vAlign w:val="bottom"/>
            <w:hideMark/>
          </w:tcPr>
          <w:p w14:paraId="3312CE99" w14:textId="77777777" w:rsidR="00A31B1C" w:rsidRPr="00586488" w:rsidRDefault="00A31B1C" w:rsidP="00311257">
            <w:pPr>
              <w:rPr>
                <w:rFonts w:asciiTheme="minorHAnsi" w:eastAsia="Times New Roman" w:hAnsiTheme="minorHAnsi" w:cstheme="minorHAnsi"/>
                <w:b/>
                <w:bCs/>
                <w:color w:val="000000"/>
                <w:sz w:val="20"/>
                <w:szCs w:val="20"/>
                <w:lang w:eastAsia="lv-LV"/>
              </w:rPr>
            </w:pPr>
            <w:r w:rsidRPr="00586488">
              <w:rPr>
                <w:rFonts w:asciiTheme="minorHAnsi" w:eastAsia="Times New Roman" w:hAnsiTheme="minorHAnsi" w:cstheme="minorHAnsi"/>
                <w:b/>
                <w:bCs/>
                <w:color w:val="000000"/>
                <w:sz w:val="20"/>
                <w:szCs w:val="20"/>
                <w:lang w:eastAsia="lv-LV"/>
              </w:rPr>
              <w:t>Jaunu transportlīdzekļu skaits (%), kuri atbilst augstākajai satiksmes drošības klasei</w:t>
            </w:r>
          </w:p>
        </w:tc>
        <w:tc>
          <w:tcPr>
            <w:tcW w:w="929" w:type="dxa"/>
            <w:tcBorders>
              <w:top w:val="single" w:sz="4" w:space="0" w:color="auto"/>
              <w:left w:val="nil"/>
              <w:bottom w:val="single" w:sz="4" w:space="0" w:color="auto"/>
              <w:right w:val="single" w:sz="4" w:space="0" w:color="auto"/>
            </w:tcBorders>
            <w:shd w:val="clear" w:color="auto" w:fill="FFE599" w:themeFill="accent4" w:themeFillTint="66"/>
          </w:tcPr>
          <w:p w14:paraId="738C8F42" w14:textId="4F6CB907" w:rsidR="00A31B1C" w:rsidRPr="00A82B6C" w:rsidRDefault="006D2788" w:rsidP="00311257">
            <w:pPr>
              <w:rPr>
                <w:rFonts w:asciiTheme="minorHAnsi" w:eastAsia="Times New Roman" w:hAnsiTheme="minorHAnsi" w:cstheme="minorHAnsi"/>
                <w:b/>
                <w:bCs/>
                <w:color w:val="000000"/>
                <w:sz w:val="20"/>
                <w:szCs w:val="20"/>
                <w:highlight w:val="cyan"/>
                <w:lang w:eastAsia="lv-LV"/>
              </w:rPr>
            </w:pPr>
            <w:r w:rsidRPr="00A82B6C">
              <w:rPr>
                <w:rFonts w:asciiTheme="minorHAnsi" w:eastAsia="Times New Roman" w:hAnsiTheme="minorHAnsi" w:cstheme="minorHAnsi"/>
                <w:color w:val="000000"/>
                <w:sz w:val="26"/>
                <w:szCs w:val="26"/>
                <w:highlight w:val="cyan"/>
                <w:lang w:eastAsia="lv-LV"/>
              </w:rPr>
              <w:t>Tiks papildināts</w:t>
            </w:r>
          </w:p>
        </w:tc>
        <w:tc>
          <w:tcPr>
            <w:tcW w:w="931" w:type="dxa"/>
            <w:tcBorders>
              <w:top w:val="nil"/>
              <w:left w:val="single" w:sz="4" w:space="0" w:color="auto"/>
              <w:bottom w:val="single" w:sz="4" w:space="0" w:color="auto"/>
              <w:right w:val="single" w:sz="4" w:space="0" w:color="auto"/>
            </w:tcBorders>
            <w:shd w:val="clear" w:color="auto" w:fill="FFF2CC" w:themeFill="accent4" w:themeFillTint="33"/>
            <w:noWrap/>
            <w:vAlign w:val="bottom"/>
          </w:tcPr>
          <w:p w14:paraId="7260C259"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00" w:type="dxa"/>
            <w:tcBorders>
              <w:top w:val="single" w:sz="4" w:space="0" w:color="auto"/>
              <w:left w:val="nil"/>
              <w:bottom w:val="single" w:sz="4" w:space="0" w:color="auto"/>
              <w:right w:val="single" w:sz="4" w:space="0" w:color="auto"/>
            </w:tcBorders>
            <w:shd w:val="clear" w:color="auto" w:fill="FFF2CC" w:themeFill="accent4" w:themeFillTint="33"/>
          </w:tcPr>
          <w:p w14:paraId="050CB56A"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44"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3985855"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68190E5"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3A056C5"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92D722C"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F81DB14"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4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3BE409E"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4C1C9A3"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9613CB1" w14:textId="2557E18F" w:rsidR="00A31B1C" w:rsidRPr="00586488" w:rsidRDefault="00A31B1C" w:rsidP="00311257">
            <w:pPr>
              <w:rPr>
                <w:rFonts w:asciiTheme="minorHAnsi" w:eastAsia="Times New Roman" w:hAnsiTheme="minorHAnsi" w:cstheme="minorHAnsi"/>
                <w:b/>
                <w:bCs/>
                <w:color w:val="000000"/>
                <w:sz w:val="20"/>
                <w:szCs w:val="20"/>
                <w:lang w:eastAsia="lv-LV"/>
              </w:rPr>
            </w:pPr>
          </w:p>
        </w:tc>
      </w:tr>
      <w:tr w:rsidR="00946C17" w14:paraId="48F7D2F7" w14:textId="77777777" w:rsidTr="00946C17">
        <w:trPr>
          <w:trHeight w:val="600"/>
        </w:trPr>
        <w:tc>
          <w:tcPr>
            <w:tcW w:w="419" w:type="dxa"/>
            <w:tcBorders>
              <w:top w:val="nil"/>
              <w:left w:val="single" w:sz="4" w:space="0" w:color="auto"/>
              <w:bottom w:val="single" w:sz="4" w:space="0" w:color="auto"/>
              <w:right w:val="single" w:sz="4" w:space="0" w:color="auto"/>
            </w:tcBorders>
            <w:shd w:val="clear" w:color="auto" w:fill="FFE599" w:themeFill="accent4" w:themeFillTint="66"/>
            <w:noWrap/>
            <w:vAlign w:val="bottom"/>
            <w:hideMark/>
          </w:tcPr>
          <w:p w14:paraId="0E6ECE49" w14:textId="1F75B11B" w:rsidR="00A31B1C" w:rsidRPr="00586488" w:rsidRDefault="00946C17" w:rsidP="00311257">
            <w:pPr>
              <w:jc w:val="right"/>
              <w:rPr>
                <w:rFonts w:asciiTheme="minorHAnsi" w:eastAsia="Times New Roman" w:hAnsiTheme="minorHAnsi" w:cstheme="minorHAnsi"/>
                <w:b/>
                <w:bCs/>
                <w:color w:val="000000"/>
                <w:sz w:val="20"/>
                <w:szCs w:val="20"/>
                <w:lang w:eastAsia="lv-LV"/>
              </w:rPr>
            </w:pPr>
            <w:r>
              <w:rPr>
                <w:rFonts w:asciiTheme="minorHAnsi" w:eastAsia="Times New Roman" w:hAnsiTheme="minorHAnsi" w:cstheme="minorHAnsi"/>
                <w:b/>
                <w:bCs/>
                <w:color w:val="000000"/>
                <w:sz w:val="20"/>
                <w:szCs w:val="20"/>
                <w:lang w:eastAsia="lv-LV"/>
              </w:rPr>
              <w:t>7</w:t>
            </w:r>
          </w:p>
        </w:tc>
        <w:tc>
          <w:tcPr>
            <w:tcW w:w="1715" w:type="dxa"/>
            <w:tcBorders>
              <w:top w:val="nil"/>
              <w:left w:val="nil"/>
              <w:bottom w:val="single" w:sz="4" w:space="0" w:color="auto"/>
              <w:right w:val="single" w:sz="4" w:space="0" w:color="auto"/>
            </w:tcBorders>
            <w:shd w:val="clear" w:color="auto" w:fill="FFE599" w:themeFill="accent4" w:themeFillTint="66"/>
            <w:noWrap/>
            <w:vAlign w:val="bottom"/>
            <w:hideMark/>
          </w:tcPr>
          <w:p w14:paraId="4BEC6E4F" w14:textId="77777777" w:rsidR="00A31B1C" w:rsidRPr="00586488" w:rsidRDefault="00A31B1C" w:rsidP="00311257">
            <w:pPr>
              <w:rPr>
                <w:rFonts w:asciiTheme="minorHAnsi" w:eastAsia="Times New Roman" w:hAnsiTheme="minorHAnsi" w:cstheme="minorHAnsi"/>
                <w:b/>
                <w:bCs/>
                <w:color w:val="000000"/>
                <w:sz w:val="20"/>
                <w:szCs w:val="20"/>
                <w:lang w:eastAsia="lv-LV"/>
              </w:rPr>
            </w:pPr>
            <w:r w:rsidRPr="00586488">
              <w:rPr>
                <w:rFonts w:asciiTheme="minorHAnsi" w:eastAsia="Times New Roman" w:hAnsiTheme="minorHAnsi" w:cstheme="minorHAnsi"/>
                <w:b/>
                <w:bCs/>
                <w:color w:val="000000"/>
                <w:sz w:val="20"/>
                <w:szCs w:val="20"/>
                <w:lang w:eastAsia="lv-LV"/>
              </w:rPr>
              <w:t>Infrastruktūras drošība</w:t>
            </w:r>
          </w:p>
        </w:tc>
        <w:tc>
          <w:tcPr>
            <w:tcW w:w="3336" w:type="dxa"/>
            <w:tcBorders>
              <w:top w:val="nil"/>
              <w:left w:val="nil"/>
              <w:bottom w:val="single" w:sz="4" w:space="0" w:color="auto"/>
              <w:right w:val="single" w:sz="4" w:space="0" w:color="auto"/>
            </w:tcBorders>
            <w:shd w:val="clear" w:color="auto" w:fill="FFE599" w:themeFill="accent4" w:themeFillTint="66"/>
            <w:vAlign w:val="bottom"/>
            <w:hideMark/>
          </w:tcPr>
          <w:p w14:paraId="4850A87C" w14:textId="77777777" w:rsidR="00A31B1C" w:rsidRPr="00586488" w:rsidRDefault="00A31B1C" w:rsidP="00311257">
            <w:pPr>
              <w:rPr>
                <w:rFonts w:asciiTheme="minorHAnsi" w:eastAsia="Times New Roman" w:hAnsiTheme="minorHAnsi" w:cstheme="minorHAnsi"/>
                <w:b/>
                <w:bCs/>
                <w:color w:val="000000"/>
                <w:sz w:val="20"/>
                <w:szCs w:val="20"/>
                <w:lang w:eastAsia="lv-LV"/>
              </w:rPr>
            </w:pPr>
            <w:r w:rsidRPr="00586488">
              <w:rPr>
                <w:rFonts w:asciiTheme="minorHAnsi" w:eastAsia="Times New Roman" w:hAnsiTheme="minorHAnsi" w:cstheme="minorHAnsi"/>
                <w:b/>
                <w:bCs/>
                <w:color w:val="000000"/>
                <w:sz w:val="20"/>
                <w:szCs w:val="20"/>
                <w:lang w:eastAsia="lv-LV"/>
              </w:rPr>
              <w:t>Kopējais autoceļu garums (%), kuri atbilst augstākajām satiksmes drošības prasībām</w:t>
            </w:r>
          </w:p>
        </w:tc>
        <w:tc>
          <w:tcPr>
            <w:tcW w:w="929" w:type="dxa"/>
            <w:tcBorders>
              <w:top w:val="single" w:sz="4" w:space="0" w:color="auto"/>
              <w:left w:val="nil"/>
              <w:bottom w:val="single" w:sz="4" w:space="0" w:color="auto"/>
              <w:right w:val="single" w:sz="4" w:space="0" w:color="auto"/>
            </w:tcBorders>
            <w:shd w:val="clear" w:color="auto" w:fill="FFE599" w:themeFill="accent4" w:themeFillTint="66"/>
          </w:tcPr>
          <w:p w14:paraId="595C8A71" w14:textId="19031876" w:rsidR="00A31B1C" w:rsidRPr="00A82B6C" w:rsidRDefault="006D2788" w:rsidP="00311257">
            <w:pPr>
              <w:rPr>
                <w:rFonts w:asciiTheme="minorHAnsi" w:eastAsia="Times New Roman" w:hAnsiTheme="minorHAnsi" w:cstheme="minorHAnsi"/>
                <w:b/>
                <w:bCs/>
                <w:color w:val="000000"/>
                <w:sz w:val="20"/>
                <w:szCs w:val="20"/>
                <w:highlight w:val="cyan"/>
                <w:lang w:eastAsia="lv-LV"/>
              </w:rPr>
            </w:pPr>
            <w:r w:rsidRPr="00A82B6C">
              <w:rPr>
                <w:rFonts w:asciiTheme="minorHAnsi" w:eastAsia="Times New Roman" w:hAnsiTheme="minorHAnsi" w:cstheme="minorHAnsi"/>
                <w:color w:val="000000"/>
                <w:sz w:val="26"/>
                <w:szCs w:val="26"/>
                <w:highlight w:val="cyan"/>
                <w:lang w:eastAsia="lv-LV"/>
              </w:rPr>
              <w:t>Tiks papildināts</w:t>
            </w:r>
          </w:p>
        </w:tc>
        <w:tc>
          <w:tcPr>
            <w:tcW w:w="931" w:type="dxa"/>
            <w:tcBorders>
              <w:top w:val="nil"/>
              <w:left w:val="single" w:sz="4" w:space="0" w:color="auto"/>
              <w:bottom w:val="single" w:sz="4" w:space="0" w:color="auto"/>
              <w:right w:val="single" w:sz="4" w:space="0" w:color="auto"/>
            </w:tcBorders>
            <w:shd w:val="clear" w:color="auto" w:fill="FFF2CC" w:themeFill="accent4" w:themeFillTint="33"/>
            <w:noWrap/>
            <w:vAlign w:val="bottom"/>
          </w:tcPr>
          <w:p w14:paraId="4E37F262"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00" w:type="dxa"/>
            <w:tcBorders>
              <w:top w:val="single" w:sz="4" w:space="0" w:color="auto"/>
              <w:left w:val="nil"/>
              <w:bottom w:val="single" w:sz="4" w:space="0" w:color="auto"/>
              <w:right w:val="single" w:sz="4" w:space="0" w:color="auto"/>
            </w:tcBorders>
            <w:shd w:val="clear" w:color="auto" w:fill="FFF2CC" w:themeFill="accent4" w:themeFillTint="33"/>
          </w:tcPr>
          <w:p w14:paraId="535A7191"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44"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FC3AAF5"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0824655"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0D0EFBD"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A89FCBA"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AB147F6"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4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E225A6B"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6F3A19A"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B8B458C" w14:textId="3774E9D1" w:rsidR="00A31B1C" w:rsidRPr="00586488" w:rsidRDefault="00A31B1C" w:rsidP="00311257">
            <w:pPr>
              <w:rPr>
                <w:rFonts w:asciiTheme="minorHAnsi" w:eastAsia="Times New Roman" w:hAnsiTheme="minorHAnsi" w:cstheme="minorHAnsi"/>
                <w:b/>
                <w:bCs/>
                <w:color w:val="000000"/>
                <w:sz w:val="20"/>
                <w:szCs w:val="20"/>
                <w:lang w:eastAsia="lv-LV"/>
              </w:rPr>
            </w:pPr>
          </w:p>
        </w:tc>
      </w:tr>
      <w:tr w:rsidR="00946C17" w14:paraId="7430118B" w14:textId="77777777" w:rsidTr="00946C17">
        <w:trPr>
          <w:trHeight w:val="553"/>
        </w:trPr>
        <w:tc>
          <w:tcPr>
            <w:tcW w:w="419" w:type="dxa"/>
            <w:tcBorders>
              <w:top w:val="nil"/>
              <w:left w:val="single" w:sz="4" w:space="0" w:color="auto"/>
              <w:bottom w:val="single" w:sz="4" w:space="0" w:color="auto"/>
              <w:right w:val="single" w:sz="4" w:space="0" w:color="auto"/>
            </w:tcBorders>
            <w:shd w:val="clear" w:color="auto" w:fill="FFE599" w:themeFill="accent4" w:themeFillTint="66"/>
            <w:noWrap/>
            <w:vAlign w:val="bottom"/>
            <w:hideMark/>
          </w:tcPr>
          <w:p w14:paraId="66653607" w14:textId="4F3E8B90" w:rsidR="00A31B1C" w:rsidRPr="00586488" w:rsidRDefault="00946C17" w:rsidP="00311257">
            <w:pPr>
              <w:jc w:val="right"/>
              <w:rPr>
                <w:rFonts w:asciiTheme="minorHAnsi" w:eastAsia="Times New Roman" w:hAnsiTheme="minorHAnsi" w:cstheme="minorHAnsi"/>
                <w:b/>
                <w:bCs/>
                <w:color w:val="000000"/>
                <w:sz w:val="20"/>
                <w:szCs w:val="20"/>
                <w:lang w:eastAsia="lv-LV"/>
              </w:rPr>
            </w:pPr>
            <w:r>
              <w:rPr>
                <w:rFonts w:asciiTheme="minorHAnsi" w:eastAsia="Times New Roman" w:hAnsiTheme="minorHAnsi" w:cstheme="minorHAnsi"/>
                <w:b/>
                <w:bCs/>
                <w:color w:val="000000"/>
                <w:sz w:val="20"/>
                <w:szCs w:val="20"/>
                <w:lang w:eastAsia="lv-LV"/>
              </w:rPr>
              <w:t>8</w:t>
            </w:r>
          </w:p>
        </w:tc>
        <w:tc>
          <w:tcPr>
            <w:tcW w:w="1715" w:type="dxa"/>
            <w:tcBorders>
              <w:top w:val="nil"/>
              <w:left w:val="nil"/>
              <w:bottom w:val="single" w:sz="4" w:space="0" w:color="auto"/>
              <w:right w:val="single" w:sz="4" w:space="0" w:color="auto"/>
            </w:tcBorders>
            <w:shd w:val="clear" w:color="auto" w:fill="FFE599" w:themeFill="accent4" w:themeFillTint="66"/>
            <w:noWrap/>
            <w:vAlign w:val="bottom"/>
            <w:hideMark/>
          </w:tcPr>
          <w:p w14:paraId="53D6A4C0" w14:textId="77777777" w:rsidR="00A31B1C" w:rsidRPr="00586488" w:rsidRDefault="00A31B1C" w:rsidP="00311257">
            <w:pPr>
              <w:rPr>
                <w:rFonts w:asciiTheme="minorHAnsi" w:eastAsia="Times New Roman" w:hAnsiTheme="minorHAnsi" w:cstheme="minorHAnsi"/>
                <w:b/>
                <w:bCs/>
                <w:color w:val="000000"/>
                <w:sz w:val="20"/>
                <w:szCs w:val="20"/>
                <w:lang w:eastAsia="lv-LV"/>
              </w:rPr>
            </w:pPr>
            <w:proofErr w:type="spellStart"/>
            <w:r w:rsidRPr="00586488">
              <w:rPr>
                <w:rFonts w:asciiTheme="minorHAnsi" w:eastAsia="Times New Roman" w:hAnsiTheme="minorHAnsi" w:cstheme="minorHAnsi"/>
                <w:b/>
                <w:bCs/>
                <w:color w:val="000000"/>
                <w:sz w:val="20"/>
                <w:szCs w:val="20"/>
                <w:lang w:eastAsia="lv-LV"/>
              </w:rPr>
              <w:t>CSNg</w:t>
            </w:r>
            <w:proofErr w:type="spellEnd"/>
            <w:r w:rsidRPr="00586488">
              <w:rPr>
                <w:rFonts w:asciiTheme="minorHAnsi" w:eastAsia="Times New Roman" w:hAnsiTheme="minorHAnsi" w:cstheme="minorHAnsi"/>
                <w:b/>
                <w:bCs/>
                <w:color w:val="000000"/>
                <w:sz w:val="20"/>
                <w:szCs w:val="20"/>
                <w:lang w:eastAsia="lv-LV"/>
              </w:rPr>
              <w:t xml:space="preserve"> seku likvidācija</w:t>
            </w:r>
          </w:p>
        </w:tc>
        <w:tc>
          <w:tcPr>
            <w:tcW w:w="3336" w:type="dxa"/>
            <w:tcBorders>
              <w:top w:val="nil"/>
              <w:left w:val="nil"/>
              <w:bottom w:val="single" w:sz="4" w:space="0" w:color="auto"/>
              <w:right w:val="single" w:sz="4" w:space="0" w:color="auto"/>
            </w:tcBorders>
            <w:shd w:val="clear" w:color="auto" w:fill="FFE599" w:themeFill="accent4" w:themeFillTint="66"/>
            <w:vAlign w:val="bottom"/>
            <w:hideMark/>
          </w:tcPr>
          <w:p w14:paraId="6C7B3D67" w14:textId="77777777" w:rsidR="00A31B1C" w:rsidRPr="00586488" w:rsidRDefault="00A31B1C" w:rsidP="00311257">
            <w:pPr>
              <w:rPr>
                <w:rFonts w:asciiTheme="minorHAnsi" w:eastAsia="Times New Roman" w:hAnsiTheme="minorHAnsi" w:cstheme="minorHAnsi"/>
                <w:b/>
                <w:bCs/>
                <w:color w:val="000000"/>
                <w:sz w:val="20"/>
                <w:szCs w:val="20"/>
                <w:lang w:eastAsia="lv-LV"/>
              </w:rPr>
            </w:pPr>
            <w:r w:rsidRPr="00586488">
              <w:rPr>
                <w:rFonts w:asciiTheme="minorHAnsi" w:eastAsia="Times New Roman" w:hAnsiTheme="minorHAnsi" w:cstheme="minorHAnsi"/>
                <w:b/>
                <w:bCs/>
                <w:color w:val="000000"/>
                <w:sz w:val="20"/>
                <w:szCs w:val="20"/>
                <w:lang w:eastAsia="lv-LV"/>
              </w:rPr>
              <w:t xml:space="preserve">Laiks (minūtes un sekundes), kāds nepieciešams, lai pēc </w:t>
            </w:r>
            <w:proofErr w:type="spellStart"/>
            <w:r w:rsidRPr="00586488">
              <w:rPr>
                <w:rFonts w:asciiTheme="minorHAnsi" w:eastAsia="Times New Roman" w:hAnsiTheme="minorHAnsi" w:cstheme="minorHAnsi"/>
                <w:b/>
                <w:bCs/>
                <w:color w:val="000000"/>
                <w:sz w:val="20"/>
                <w:szCs w:val="20"/>
                <w:lang w:eastAsia="lv-LV"/>
              </w:rPr>
              <w:t>CSNg</w:t>
            </w:r>
            <w:proofErr w:type="spellEnd"/>
            <w:r w:rsidRPr="00586488">
              <w:rPr>
                <w:rFonts w:asciiTheme="minorHAnsi" w:eastAsia="Times New Roman" w:hAnsiTheme="minorHAnsi" w:cstheme="minorHAnsi"/>
                <w:b/>
                <w:bCs/>
                <w:color w:val="000000"/>
                <w:sz w:val="20"/>
                <w:szCs w:val="20"/>
                <w:lang w:eastAsia="lv-LV"/>
              </w:rPr>
              <w:t xml:space="preserve"> un izsaukuma zvana glābējiem, glābēji ierastos </w:t>
            </w:r>
            <w:proofErr w:type="spellStart"/>
            <w:r w:rsidRPr="00586488">
              <w:rPr>
                <w:rFonts w:asciiTheme="minorHAnsi" w:eastAsia="Times New Roman" w:hAnsiTheme="minorHAnsi" w:cstheme="minorHAnsi"/>
                <w:b/>
                <w:bCs/>
                <w:color w:val="000000"/>
                <w:sz w:val="20"/>
                <w:szCs w:val="20"/>
                <w:lang w:eastAsia="lv-LV"/>
              </w:rPr>
              <w:t>CSNg</w:t>
            </w:r>
            <w:proofErr w:type="spellEnd"/>
            <w:r w:rsidRPr="00586488">
              <w:rPr>
                <w:rFonts w:asciiTheme="minorHAnsi" w:eastAsia="Times New Roman" w:hAnsiTheme="minorHAnsi" w:cstheme="minorHAnsi"/>
                <w:b/>
                <w:bCs/>
                <w:color w:val="000000"/>
                <w:sz w:val="20"/>
                <w:szCs w:val="20"/>
                <w:lang w:eastAsia="lv-LV"/>
              </w:rPr>
              <w:t xml:space="preserve"> vietā</w:t>
            </w:r>
          </w:p>
        </w:tc>
        <w:tc>
          <w:tcPr>
            <w:tcW w:w="929" w:type="dxa"/>
            <w:tcBorders>
              <w:top w:val="single" w:sz="4" w:space="0" w:color="auto"/>
              <w:left w:val="nil"/>
              <w:bottom w:val="single" w:sz="4" w:space="0" w:color="auto"/>
              <w:right w:val="single" w:sz="4" w:space="0" w:color="auto"/>
            </w:tcBorders>
            <w:shd w:val="clear" w:color="auto" w:fill="FFE599" w:themeFill="accent4" w:themeFillTint="66"/>
          </w:tcPr>
          <w:p w14:paraId="4EEF8896" w14:textId="26CE3552" w:rsidR="00A31B1C" w:rsidRPr="00A82B6C" w:rsidRDefault="006D2788" w:rsidP="00311257">
            <w:pPr>
              <w:rPr>
                <w:rFonts w:asciiTheme="minorHAnsi" w:eastAsia="Times New Roman" w:hAnsiTheme="minorHAnsi" w:cstheme="minorHAnsi"/>
                <w:b/>
                <w:bCs/>
                <w:color w:val="000000"/>
                <w:sz w:val="20"/>
                <w:szCs w:val="20"/>
                <w:highlight w:val="cyan"/>
                <w:lang w:eastAsia="lv-LV"/>
              </w:rPr>
            </w:pPr>
            <w:r w:rsidRPr="00A82B6C">
              <w:rPr>
                <w:rFonts w:asciiTheme="minorHAnsi" w:eastAsia="Times New Roman" w:hAnsiTheme="minorHAnsi" w:cstheme="minorHAnsi"/>
                <w:color w:val="000000"/>
                <w:sz w:val="26"/>
                <w:szCs w:val="26"/>
                <w:highlight w:val="cyan"/>
                <w:lang w:eastAsia="lv-LV"/>
              </w:rPr>
              <w:t>Tiks papildināts</w:t>
            </w:r>
          </w:p>
        </w:tc>
        <w:tc>
          <w:tcPr>
            <w:tcW w:w="931" w:type="dxa"/>
            <w:tcBorders>
              <w:top w:val="nil"/>
              <w:left w:val="single" w:sz="4" w:space="0" w:color="auto"/>
              <w:bottom w:val="single" w:sz="4" w:space="0" w:color="auto"/>
              <w:right w:val="single" w:sz="4" w:space="0" w:color="auto"/>
            </w:tcBorders>
            <w:shd w:val="clear" w:color="auto" w:fill="FFF2CC" w:themeFill="accent4" w:themeFillTint="33"/>
            <w:noWrap/>
            <w:vAlign w:val="bottom"/>
          </w:tcPr>
          <w:p w14:paraId="5657B92F"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00" w:type="dxa"/>
            <w:tcBorders>
              <w:top w:val="single" w:sz="4" w:space="0" w:color="auto"/>
              <w:left w:val="nil"/>
              <w:bottom w:val="single" w:sz="4" w:space="0" w:color="auto"/>
              <w:right w:val="single" w:sz="4" w:space="0" w:color="auto"/>
            </w:tcBorders>
            <w:shd w:val="clear" w:color="auto" w:fill="FFF2CC" w:themeFill="accent4" w:themeFillTint="33"/>
          </w:tcPr>
          <w:p w14:paraId="7E681FFB"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44"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B9FCD33"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C9028D2"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17ACD8B"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F2C0B63"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7BDB028"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84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31BAFA6"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82E20DC"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c>
          <w:tcPr>
            <w:tcW w:w="99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CAF828B" w14:textId="77777777" w:rsidR="00A31B1C" w:rsidRPr="00586488" w:rsidRDefault="00A31B1C" w:rsidP="00311257">
            <w:pPr>
              <w:rPr>
                <w:rFonts w:asciiTheme="minorHAnsi" w:eastAsia="Times New Roman" w:hAnsiTheme="minorHAnsi" w:cstheme="minorHAnsi"/>
                <w:b/>
                <w:bCs/>
                <w:color w:val="000000"/>
                <w:sz w:val="20"/>
                <w:szCs w:val="20"/>
                <w:lang w:eastAsia="lv-LV"/>
              </w:rPr>
            </w:pPr>
          </w:p>
        </w:tc>
      </w:tr>
    </w:tbl>
    <w:p w14:paraId="731DF5DB" w14:textId="77777777" w:rsidR="00A31B1C" w:rsidRDefault="00A31B1C" w:rsidP="00A31B1C">
      <w:pPr>
        <w:rPr>
          <w:rFonts w:eastAsia="Times New Roman" w:cs="Times New Roman"/>
          <w:i/>
          <w:color w:val="000000"/>
          <w:lang w:eastAsia="lv-LV"/>
        </w:rPr>
      </w:pPr>
    </w:p>
    <w:p w14:paraId="2C79BA9C" w14:textId="4EDB4606" w:rsidR="007C61C8" w:rsidRDefault="007C61C8" w:rsidP="0065731D">
      <w:pPr>
        <w:rPr>
          <w:rFonts w:eastAsia="Times New Roman" w:cs="Times New Roman"/>
          <w:i/>
          <w:color w:val="000000"/>
          <w:lang w:eastAsia="lv-LV"/>
        </w:rPr>
      </w:pPr>
    </w:p>
    <w:p w14:paraId="772D9E20" w14:textId="77777777" w:rsidR="00887FF6" w:rsidRPr="00E168A7" w:rsidRDefault="00887FF6" w:rsidP="00887FF6">
      <w:pPr>
        <w:pStyle w:val="NormalWeb"/>
        <w:spacing w:before="0" w:beforeAutospacing="0" w:after="0" w:afterAutospacing="0"/>
        <w:rPr>
          <w:rFonts w:asciiTheme="minorHAnsi" w:hAnsiTheme="minorHAnsi"/>
        </w:rPr>
      </w:pPr>
    </w:p>
    <w:p w14:paraId="2C183C65" w14:textId="77777777" w:rsidR="00887FF6" w:rsidRPr="00E168A7" w:rsidRDefault="00887FF6" w:rsidP="00887FF6">
      <w:pPr>
        <w:pStyle w:val="NoSpacing"/>
        <w:jc w:val="both"/>
        <w:rPr>
          <w:rFonts w:ascii="Arial" w:hAnsi="Arial" w:cs="Arial"/>
          <w:b/>
          <w:color w:val="262626" w:themeColor="text1" w:themeTint="D9"/>
          <w:sz w:val="32"/>
          <w:szCs w:val="32"/>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168A7">
        <w:rPr>
          <w:rFonts w:ascii="Arial" w:hAnsi="Arial" w:cs="Arial"/>
          <w:b/>
          <w:color w:val="262626" w:themeColor="text1" w:themeTint="D9"/>
          <w:sz w:val="32"/>
          <w:szCs w:val="32"/>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lastRenderedPageBreak/>
        <w:t>Rīcības virzieni:</w:t>
      </w:r>
    </w:p>
    <w:p w14:paraId="38D1B174" w14:textId="77777777" w:rsidR="00887FF6" w:rsidRPr="00E168A7" w:rsidRDefault="00887FF6" w:rsidP="00887FF6">
      <w:pPr>
        <w:pStyle w:val="NoSpacing"/>
        <w:numPr>
          <w:ilvl w:val="0"/>
          <w:numId w:val="5"/>
        </w:numPr>
        <w:jc w:val="both"/>
        <w:rPr>
          <w:rFonts w:ascii="Arial" w:hAnsi="Arial" w:cs="Arial"/>
          <w:b/>
          <w:color w:val="262626" w:themeColor="text1" w:themeTint="D9"/>
          <w:sz w:val="32"/>
          <w:szCs w:val="32"/>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168A7">
        <w:rPr>
          <w:rFonts w:ascii="Arial" w:hAnsi="Arial" w:cs="Arial"/>
          <w:b/>
          <w:color w:val="262626" w:themeColor="text1" w:themeTint="D9"/>
          <w:sz w:val="32"/>
          <w:szCs w:val="32"/>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Drošs ceļu satiksmes dalībnieks</w:t>
      </w:r>
    </w:p>
    <w:p w14:paraId="5F9182E9" w14:textId="77777777" w:rsidR="00887FF6" w:rsidRPr="00E168A7" w:rsidRDefault="00887FF6" w:rsidP="00887FF6">
      <w:pPr>
        <w:pStyle w:val="NoSpacing"/>
        <w:numPr>
          <w:ilvl w:val="0"/>
          <w:numId w:val="5"/>
        </w:numPr>
        <w:jc w:val="both"/>
        <w:rPr>
          <w:rFonts w:ascii="Arial" w:hAnsi="Arial" w:cs="Arial"/>
          <w:b/>
          <w:color w:val="262626" w:themeColor="text1" w:themeTint="D9"/>
          <w:sz w:val="32"/>
          <w:szCs w:val="32"/>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168A7">
        <w:rPr>
          <w:rFonts w:ascii="Arial" w:hAnsi="Arial" w:cs="Arial"/>
          <w:b/>
          <w:color w:val="262626" w:themeColor="text1" w:themeTint="D9"/>
          <w:sz w:val="32"/>
          <w:szCs w:val="32"/>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Drošs transportlīdzeklis</w:t>
      </w:r>
    </w:p>
    <w:p w14:paraId="6C580154" w14:textId="77777777" w:rsidR="00887FF6" w:rsidRPr="00E168A7" w:rsidRDefault="00887FF6" w:rsidP="00887FF6">
      <w:pPr>
        <w:pStyle w:val="NoSpacing"/>
        <w:numPr>
          <w:ilvl w:val="0"/>
          <w:numId w:val="5"/>
        </w:numPr>
        <w:jc w:val="both"/>
        <w:rPr>
          <w:rFonts w:ascii="Arial" w:hAnsi="Arial" w:cs="Arial"/>
          <w:b/>
          <w:color w:val="262626" w:themeColor="text1" w:themeTint="D9"/>
          <w:sz w:val="32"/>
          <w:szCs w:val="32"/>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168A7">
        <w:rPr>
          <w:rFonts w:ascii="Arial" w:hAnsi="Arial" w:cs="Arial"/>
          <w:b/>
          <w:color w:val="262626" w:themeColor="text1" w:themeTint="D9"/>
          <w:sz w:val="32"/>
          <w:szCs w:val="32"/>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Droša vide</w:t>
      </w:r>
    </w:p>
    <w:p w14:paraId="0737E7CF" w14:textId="77777777" w:rsidR="00887FF6" w:rsidRDefault="00887FF6" w:rsidP="00887FF6">
      <w:pPr>
        <w:rPr>
          <w:lang w:eastAsia="lv-LV"/>
        </w:rPr>
      </w:pPr>
    </w:p>
    <w:p w14:paraId="06C4A015" w14:textId="77777777" w:rsidR="00887FF6" w:rsidRPr="007C61C8" w:rsidRDefault="00887FF6" w:rsidP="00887FF6">
      <w:pPr>
        <w:rPr>
          <w:b/>
          <w:bCs/>
          <w:lang w:eastAsia="lv-LV"/>
        </w:rPr>
      </w:pPr>
      <w:r w:rsidRPr="007C61C8">
        <w:rPr>
          <w:b/>
          <w:bCs/>
          <w:lang w:eastAsia="lv-LV"/>
        </w:rPr>
        <w:t>Dr</w:t>
      </w:r>
      <w:r>
        <w:rPr>
          <w:b/>
          <w:bCs/>
          <w:lang w:eastAsia="lv-LV"/>
        </w:rPr>
        <w:t xml:space="preserve">ošs ceļu satiksmes dalībnieks       </w:t>
      </w:r>
    </w:p>
    <w:p w14:paraId="403DFBBA" w14:textId="77777777" w:rsidR="00887FF6" w:rsidRDefault="00887FF6" w:rsidP="00887FF6">
      <w:pPr>
        <w:ind w:firstLine="567"/>
        <w:jc w:val="both"/>
        <w:rPr>
          <w:lang w:eastAsia="lv-LV"/>
        </w:rPr>
      </w:pPr>
      <w:r>
        <w:rPr>
          <w:lang w:eastAsia="lv-LV"/>
        </w:rPr>
        <w:t xml:space="preserve">Pie ceļu satiksmes dalībniekiem ir pieskaitāms jebkurš iedzīvotājs, jo ceļu infrastruktūru lieto gan autovadītāji, gan gājēji un velosipēdisti. Turpretī ceļu satiksmes dalībnieku rīcība un uzvedība ir joma, kurā ir vislielākais potenciāls uzlabot kopējo ceļu satiksmes drošību. Tas ir saistīts ar faktu, ka kopumā 90% no visiem </w:t>
      </w:r>
      <w:proofErr w:type="spellStart"/>
      <w:r>
        <w:rPr>
          <w:lang w:eastAsia="lv-LV"/>
        </w:rPr>
        <w:t>CSNg</w:t>
      </w:r>
      <w:proofErr w:type="spellEnd"/>
      <w:r>
        <w:rPr>
          <w:lang w:eastAsia="lv-LV"/>
        </w:rPr>
        <w:t xml:space="preserve"> mūsdienās ir saistīti ar cilvēku kļūdām</w:t>
      </w:r>
      <w:r>
        <w:rPr>
          <w:rStyle w:val="FootnoteReference"/>
          <w:lang w:eastAsia="lv-LV"/>
        </w:rPr>
        <w:footnoteReference w:id="46"/>
      </w:r>
      <w:r>
        <w:rPr>
          <w:lang w:eastAsia="lv-LV"/>
        </w:rPr>
        <w:t xml:space="preserve">. Tāpat arī lielākai daļai no </w:t>
      </w:r>
      <w:proofErr w:type="spellStart"/>
      <w:r>
        <w:rPr>
          <w:lang w:eastAsia="lv-LV"/>
        </w:rPr>
        <w:t>CSNg</w:t>
      </w:r>
      <w:proofErr w:type="spellEnd"/>
      <w:r>
        <w:rPr>
          <w:lang w:eastAsia="lv-LV"/>
        </w:rPr>
        <w:t xml:space="preserve"> ar bojāgājušiem viens no iemesliem ir bijis arī ātruma pārsniegšana, savukārt, pēdējā laikā pieaug tādu risku ietekme kā uzmanības novēršana no ceļa. Tikpat satraucošs ir fakts, ka aptuveni ceturtā daļa ES no visiem </w:t>
      </w:r>
      <w:proofErr w:type="spellStart"/>
      <w:r>
        <w:rPr>
          <w:lang w:eastAsia="lv-LV"/>
        </w:rPr>
        <w:t>CSNg</w:t>
      </w:r>
      <w:proofErr w:type="spellEnd"/>
      <w:r>
        <w:rPr>
          <w:lang w:eastAsia="lv-LV"/>
        </w:rPr>
        <w:t xml:space="preserve"> bojāgājušajiem ES ir saistīti ar alkohola lietošanu un TL vadīšanu alkohola ietekmē.</w:t>
      </w:r>
    </w:p>
    <w:p w14:paraId="24EEEDF5" w14:textId="77777777" w:rsidR="00887FF6" w:rsidRDefault="00887FF6" w:rsidP="00887FF6">
      <w:pPr>
        <w:ind w:firstLine="567"/>
        <w:jc w:val="both"/>
        <w:rPr>
          <w:lang w:eastAsia="lv-LV"/>
        </w:rPr>
      </w:pPr>
      <w:r>
        <w:rPr>
          <w:lang w:eastAsia="lv-LV"/>
        </w:rPr>
        <w:t>Nenoliedzami arī ceļu satiksmes dalībnieku izglītošana un to apmācība ir būtiski faktori, lai veicinātu ceļu satiksmes dalībniekos pareizu izpratni par atbilstošu uzvedību un attieksmi. Ir ļoti svarīgi, lai autovadītāji apzinātos savus ierobežojumus, izvērtētu riskus, piemēram, kādi riski ir no braukšanas ātruma vai mobilās ierīces lietošanu braukšanas laikā, tāpat arī apzinātos alkohola vai narkotisko vielu ietekmi uz viņu spēju vadīt TL.</w:t>
      </w:r>
    </w:p>
    <w:p w14:paraId="7D2B8C3E" w14:textId="77777777" w:rsidR="00887FF6" w:rsidRDefault="00887FF6" w:rsidP="00887FF6">
      <w:pPr>
        <w:ind w:firstLine="567"/>
        <w:jc w:val="both"/>
        <w:rPr>
          <w:lang w:eastAsia="lv-LV"/>
        </w:rPr>
      </w:pPr>
      <w:r>
        <w:rPr>
          <w:lang w:eastAsia="lv-LV"/>
        </w:rPr>
        <w:t xml:space="preserve">Izšķiroša nozīme ir arī esošo CSN prasību izpildei, jo CSN un ar to saistīto prasību neievērošana bieži vien ir viens no galvenajiem </w:t>
      </w:r>
      <w:proofErr w:type="spellStart"/>
      <w:r>
        <w:rPr>
          <w:lang w:eastAsia="lv-LV"/>
        </w:rPr>
        <w:t>CSNg</w:t>
      </w:r>
      <w:proofErr w:type="spellEnd"/>
      <w:r>
        <w:rPr>
          <w:lang w:eastAsia="lv-LV"/>
        </w:rPr>
        <w:t xml:space="preserve"> iemesliem. Tāpat arī turpmākajos gados ES politikas veidotājiem ir jāizlemj, kā visā ES tiekties piemērot vienotus noteikumus un nodrošināt arī to ievērošanu.</w:t>
      </w:r>
    </w:p>
    <w:p w14:paraId="0AB0283A" w14:textId="77777777" w:rsidR="00887FF6" w:rsidRPr="00540AAA" w:rsidRDefault="00887FF6" w:rsidP="00887FF6">
      <w:pPr>
        <w:rPr>
          <w:b/>
          <w:bCs/>
          <w:lang w:eastAsia="lv-LV"/>
        </w:rPr>
      </w:pPr>
      <w:r w:rsidRPr="00540AAA">
        <w:rPr>
          <w:b/>
          <w:bCs/>
          <w:lang w:eastAsia="lv-LV"/>
        </w:rPr>
        <w:t>Drošs transportlīdzeklis</w:t>
      </w:r>
    </w:p>
    <w:p w14:paraId="2303FCBC" w14:textId="77777777" w:rsidR="00887FF6" w:rsidRDefault="00887FF6" w:rsidP="00887FF6">
      <w:pPr>
        <w:ind w:firstLine="567"/>
        <w:jc w:val="both"/>
        <w:rPr>
          <w:lang w:eastAsia="lv-LV"/>
        </w:rPr>
      </w:pPr>
      <w:r>
        <w:rPr>
          <w:lang w:eastAsia="lv-LV"/>
        </w:rPr>
        <w:t xml:space="preserve">Lai arī pasākumu kopums, kas tiešā veidā vērsts uz drošāku TL, ir salīdzinoši mazākā apjomā, tāpat nedrīkst par zemu novērtēt tā ietekmi. Drošāka TL  autoparka nodrošināšanai būtu jāīsteno pasākumi, kas orientēti uz automobiļu tehnisko kontroli. Tādējādi tehniskajās apskatēs un pārbaudēs uz ceļa būtu jāveic TL drošības sistēmu diagnostiku, ar mērķi noskaidrot TL drošības sistēmu darbspēju, jo automobiļu aktīvo drošības sistēmu darbspēja ir tiešā saistībā ar automobiļa iespēju iekļūt </w:t>
      </w:r>
      <w:proofErr w:type="spellStart"/>
      <w:r>
        <w:rPr>
          <w:lang w:eastAsia="lv-LV"/>
        </w:rPr>
        <w:t>CSNg</w:t>
      </w:r>
      <w:proofErr w:type="spellEnd"/>
      <w:r>
        <w:rPr>
          <w:lang w:eastAsia="lv-LV"/>
        </w:rPr>
        <w:t xml:space="preserve">, bet pasīvo drošības sistēmu darbspēja nosaka traumatisma līmeni </w:t>
      </w:r>
      <w:proofErr w:type="spellStart"/>
      <w:r>
        <w:rPr>
          <w:lang w:eastAsia="lv-LV"/>
        </w:rPr>
        <w:t>CSNg</w:t>
      </w:r>
      <w:proofErr w:type="spellEnd"/>
      <w:r>
        <w:rPr>
          <w:lang w:eastAsia="lv-LV"/>
        </w:rPr>
        <w:t xml:space="preserve"> iekļuvušajiem. Ņemot vērā arī faktoru, kas saistīts ar autoparka vecumu, pakāpeniski būtu arī jāierobežo reģistrēšana tādiem TL, kuri nav aprīkoti ar būtiskām modernajām drošības sistēmām. </w:t>
      </w:r>
    </w:p>
    <w:p w14:paraId="6B036C98" w14:textId="77777777" w:rsidR="00887FF6" w:rsidRDefault="00887FF6" w:rsidP="00887FF6">
      <w:pPr>
        <w:ind w:firstLine="567"/>
        <w:jc w:val="both"/>
        <w:rPr>
          <w:lang w:eastAsia="lv-LV"/>
        </w:rPr>
      </w:pPr>
      <w:r>
        <w:rPr>
          <w:lang w:eastAsia="lv-LV"/>
        </w:rPr>
        <w:t xml:space="preserve">Pasākumu kopums ir vērsts uz to, lai TL vadītājam un pasažierim radītu iespējami drošu vidi apkārt – radot tādus apstākļus, lai potenciāla </w:t>
      </w:r>
      <w:proofErr w:type="spellStart"/>
      <w:r>
        <w:rPr>
          <w:lang w:eastAsia="lv-LV"/>
        </w:rPr>
        <w:t>CSNg</w:t>
      </w:r>
      <w:proofErr w:type="spellEnd"/>
      <w:r>
        <w:rPr>
          <w:lang w:eastAsia="lv-LV"/>
        </w:rPr>
        <w:t xml:space="preserve"> gadījumā nerastos dzīvībai bīstamas traumas, kā arī tiktu novērsti riski, kas var tiešā veidā sekmēt </w:t>
      </w:r>
      <w:proofErr w:type="spellStart"/>
      <w:r>
        <w:rPr>
          <w:lang w:eastAsia="lv-LV"/>
        </w:rPr>
        <w:t>CSNg</w:t>
      </w:r>
      <w:proofErr w:type="spellEnd"/>
      <w:r>
        <w:rPr>
          <w:lang w:eastAsia="lv-LV"/>
        </w:rPr>
        <w:t xml:space="preserve"> vai to seku smagumu.</w:t>
      </w:r>
    </w:p>
    <w:p w14:paraId="7D69FB2D" w14:textId="77777777" w:rsidR="00887FF6" w:rsidRDefault="00887FF6" w:rsidP="00887FF6">
      <w:pPr>
        <w:ind w:firstLine="567"/>
        <w:jc w:val="both"/>
        <w:rPr>
          <w:lang w:eastAsia="lv-LV"/>
        </w:rPr>
      </w:pPr>
    </w:p>
    <w:p w14:paraId="65D5E634" w14:textId="77777777" w:rsidR="00887FF6" w:rsidRPr="006F5039" w:rsidRDefault="00887FF6" w:rsidP="00887FF6">
      <w:pPr>
        <w:jc w:val="both"/>
        <w:rPr>
          <w:b/>
          <w:bCs/>
          <w:lang w:eastAsia="lv-LV"/>
        </w:rPr>
      </w:pPr>
      <w:r w:rsidRPr="006F5039">
        <w:rPr>
          <w:b/>
          <w:bCs/>
          <w:lang w:eastAsia="lv-LV"/>
        </w:rPr>
        <w:t>Droša vide</w:t>
      </w:r>
    </w:p>
    <w:p w14:paraId="59ED58A4" w14:textId="77777777" w:rsidR="00887FF6" w:rsidRDefault="00887FF6" w:rsidP="00887FF6">
      <w:pPr>
        <w:ind w:firstLine="567"/>
        <w:jc w:val="both"/>
        <w:rPr>
          <w:lang w:eastAsia="lv-LV"/>
        </w:rPr>
      </w:pPr>
      <w:r>
        <w:rPr>
          <w:lang w:eastAsia="lv-LV"/>
        </w:rPr>
        <w:t xml:space="preserve">Nenoliedzami, ka uzlabojumi ceļu infrastruktūrā, tostarp to projektēšanā, būvniecībā un uzturēšanā var ievērojami uzlabot ceļu satiksmes drošību. Tādi faktori kā neskaidras ceļa zīmes, neatbilstošs joslu marķējums, nelīdzens ceļa segums un konstrukcija var ietekmēt vai veicināt </w:t>
      </w:r>
      <w:proofErr w:type="spellStart"/>
      <w:r>
        <w:rPr>
          <w:lang w:eastAsia="lv-LV"/>
        </w:rPr>
        <w:t>CSNg</w:t>
      </w:r>
      <w:proofErr w:type="spellEnd"/>
      <w:r>
        <w:rPr>
          <w:lang w:eastAsia="lv-LV"/>
        </w:rPr>
        <w:t xml:space="preserve"> ietekmi vai tā norisi. Ceļu infrastruktūrai ir jāmazina vājās vietas (jānovērš vai jāmazina cilvēcisko kļūdu sekas), tāpat arī tai ir jānodrošina iespējami labāko satiksmes plūsmu. Gudri veidota </w:t>
      </w:r>
      <w:r>
        <w:rPr>
          <w:lang w:eastAsia="lv-LV"/>
        </w:rPr>
        <w:lastRenderedPageBreak/>
        <w:t xml:space="preserve">infrastruktūra, kas veicina saprātīgu, uzmanīgu braukšanu, mazinātu arī </w:t>
      </w:r>
      <w:proofErr w:type="spellStart"/>
      <w:r>
        <w:rPr>
          <w:lang w:eastAsia="lv-LV"/>
        </w:rPr>
        <w:t>CSNg</w:t>
      </w:r>
      <w:proofErr w:type="spellEnd"/>
      <w:r>
        <w:rPr>
          <w:lang w:eastAsia="lv-LV"/>
        </w:rPr>
        <w:t xml:space="preserve"> skaitu. Kopumā pasaulē tiek pielietoti dažādi risinājumi, tostarp plašāka apļveida krustojumu ieviešana, kas uzlabo, piemēram, ceļu krustojumu drošību. Savukārt pilsētplānošanā ir jāņem vērā arī citi ceļu satiksmes drošības apsvērumi.</w:t>
      </w:r>
    </w:p>
    <w:p w14:paraId="016E802C" w14:textId="77777777" w:rsidR="00887FF6" w:rsidRDefault="00887FF6" w:rsidP="00887FF6">
      <w:pPr>
        <w:ind w:firstLine="567"/>
        <w:jc w:val="both"/>
        <w:rPr>
          <w:lang w:eastAsia="lv-LV"/>
        </w:rPr>
      </w:pPr>
      <w:r>
        <w:rPr>
          <w:lang w:eastAsia="lv-LV"/>
        </w:rPr>
        <w:t xml:space="preserve">Nenoliedzami arī ceļa un tā seguma kvalitāte ir vēl viens būtisks ceļu satiksmes drošības elements. Tāpat svarīga loma ir arī ceļa tipam: ātrgaitas ceļi ar atdalītām joslām statistiski ir visdrošākie, savukārt vislielākais .......mēdz būt ceļiem bez atdalītām brauktuvēm (divu joslu ceļi). Vienlaikus ieviešot dažāda veida drošības risinājumus jāvērtē gan to izmaksas, gan arī pienesums tautsaimniecībai. Ne vienmēr arī dārgākie risinājumi ir efektīvākie, turpretī bieži lētāki, bet efektīvāki risinājumi var dot būtiskāku pienesumu ceļu satiksmes drošības uzlabošanā. </w:t>
      </w:r>
    </w:p>
    <w:p w14:paraId="0737BD61" w14:textId="77777777" w:rsidR="00887FF6" w:rsidRDefault="00887FF6" w:rsidP="00887FF6">
      <w:pPr>
        <w:ind w:firstLine="567"/>
        <w:jc w:val="both"/>
        <w:rPr>
          <w:lang w:eastAsia="lv-LV"/>
        </w:rPr>
      </w:pPr>
    </w:p>
    <w:p w14:paraId="0068D7DC" w14:textId="77777777" w:rsidR="00887FF6" w:rsidRPr="00D77340" w:rsidRDefault="00887FF6" w:rsidP="00887FF6">
      <w:pPr>
        <w:jc w:val="both"/>
        <w:rPr>
          <w:b/>
          <w:bCs/>
          <w:lang w:eastAsia="lv-LV"/>
        </w:rPr>
      </w:pPr>
      <w:r w:rsidRPr="00D77340">
        <w:rPr>
          <w:b/>
          <w:bCs/>
          <w:lang w:eastAsia="lv-LV"/>
        </w:rPr>
        <w:t>Turpmākais rīcības scenārijs</w:t>
      </w:r>
    </w:p>
    <w:p w14:paraId="512DB294" w14:textId="77777777" w:rsidR="00887FF6" w:rsidRDefault="00887FF6" w:rsidP="00887FF6">
      <w:pPr>
        <w:ind w:firstLine="567"/>
        <w:jc w:val="both"/>
        <w:rPr>
          <w:lang w:eastAsia="lv-LV"/>
        </w:rPr>
      </w:pPr>
      <w:r>
        <w:rPr>
          <w:lang w:eastAsia="lv-LV"/>
        </w:rPr>
        <w:t>Pasākumu kopums, kurā tiek caurvīta tādu ceļu satiksmes drošības faktoru ietekme kā drošs ceļu satiksmes dalībnieks, droša vide un drošs transportlīdzeklis ir īstenojams saskaņā ar scenāriju, kurā tiek paredzēti papildus jauni pasākumi, kas atbilst “Drošas sistēmas”</w:t>
      </w:r>
      <w:r w:rsidRPr="00035FF5">
        <w:rPr>
          <w:highlight w:val="cyan"/>
          <w:vertAlign w:val="superscript"/>
          <w:lang w:eastAsia="lv-LV"/>
        </w:rPr>
        <w:t>6</w:t>
      </w:r>
      <w:r>
        <w:rPr>
          <w:lang w:eastAsia="lv-LV"/>
        </w:rPr>
        <w:t xml:space="preserve"> pieejai, kā arī šiem pasākumiem tiek paredzēts papildus finansējums (piemēram, tādu pasākumu īstenošanai kā pakāpeniska autoceļu pārbūve, izvērtējot izmaksu ziņā efektīvākos risinājumus – apļveida krustojumu izbūve, drošības “saliņu” izbūve, atsevišķu ceļu satiksmes dalībnieku grupu infrastruktūras nodalīšana – gājēju, </w:t>
      </w:r>
      <w:proofErr w:type="spellStart"/>
      <w:r>
        <w:rPr>
          <w:lang w:eastAsia="lv-LV"/>
        </w:rPr>
        <w:t>velosipēdisku</w:t>
      </w:r>
      <w:proofErr w:type="spellEnd"/>
      <w:r>
        <w:rPr>
          <w:lang w:eastAsia="lv-LV"/>
        </w:rPr>
        <w:t xml:space="preserve"> un automobiļu plūsmu nodalīšana, tehnisko līdzekļu uzstādīšana satiksmes dalībnieku kontrolei). Tiek veiktas arī izmaiņas normatīvajos aktos atbilstoši ES nostādnēm ceļu satiksmes drošības jomā </w:t>
      </w:r>
      <w:r w:rsidRPr="00035FF5">
        <w:rPr>
          <w:b/>
          <w:bCs/>
          <w:highlight w:val="cyan"/>
          <w:lang w:eastAsia="lv-LV"/>
        </w:rPr>
        <w:t>(C scenārijs).</w:t>
      </w:r>
    </w:p>
    <w:p w14:paraId="6128BAEF" w14:textId="77777777" w:rsidR="00887FF6" w:rsidRPr="00035FF5" w:rsidRDefault="00887FF6" w:rsidP="00887FF6">
      <w:pPr>
        <w:ind w:firstLine="567"/>
        <w:jc w:val="both"/>
        <w:rPr>
          <w:lang w:eastAsia="lv-LV"/>
        </w:rPr>
      </w:pPr>
      <w:r w:rsidRPr="00035FF5">
        <w:rPr>
          <w:lang w:eastAsia="lv-LV"/>
        </w:rPr>
        <w:t xml:space="preserve">Īstenojot </w:t>
      </w:r>
      <w:r>
        <w:rPr>
          <w:lang w:eastAsia="lv-LV"/>
        </w:rPr>
        <w:t>šo</w:t>
      </w:r>
      <w:r w:rsidRPr="00035FF5">
        <w:rPr>
          <w:lang w:eastAsia="lv-LV"/>
        </w:rPr>
        <w:t xml:space="preserve"> scenāriju,</w:t>
      </w:r>
      <w:r>
        <w:rPr>
          <w:lang w:eastAsia="lv-LV"/>
        </w:rPr>
        <w:t xml:space="preserve"> būtu</w:t>
      </w:r>
      <w:r w:rsidRPr="00035FF5">
        <w:rPr>
          <w:lang w:eastAsia="lv-LV"/>
        </w:rPr>
        <w:t xml:space="preserve"> iespējams panākt</w:t>
      </w:r>
      <w:r>
        <w:rPr>
          <w:lang w:eastAsia="lv-LV"/>
        </w:rPr>
        <w:t xml:space="preserve"> aptuveni</w:t>
      </w:r>
      <w:r w:rsidRPr="00035FF5">
        <w:rPr>
          <w:lang w:eastAsia="lv-LV"/>
        </w:rPr>
        <w:t xml:space="preserve"> </w:t>
      </w:r>
      <w:r>
        <w:rPr>
          <w:lang w:eastAsia="lv-LV"/>
        </w:rPr>
        <w:t>50</w:t>
      </w:r>
      <w:r w:rsidRPr="00035FF5">
        <w:rPr>
          <w:lang w:eastAsia="lv-LV"/>
        </w:rPr>
        <w:t>% uzlabojumu</w:t>
      </w:r>
      <w:r>
        <w:rPr>
          <w:lang w:eastAsia="lv-LV"/>
        </w:rPr>
        <w:t xml:space="preserve"> </w:t>
      </w:r>
      <w:proofErr w:type="spellStart"/>
      <w:r>
        <w:rPr>
          <w:lang w:eastAsia="lv-LV"/>
        </w:rPr>
        <w:t>CSNg</w:t>
      </w:r>
      <w:proofErr w:type="spellEnd"/>
      <w:r w:rsidRPr="00035FF5">
        <w:rPr>
          <w:lang w:eastAsia="lv-LV"/>
        </w:rPr>
        <w:t xml:space="preserve"> bojāgājušo skaita samazinājuma ziņā</w:t>
      </w:r>
      <w:r>
        <w:rPr>
          <w:lang w:eastAsia="lv-LV"/>
        </w:rPr>
        <w:t>, kā arī tiekties samazināt smagi cietušo skaitu līdzīgā apjomā.</w:t>
      </w:r>
      <w:r w:rsidRPr="00035FF5">
        <w:rPr>
          <w:lang w:eastAsia="lv-LV"/>
        </w:rPr>
        <w:t xml:space="preserve"> </w:t>
      </w:r>
      <w:r>
        <w:rPr>
          <w:lang w:eastAsia="lv-LV"/>
        </w:rPr>
        <w:t xml:space="preserve">Jāņem arī vērā, ka </w:t>
      </w:r>
      <w:r w:rsidRPr="00035FF5">
        <w:rPr>
          <w:lang w:eastAsia="lv-LV"/>
        </w:rPr>
        <w:t>ieguldījum</w:t>
      </w:r>
      <w:r>
        <w:rPr>
          <w:lang w:eastAsia="lv-LV"/>
        </w:rPr>
        <w:t>i</w:t>
      </w:r>
      <w:r w:rsidRPr="00035FF5">
        <w:rPr>
          <w:lang w:eastAsia="lv-LV"/>
        </w:rPr>
        <w:t xml:space="preserve"> ceļu infrastruktūras drošības uzlabojumos sni</w:t>
      </w:r>
      <w:r>
        <w:rPr>
          <w:lang w:eastAsia="lv-LV"/>
        </w:rPr>
        <w:t>egtu</w:t>
      </w:r>
      <w:r w:rsidRPr="00035FF5">
        <w:rPr>
          <w:lang w:eastAsia="lv-LV"/>
        </w:rPr>
        <w:t xml:space="preserve"> rezultātu ilgstoši pēc izmaksu rašanās, tādējādi kopējo izdevumu apjoms ir </w:t>
      </w:r>
      <w:r>
        <w:rPr>
          <w:lang w:eastAsia="lv-LV"/>
        </w:rPr>
        <w:t xml:space="preserve">zemāks, ja to vērtē ilgtermiņā. </w:t>
      </w:r>
    </w:p>
    <w:p w14:paraId="4D1A349D" w14:textId="01613C1D" w:rsidR="00887FF6" w:rsidRDefault="00887FF6" w:rsidP="0065731D">
      <w:pPr>
        <w:rPr>
          <w:rFonts w:eastAsia="Times New Roman" w:cs="Times New Roman"/>
          <w:i/>
          <w:color w:val="000000"/>
          <w:lang w:eastAsia="lv-LV"/>
        </w:rPr>
      </w:pPr>
    </w:p>
    <w:p w14:paraId="0A4BC62E" w14:textId="77777777" w:rsidR="00887FF6" w:rsidRDefault="00887FF6" w:rsidP="0065731D">
      <w:pPr>
        <w:rPr>
          <w:rFonts w:eastAsia="Times New Roman" w:cs="Times New Roman"/>
          <w:i/>
          <w:color w:val="000000"/>
          <w:lang w:eastAsia="lv-LV"/>
        </w:rPr>
      </w:pPr>
    </w:p>
    <w:p w14:paraId="7E8EE0FD" w14:textId="3AB7973D" w:rsidR="00400CD7" w:rsidRPr="003F0903" w:rsidRDefault="004F6CDF" w:rsidP="003F0903">
      <w:pPr>
        <w:pStyle w:val="Heading1"/>
        <w:jc w:val="left"/>
        <w:rPr>
          <w:rFonts w:eastAsia="Times New Roman"/>
          <w:lang w:eastAsia="lv-LV"/>
        </w:rPr>
      </w:pPr>
      <w:bookmarkStart w:id="88" w:name="_Toc56166603"/>
      <w:bookmarkStart w:id="89" w:name="_Toc60749418"/>
      <w:r w:rsidRPr="004361AA">
        <w:rPr>
          <w:rFonts w:eastAsia="Times New Roman"/>
          <w:lang w:eastAsia="lv-LV"/>
        </w:rPr>
        <w:t>4. Ceļu satiksmes drošības uzlabošanas pasākumi</w:t>
      </w:r>
      <w:bookmarkEnd w:id="88"/>
      <w:bookmarkEnd w:id="89"/>
    </w:p>
    <w:p w14:paraId="02E0230C" w14:textId="6BAD39C1" w:rsidR="00400CD7" w:rsidRDefault="00400CD7" w:rsidP="0065731D">
      <w:pPr>
        <w:rPr>
          <w:rFonts w:eastAsia="Times New Roman" w:cs="Times New Roman"/>
          <w:i/>
          <w:color w:val="000000"/>
          <w:lang w:eastAsia="lv-LV"/>
        </w:rPr>
      </w:pPr>
    </w:p>
    <w:p w14:paraId="525CC67A" w14:textId="77777777" w:rsidR="00903373" w:rsidRDefault="00586488" w:rsidP="00903373">
      <w:pPr>
        <w:pStyle w:val="NormalWeb"/>
        <w:spacing w:before="0" w:beforeAutospacing="0" w:after="0" w:afterAutospacing="0"/>
        <w:ind w:firstLine="426"/>
        <w:jc w:val="both"/>
      </w:pPr>
      <w:r w:rsidRPr="00E168A7">
        <w:t>Plāna rīcības virzienos tiek noteikti katras kompetentās institūcijas veicamie pasākumi ceļu satiksmes drošības situācijas uzlabošanai.</w:t>
      </w:r>
    </w:p>
    <w:p w14:paraId="1AFB2562" w14:textId="53FB4901" w:rsidR="00362BD8" w:rsidRDefault="00903373" w:rsidP="00903373">
      <w:pPr>
        <w:pStyle w:val="NormalWeb"/>
        <w:spacing w:before="0" w:beforeAutospacing="0" w:after="0" w:afterAutospacing="0"/>
        <w:ind w:firstLine="426"/>
        <w:jc w:val="both"/>
      </w:pPr>
      <w:r>
        <w:t>Jānorāda, ka turpmāk</w:t>
      </w:r>
      <w:r w:rsidR="00887FF6">
        <w:t>,</w:t>
      </w:r>
      <w:r>
        <w:t xml:space="preserve"> koncentrējoties uz kādu konkrētu ceļu satiksmes drošības problēmu, var rasties cita veida riski, kas netiktu pienācīgi izvērtēti. Piemēram, koncentrējoties uz faktu, ka j</w:t>
      </w:r>
      <w:r w:rsidR="00362BD8">
        <w:t xml:space="preserve">aunāki </w:t>
      </w:r>
      <w:r>
        <w:t>TL</w:t>
      </w:r>
      <w:r w:rsidR="00362BD8">
        <w:t xml:space="preserve"> ir aprīkoti ar aktīvām drošības tehnoloģijām, lai novērstu </w:t>
      </w:r>
      <w:proofErr w:type="spellStart"/>
      <w:r>
        <w:t>CSNg</w:t>
      </w:r>
      <w:proofErr w:type="spellEnd"/>
      <w:r w:rsidR="00362BD8">
        <w:t xml:space="preserve"> rašanos, un pasīvajām drošības sistēmām, lai aizsargātu pasažierus un citus satiksmes dalībniekus </w:t>
      </w:r>
      <w:proofErr w:type="spellStart"/>
      <w:r>
        <w:t>CSNg</w:t>
      </w:r>
      <w:proofErr w:type="spellEnd"/>
      <w:r>
        <w:t xml:space="preserve">, tādējādi ieviešot pasākumus, kas vērsti uz jaunāku TL plašāku izplatību kopējā autoparkā, tiks aizmirsti citi būtiski faktori. </w:t>
      </w:r>
      <w:r w:rsidR="00362BD8">
        <w:t>Tikpat svarīgi faktori ir autovadītāju un citu satiksmes dalībnieku uzvedība,</w:t>
      </w:r>
      <w:r>
        <w:t xml:space="preserve"> drošas</w:t>
      </w:r>
      <w:r w:rsidR="00362BD8">
        <w:t xml:space="preserve"> infrastruktūras uzturēšana un projektēšana, </w:t>
      </w:r>
      <w:r>
        <w:t xml:space="preserve">ceļu </w:t>
      </w:r>
      <w:r w:rsidR="00362BD8">
        <w:t>satiksmes noteikumi un to izpilde, kā arī</w:t>
      </w:r>
      <w:r>
        <w:t xml:space="preserve"> dažādas informatīvās kampaņas un arī cita veida pasākumi.</w:t>
      </w:r>
    </w:p>
    <w:p w14:paraId="388E678F" w14:textId="4C2D7383" w:rsidR="005E3923" w:rsidRDefault="00903373" w:rsidP="00A82B6C">
      <w:pPr>
        <w:pStyle w:val="NormalWeb"/>
        <w:spacing w:before="0" w:beforeAutospacing="0" w:after="0" w:afterAutospacing="0"/>
        <w:ind w:firstLine="426"/>
        <w:jc w:val="both"/>
      </w:pPr>
      <w:r>
        <w:t>Jāsecina, ka k</w:t>
      </w:r>
      <w:r w:rsidR="00362BD8">
        <w:t>oncentrēšanās uz vienu no faktoriem, vienlaikus atstājot novārtā pārējos, nedos sabiedrībai vislielāko labumu. Tātad, ja</w:t>
      </w:r>
      <w:r w:rsidR="005E3923">
        <w:t xml:space="preserve"> plāna mērķis ir</w:t>
      </w:r>
      <w:r w:rsidR="00362BD8">
        <w:t xml:space="preserve"> panākt </w:t>
      </w:r>
      <w:r w:rsidR="005E3923">
        <w:t xml:space="preserve">nozīmīgus uzlabojumus </w:t>
      </w:r>
      <w:r w:rsidR="00362BD8">
        <w:t>ceļu satiksmes drošīb</w:t>
      </w:r>
      <w:r w:rsidR="005E3923">
        <w:t>as jomā</w:t>
      </w:r>
      <w:r w:rsidR="00362BD8">
        <w:t xml:space="preserve">, vairāk jāpievērš uzmanība integrētai stratēģijai. </w:t>
      </w:r>
      <w:r w:rsidR="00A82B6C" w:rsidRPr="00A82B6C">
        <w:t>Citiem vārdiem sakot - plānā ietvertajiem pasākumiem ir jānodrošina, lai drošus transportlīdzekļus uz drošiem ceļiem vada droši autovadītāji.</w:t>
      </w:r>
    </w:p>
    <w:p w14:paraId="63F2EBFD" w14:textId="7954279E" w:rsidR="00D35588" w:rsidRDefault="00D35588" w:rsidP="00586488">
      <w:pPr>
        <w:rPr>
          <w:lang w:eastAsia="lv-LV"/>
        </w:rPr>
      </w:pPr>
    </w:p>
    <w:p w14:paraId="5AB557B8" w14:textId="77777777" w:rsidR="00586488" w:rsidRPr="00586488" w:rsidRDefault="00586488" w:rsidP="00586488">
      <w:pPr>
        <w:rPr>
          <w:lang w:eastAsia="lv-LV"/>
        </w:rPr>
      </w:pPr>
    </w:p>
    <w:p w14:paraId="4B665580" w14:textId="07B034D6" w:rsidR="003F0903" w:rsidRDefault="003F0903" w:rsidP="003F0903">
      <w:pPr>
        <w:pStyle w:val="Heading2"/>
        <w:rPr>
          <w:rFonts w:eastAsia="Times New Roman"/>
          <w:lang w:eastAsia="lv-LV"/>
        </w:rPr>
      </w:pPr>
      <w:bookmarkStart w:id="90" w:name="_Toc56166604"/>
      <w:bookmarkStart w:id="91" w:name="_Toc60749419"/>
      <w:r w:rsidRPr="004361AA">
        <w:rPr>
          <w:rFonts w:eastAsia="Times New Roman"/>
          <w:lang w:eastAsia="lv-LV"/>
        </w:rPr>
        <w:t>4.1. Drošs ceļu satiksmes dalībnieks</w:t>
      </w:r>
      <w:bookmarkEnd w:id="90"/>
      <w:bookmarkEnd w:id="91"/>
    </w:p>
    <w:p w14:paraId="52ECD926" w14:textId="63536D4E" w:rsidR="00FB6BE2" w:rsidRDefault="00FB6BE2" w:rsidP="00FB6BE2">
      <w:pPr>
        <w:rPr>
          <w:lang w:eastAsia="lv-LV"/>
        </w:rPr>
      </w:pPr>
    </w:p>
    <w:p w14:paraId="129535C3" w14:textId="137A1780" w:rsidR="00FB6BE2" w:rsidRPr="00FB6BE2" w:rsidRDefault="00FB6BE2" w:rsidP="00FB6BE2">
      <w:pPr>
        <w:ind w:firstLine="567"/>
        <w:jc w:val="both"/>
        <w:rPr>
          <w:lang w:eastAsia="lv-LV"/>
        </w:rPr>
      </w:pPr>
      <w:r>
        <w:rPr>
          <w:lang w:eastAsia="lv-LV"/>
        </w:rPr>
        <w:t>Ir vērts pieminēt, ka</w:t>
      </w:r>
      <w:r w:rsidRPr="00FB6BE2">
        <w:rPr>
          <w:lang w:eastAsia="lv-LV"/>
        </w:rPr>
        <w:t xml:space="preserve"> droš</w:t>
      </w:r>
      <w:r>
        <w:rPr>
          <w:lang w:eastAsia="lv-LV"/>
        </w:rPr>
        <w:t xml:space="preserve">s ceļu </w:t>
      </w:r>
      <w:r w:rsidRPr="00FB6BE2">
        <w:rPr>
          <w:lang w:eastAsia="lv-LV"/>
        </w:rPr>
        <w:t>satiksmes dalībni</w:t>
      </w:r>
      <w:r>
        <w:rPr>
          <w:lang w:eastAsia="lv-LV"/>
        </w:rPr>
        <w:t>eks</w:t>
      </w:r>
      <w:r w:rsidRPr="00FB6BE2">
        <w:rPr>
          <w:lang w:eastAsia="lv-LV"/>
        </w:rPr>
        <w:t xml:space="preserve"> </w:t>
      </w:r>
      <w:r>
        <w:rPr>
          <w:lang w:eastAsia="lv-LV"/>
        </w:rPr>
        <w:t>aptver plašāku rīcības kopu</w:t>
      </w:r>
      <w:r w:rsidRPr="00FB6BE2">
        <w:rPr>
          <w:lang w:eastAsia="lv-LV"/>
        </w:rPr>
        <w:t xml:space="preserve"> nekā</w:t>
      </w:r>
      <w:r>
        <w:rPr>
          <w:lang w:eastAsia="lv-LV"/>
        </w:rPr>
        <w:t xml:space="preserve"> ceļu satiksmes dalībnieks, kas strikti ievēro ceļu satiksmes noteikumu prasības. </w:t>
      </w:r>
      <w:r w:rsidRPr="00FB6BE2">
        <w:rPr>
          <w:lang w:eastAsia="lv-LV"/>
        </w:rPr>
        <w:t xml:space="preserve"> </w:t>
      </w:r>
      <w:r>
        <w:rPr>
          <w:lang w:eastAsia="lv-LV"/>
        </w:rPr>
        <w:t>Tādējādi drošs ceļu satiksmes dalībnieks var</w:t>
      </w:r>
      <w:r w:rsidRPr="00FB6BE2">
        <w:rPr>
          <w:lang w:eastAsia="lv-LV"/>
        </w:rPr>
        <w:t xml:space="preserve"> </w:t>
      </w:r>
      <w:r>
        <w:rPr>
          <w:lang w:eastAsia="lv-LV"/>
        </w:rPr>
        <w:t xml:space="preserve">arī </w:t>
      </w:r>
      <w:r w:rsidRPr="00FB6BE2">
        <w:rPr>
          <w:lang w:eastAsia="lv-LV"/>
        </w:rPr>
        <w:t>izprast savas spējas un</w:t>
      </w:r>
      <w:r>
        <w:rPr>
          <w:lang w:eastAsia="lv-LV"/>
        </w:rPr>
        <w:t xml:space="preserve"> šo spēju</w:t>
      </w:r>
      <w:r w:rsidRPr="00FB6BE2">
        <w:rPr>
          <w:lang w:eastAsia="lv-LV"/>
        </w:rPr>
        <w:t xml:space="preserve"> ierobežojumus, </w:t>
      </w:r>
      <w:r>
        <w:rPr>
          <w:lang w:eastAsia="lv-LV"/>
        </w:rPr>
        <w:t xml:space="preserve">tas </w:t>
      </w:r>
      <w:r w:rsidRPr="00FB6BE2">
        <w:rPr>
          <w:lang w:eastAsia="lv-LV"/>
        </w:rPr>
        <w:t xml:space="preserve">ievēro veselā saprāta piesardzības pasākumus, </w:t>
      </w:r>
      <w:r>
        <w:rPr>
          <w:lang w:eastAsia="lv-LV"/>
        </w:rPr>
        <w:t xml:space="preserve">tāpat tas ir arī </w:t>
      </w:r>
      <w:r w:rsidRPr="00FB6BE2">
        <w:rPr>
          <w:lang w:eastAsia="lv-LV"/>
        </w:rPr>
        <w:t>informēt</w:t>
      </w:r>
      <w:r>
        <w:rPr>
          <w:lang w:eastAsia="lv-LV"/>
        </w:rPr>
        <w:t xml:space="preserve">s </w:t>
      </w:r>
      <w:r w:rsidRPr="00FB6BE2">
        <w:rPr>
          <w:lang w:eastAsia="lv-LV"/>
        </w:rPr>
        <w:t xml:space="preserve">par to, kā </w:t>
      </w:r>
      <w:r>
        <w:rPr>
          <w:lang w:eastAsia="lv-LV"/>
        </w:rPr>
        <w:t xml:space="preserve">dažādi faktori var ietekmēt pareizu rīcību ceļu satiksmē, piemēram, kā dažādi </w:t>
      </w:r>
      <w:r w:rsidRPr="00FB6BE2">
        <w:rPr>
          <w:lang w:eastAsia="lv-LV"/>
        </w:rPr>
        <w:t xml:space="preserve">medikamenti var ietekmēt </w:t>
      </w:r>
      <w:r>
        <w:rPr>
          <w:lang w:eastAsia="lv-LV"/>
        </w:rPr>
        <w:t>TL vadīšanu</w:t>
      </w:r>
      <w:r w:rsidRPr="00FB6BE2">
        <w:rPr>
          <w:lang w:eastAsia="lv-LV"/>
        </w:rPr>
        <w:t>. Š</w:t>
      </w:r>
      <w:r>
        <w:rPr>
          <w:lang w:eastAsia="lv-LV"/>
        </w:rPr>
        <w:t>ajā plāna</w:t>
      </w:r>
      <w:r w:rsidRPr="00FB6BE2">
        <w:rPr>
          <w:lang w:eastAsia="lv-LV"/>
        </w:rPr>
        <w:t xml:space="preserve"> sadaļ</w:t>
      </w:r>
      <w:r>
        <w:rPr>
          <w:lang w:eastAsia="lv-LV"/>
        </w:rPr>
        <w:t>ā</w:t>
      </w:r>
      <w:r w:rsidRPr="00FB6BE2">
        <w:rPr>
          <w:lang w:eastAsia="lv-LV"/>
        </w:rPr>
        <w:t xml:space="preserve"> ir </w:t>
      </w:r>
      <w:r>
        <w:rPr>
          <w:lang w:eastAsia="lv-LV"/>
        </w:rPr>
        <w:t xml:space="preserve">ietverti tieši tādi pasākumi, kas vērsti uz katra satiksmes dalībnieka rīcību gan ikdienas ceļu satiksmē pārvietojoties no darba uz mājām, uz atpūtas vietu vai citur, gan arī uz rīcību dažādās neparedzamās un ārkārtas situācijās. </w:t>
      </w:r>
    </w:p>
    <w:p w14:paraId="61D88258" w14:textId="4A0D5EEE" w:rsidR="003F0903" w:rsidRDefault="003F0903" w:rsidP="0065731D">
      <w:pPr>
        <w:rPr>
          <w:rFonts w:eastAsia="Times New Roman" w:cs="Times New Roman"/>
          <w:i/>
          <w:color w:val="000000"/>
          <w:lang w:eastAsia="lv-LV"/>
        </w:rPr>
      </w:pPr>
    </w:p>
    <w:p w14:paraId="7DFFBF0D" w14:textId="77777777" w:rsidR="003F0903" w:rsidRDefault="003F0903" w:rsidP="0065731D">
      <w:pPr>
        <w:rPr>
          <w:rFonts w:eastAsia="Times New Roman" w:cs="Times New Roman"/>
          <w:i/>
          <w:color w:val="000000"/>
          <w:lang w:eastAsia="lv-LV"/>
        </w:rPr>
      </w:pPr>
    </w:p>
    <w:tbl>
      <w:tblPr>
        <w:tblW w:w="15592"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94"/>
        <w:gridCol w:w="3558"/>
        <w:gridCol w:w="2694"/>
        <w:gridCol w:w="2410"/>
        <w:gridCol w:w="1402"/>
        <w:gridCol w:w="1418"/>
        <w:gridCol w:w="1559"/>
        <w:gridCol w:w="1857"/>
      </w:tblGrid>
      <w:tr w:rsidR="004F6CDF" w:rsidRPr="004F6CDF" w14:paraId="0EF7888E" w14:textId="77777777" w:rsidTr="00C9172A">
        <w:trPr>
          <w:trHeight w:val="952"/>
        </w:trPr>
        <w:tc>
          <w:tcPr>
            <w:tcW w:w="4252" w:type="dxa"/>
            <w:gridSpan w:val="2"/>
            <w:shd w:val="clear" w:color="auto" w:fill="FFD966" w:themeFill="accent4" w:themeFillTint="99"/>
            <w:hideMark/>
          </w:tcPr>
          <w:p w14:paraId="7903CA93" w14:textId="77777777" w:rsidR="003F0903" w:rsidRPr="003D686B" w:rsidRDefault="003F0903" w:rsidP="003F0903">
            <w:pPr>
              <w:jc w:val="both"/>
              <w:rPr>
                <w:rFonts w:asciiTheme="minorHAnsi" w:hAnsiTheme="minorHAnsi" w:cstheme="minorHAnsi"/>
                <w:b/>
                <w:bCs/>
                <w:iCs/>
                <w:sz w:val="26"/>
                <w:szCs w:val="26"/>
              </w:rPr>
            </w:pPr>
            <w:bookmarkStart w:id="92" w:name="_Hlk56068448"/>
          </w:p>
          <w:p w14:paraId="0647DE5E" w14:textId="051B07B8" w:rsidR="004F6CDF" w:rsidRPr="003D686B" w:rsidRDefault="004F6CDF" w:rsidP="003F0903">
            <w:pPr>
              <w:jc w:val="both"/>
              <w:rPr>
                <w:rFonts w:asciiTheme="minorHAnsi" w:hAnsiTheme="minorHAnsi" w:cstheme="minorHAnsi"/>
                <w:iCs/>
                <w:sz w:val="26"/>
                <w:szCs w:val="26"/>
              </w:rPr>
            </w:pPr>
            <w:r w:rsidRPr="003D686B">
              <w:rPr>
                <w:rFonts w:asciiTheme="minorHAnsi" w:hAnsiTheme="minorHAnsi" w:cstheme="minorHAnsi"/>
                <w:b/>
                <w:bCs/>
                <w:iCs/>
                <w:sz w:val="26"/>
                <w:szCs w:val="26"/>
              </w:rPr>
              <w:t>Rīcības virziens</w:t>
            </w:r>
          </w:p>
        </w:tc>
        <w:tc>
          <w:tcPr>
            <w:tcW w:w="11340" w:type="dxa"/>
            <w:gridSpan w:val="6"/>
            <w:tcBorders>
              <w:bottom w:val="single" w:sz="4" w:space="0" w:color="auto"/>
            </w:tcBorders>
            <w:shd w:val="clear" w:color="auto" w:fill="FFD966" w:themeFill="accent4" w:themeFillTint="99"/>
            <w:hideMark/>
          </w:tcPr>
          <w:p w14:paraId="2CCA3619" w14:textId="085D8D4D" w:rsidR="003F0903" w:rsidRPr="003D686B" w:rsidRDefault="007A464C" w:rsidP="004F6CDF">
            <w:pPr>
              <w:rPr>
                <w:rFonts w:asciiTheme="minorHAnsi" w:hAnsiTheme="minorHAnsi" w:cstheme="minorHAnsi"/>
                <w:b/>
                <w:bCs/>
                <w:iCs/>
                <w:sz w:val="26"/>
                <w:szCs w:val="26"/>
              </w:rPr>
            </w:pPr>
            <w:r>
              <w:rPr>
                <w:rFonts w:asciiTheme="minorHAnsi" w:hAnsiTheme="minorHAnsi" w:cstheme="minorHAnsi"/>
                <w:b/>
                <w:bCs/>
                <w:iCs/>
                <w:noProof/>
                <w:sz w:val="26"/>
                <w:szCs w:val="26"/>
              </w:rPr>
              <w:drawing>
                <wp:anchor distT="0" distB="0" distL="114300" distR="114300" simplePos="0" relativeHeight="251686912" behindDoc="0" locked="0" layoutInCell="1" allowOverlap="1" wp14:anchorId="080285AA" wp14:editId="5AFCCC9E">
                  <wp:simplePos x="0" y="0"/>
                  <wp:positionH relativeFrom="column">
                    <wp:posOffset>6014085</wp:posOffset>
                  </wp:positionH>
                  <wp:positionV relativeFrom="paragraph">
                    <wp:posOffset>41275</wp:posOffset>
                  </wp:positionV>
                  <wp:extent cx="723900" cy="723900"/>
                  <wp:effectExtent l="0" t="0" r="0" b="0"/>
                  <wp:wrapNone/>
                  <wp:docPr id="43" name="Graphic 43" descr="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phic 43" descr="Man"/>
                          <pic:cNvPicPr/>
                        </pic:nvPicPr>
                        <pic:blipFill>
                          <a:blip r:embed="rId16">
                            <a:duotone>
                              <a:schemeClr val="accent2">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723900" cy="723900"/>
                          </a:xfrm>
                          <a:prstGeom prst="rect">
                            <a:avLst/>
                          </a:prstGeom>
                        </pic:spPr>
                      </pic:pic>
                    </a:graphicData>
                  </a:graphic>
                  <wp14:sizeRelH relativeFrom="margin">
                    <wp14:pctWidth>0</wp14:pctWidth>
                  </wp14:sizeRelH>
                  <wp14:sizeRelV relativeFrom="margin">
                    <wp14:pctHeight>0</wp14:pctHeight>
                  </wp14:sizeRelV>
                </wp:anchor>
              </w:drawing>
            </w:r>
          </w:p>
          <w:p w14:paraId="2A4AC873" w14:textId="2938C2B8" w:rsidR="003F0903" w:rsidRPr="003D686B" w:rsidRDefault="003F0903" w:rsidP="004F6CDF">
            <w:pPr>
              <w:rPr>
                <w:rFonts w:asciiTheme="minorHAnsi" w:hAnsiTheme="minorHAnsi" w:cstheme="minorHAnsi"/>
                <w:b/>
                <w:bCs/>
                <w:iCs/>
                <w:sz w:val="26"/>
                <w:szCs w:val="26"/>
              </w:rPr>
            </w:pPr>
            <w:r w:rsidRPr="003D686B">
              <w:rPr>
                <w:rFonts w:asciiTheme="minorHAnsi" w:hAnsiTheme="minorHAnsi" w:cstheme="minorHAnsi"/>
                <w:b/>
                <w:bCs/>
                <w:iCs/>
                <w:sz w:val="26"/>
                <w:szCs w:val="26"/>
              </w:rPr>
              <w:t xml:space="preserve">  4.1. Drošs ceļu satiksmes dalībnieks.</w:t>
            </w:r>
          </w:p>
          <w:p w14:paraId="0192D202" w14:textId="77777777" w:rsidR="003F0903" w:rsidRPr="003D686B" w:rsidRDefault="003F0903" w:rsidP="004F6CDF">
            <w:pPr>
              <w:rPr>
                <w:rFonts w:asciiTheme="minorHAnsi" w:hAnsiTheme="minorHAnsi" w:cstheme="minorHAnsi"/>
                <w:b/>
                <w:bCs/>
                <w:iCs/>
                <w:sz w:val="26"/>
                <w:szCs w:val="26"/>
              </w:rPr>
            </w:pPr>
          </w:p>
          <w:p w14:paraId="09CF3EC7" w14:textId="0E9F2086" w:rsidR="003F0903" w:rsidRPr="003D686B" w:rsidRDefault="003F0903" w:rsidP="004F6CDF">
            <w:pPr>
              <w:rPr>
                <w:rFonts w:asciiTheme="minorHAnsi" w:hAnsiTheme="minorHAnsi" w:cstheme="minorHAnsi"/>
                <w:b/>
                <w:bCs/>
                <w:iCs/>
                <w:sz w:val="26"/>
                <w:szCs w:val="26"/>
              </w:rPr>
            </w:pPr>
          </w:p>
          <w:p w14:paraId="0E2A7C84" w14:textId="11F89DED" w:rsidR="003F0903" w:rsidRPr="003D686B" w:rsidRDefault="003F0903" w:rsidP="004F6CDF">
            <w:pPr>
              <w:rPr>
                <w:rFonts w:asciiTheme="minorHAnsi" w:hAnsiTheme="minorHAnsi" w:cstheme="minorHAnsi"/>
                <w:b/>
                <w:bCs/>
                <w:iCs/>
                <w:sz w:val="26"/>
                <w:szCs w:val="26"/>
              </w:rPr>
            </w:pPr>
          </w:p>
        </w:tc>
      </w:tr>
      <w:tr w:rsidR="004F6CDF" w:rsidRPr="004F6CDF" w14:paraId="4086DACB" w14:textId="77777777" w:rsidTr="00C9172A">
        <w:trPr>
          <w:trHeight w:val="646"/>
        </w:trPr>
        <w:tc>
          <w:tcPr>
            <w:tcW w:w="694" w:type="dxa"/>
            <w:shd w:val="clear" w:color="auto" w:fill="FFF2CC" w:themeFill="accent4" w:themeFillTint="33"/>
            <w:hideMark/>
          </w:tcPr>
          <w:p w14:paraId="493E76B1" w14:textId="77777777" w:rsidR="004F6CDF" w:rsidRPr="003D686B" w:rsidRDefault="004F6CDF" w:rsidP="004F6CDF">
            <w:pPr>
              <w:rPr>
                <w:rFonts w:asciiTheme="minorHAnsi" w:hAnsiTheme="minorHAnsi" w:cstheme="minorHAnsi"/>
                <w:b/>
                <w:bCs/>
                <w:iCs/>
                <w:sz w:val="20"/>
                <w:szCs w:val="20"/>
              </w:rPr>
            </w:pPr>
            <w:r w:rsidRPr="003D686B">
              <w:rPr>
                <w:rFonts w:asciiTheme="minorHAnsi" w:hAnsiTheme="minorHAnsi" w:cstheme="minorHAnsi"/>
                <w:b/>
                <w:bCs/>
                <w:iCs/>
                <w:sz w:val="20"/>
                <w:szCs w:val="20"/>
              </w:rPr>
              <w:t>Nr.</w:t>
            </w:r>
          </w:p>
        </w:tc>
        <w:tc>
          <w:tcPr>
            <w:tcW w:w="3558" w:type="dxa"/>
            <w:shd w:val="clear" w:color="auto" w:fill="FFF2CC" w:themeFill="accent4" w:themeFillTint="33"/>
            <w:hideMark/>
          </w:tcPr>
          <w:p w14:paraId="7C5C4C99" w14:textId="77777777" w:rsidR="004F6CDF" w:rsidRPr="003D686B" w:rsidRDefault="004F6CDF" w:rsidP="004F6CDF">
            <w:pPr>
              <w:rPr>
                <w:rFonts w:asciiTheme="minorHAnsi" w:hAnsiTheme="minorHAnsi" w:cstheme="minorHAnsi"/>
                <w:b/>
                <w:bCs/>
                <w:iCs/>
                <w:sz w:val="20"/>
                <w:szCs w:val="20"/>
              </w:rPr>
            </w:pPr>
            <w:r w:rsidRPr="003D686B">
              <w:rPr>
                <w:rFonts w:asciiTheme="minorHAnsi" w:hAnsiTheme="minorHAnsi" w:cstheme="minorHAnsi"/>
                <w:b/>
                <w:bCs/>
                <w:iCs/>
                <w:sz w:val="20"/>
                <w:szCs w:val="20"/>
              </w:rPr>
              <w:t>Pasākums</w:t>
            </w:r>
          </w:p>
        </w:tc>
        <w:tc>
          <w:tcPr>
            <w:tcW w:w="2694" w:type="dxa"/>
            <w:tcBorders>
              <w:top w:val="single" w:sz="4" w:space="0" w:color="auto"/>
            </w:tcBorders>
            <w:shd w:val="clear" w:color="auto" w:fill="FFF2CC" w:themeFill="accent4" w:themeFillTint="33"/>
            <w:hideMark/>
          </w:tcPr>
          <w:p w14:paraId="7BF383C9" w14:textId="77777777" w:rsidR="004F6CDF" w:rsidRPr="003D686B" w:rsidRDefault="004F6CDF" w:rsidP="004F6CDF">
            <w:pPr>
              <w:rPr>
                <w:rFonts w:asciiTheme="minorHAnsi" w:hAnsiTheme="minorHAnsi" w:cstheme="minorHAnsi"/>
                <w:b/>
                <w:bCs/>
                <w:iCs/>
                <w:sz w:val="20"/>
                <w:szCs w:val="20"/>
              </w:rPr>
            </w:pPr>
            <w:r w:rsidRPr="003D686B">
              <w:rPr>
                <w:rFonts w:asciiTheme="minorHAnsi" w:hAnsiTheme="minorHAnsi" w:cstheme="minorHAnsi"/>
                <w:b/>
                <w:bCs/>
                <w:iCs/>
                <w:sz w:val="20"/>
                <w:szCs w:val="20"/>
              </w:rPr>
              <w:t>Darbības rezultāts</w:t>
            </w:r>
          </w:p>
        </w:tc>
        <w:tc>
          <w:tcPr>
            <w:tcW w:w="2410" w:type="dxa"/>
            <w:tcBorders>
              <w:top w:val="single" w:sz="4" w:space="0" w:color="auto"/>
            </w:tcBorders>
            <w:shd w:val="clear" w:color="auto" w:fill="FFF2CC" w:themeFill="accent4" w:themeFillTint="33"/>
            <w:hideMark/>
          </w:tcPr>
          <w:p w14:paraId="4813C01D" w14:textId="77777777" w:rsidR="004F6CDF" w:rsidRPr="003D686B" w:rsidRDefault="004F6CDF" w:rsidP="004F6CDF">
            <w:pPr>
              <w:rPr>
                <w:rFonts w:asciiTheme="minorHAnsi" w:hAnsiTheme="minorHAnsi" w:cstheme="minorHAnsi"/>
                <w:b/>
                <w:bCs/>
                <w:iCs/>
                <w:sz w:val="20"/>
                <w:szCs w:val="20"/>
              </w:rPr>
            </w:pPr>
            <w:r w:rsidRPr="003D686B">
              <w:rPr>
                <w:rFonts w:asciiTheme="minorHAnsi" w:hAnsiTheme="minorHAnsi" w:cstheme="minorHAnsi"/>
                <w:b/>
                <w:bCs/>
                <w:iCs/>
                <w:sz w:val="20"/>
                <w:szCs w:val="20"/>
              </w:rPr>
              <w:t>Rezultatīvais rādītājs</w:t>
            </w:r>
          </w:p>
        </w:tc>
        <w:tc>
          <w:tcPr>
            <w:tcW w:w="1402" w:type="dxa"/>
            <w:tcBorders>
              <w:top w:val="single" w:sz="4" w:space="0" w:color="auto"/>
            </w:tcBorders>
            <w:shd w:val="clear" w:color="auto" w:fill="FFF2CC" w:themeFill="accent4" w:themeFillTint="33"/>
            <w:hideMark/>
          </w:tcPr>
          <w:p w14:paraId="38BDE962" w14:textId="77777777" w:rsidR="004F6CDF" w:rsidRPr="003D686B" w:rsidRDefault="004F6CDF" w:rsidP="004F6CDF">
            <w:pPr>
              <w:rPr>
                <w:rFonts w:asciiTheme="minorHAnsi" w:hAnsiTheme="minorHAnsi" w:cstheme="minorHAnsi"/>
                <w:b/>
                <w:bCs/>
                <w:iCs/>
                <w:sz w:val="20"/>
                <w:szCs w:val="20"/>
              </w:rPr>
            </w:pPr>
            <w:r w:rsidRPr="003D686B">
              <w:rPr>
                <w:rFonts w:asciiTheme="minorHAnsi" w:hAnsiTheme="minorHAnsi" w:cstheme="minorHAnsi"/>
                <w:b/>
                <w:bCs/>
                <w:iCs/>
                <w:sz w:val="20"/>
                <w:szCs w:val="20"/>
              </w:rPr>
              <w:t>Atbildīgā institūcija</w:t>
            </w:r>
          </w:p>
        </w:tc>
        <w:tc>
          <w:tcPr>
            <w:tcW w:w="1418" w:type="dxa"/>
            <w:tcBorders>
              <w:top w:val="single" w:sz="4" w:space="0" w:color="auto"/>
            </w:tcBorders>
            <w:shd w:val="clear" w:color="auto" w:fill="FFF2CC" w:themeFill="accent4" w:themeFillTint="33"/>
            <w:hideMark/>
          </w:tcPr>
          <w:p w14:paraId="68AF2E10" w14:textId="77777777" w:rsidR="004F6CDF" w:rsidRPr="003D686B" w:rsidRDefault="004F6CDF" w:rsidP="004F6CDF">
            <w:pPr>
              <w:rPr>
                <w:rFonts w:asciiTheme="minorHAnsi" w:hAnsiTheme="minorHAnsi" w:cstheme="minorHAnsi"/>
                <w:b/>
                <w:bCs/>
                <w:iCs/>
                <w:sz w:val="20"/>
                <w:szCs w:val="20"/>
              </w:rPr>
            </w:pPr>
            <w:r w:rsidRPr="003D686B">
              <w:rPr>
                <w:rFonts w:asciiTheme="minorHAnsi" w:hAnsiTheme="minorHAnsi" w:cstheme="minorHAnsi"/>
                <w:b/>
                <w:bCs/>
                <w:iCs/>
                <w:sz w:val="20"/>
                <w:szCs w:val="20"/>
              </w:rPr>
              <w:t>Līdzatbildīgās institūcijas</w:t>
            </w:r>
          </w:p>
        </w:tc>
        <w:tc>
          <w:tcPr>
            <w:tcW w:w="1559" w:type="dxa"/>
            <w:tcBorders>
              <w:top w:val="single" w:sz="4" w:space="0" w:color="auto"/>
            </w:tcBorders>
            <w:shd w:val="clear" w:color="auto" w:fill="FFF2CC" w:themeFill="accent4" w:themeFillTint="33"/>
            <w:hideMark/>
          </w:tcPr>
          <w:p w14:paraId="2387175F" w14:textId="77777777" w:rsidR="004F6CDF" w:rsidRPr="003D686B" w:rsidRDefault="004F6CDF" w:rsidP="004F6CDF">
            <w:pPr>
              <w:rPr>
                <w:rFonts w:asciiTheme="minorHAnsi" w:hAnsiTheme="minorHAnsi" w:cstheme="minorHAnsi"/>
                <w:b/>
                <w:bCs/>
                <w:iCs/>
                <w:sz w:val="20"/>
                <w:szCs w:val="20"/>
              </w:rPr>
            </w:pPr>
            <w:r w:rsidRPr="003D686B">
              <w:rPr>
                <w:rFonts w:asciiTheme="minorHAnsi" w:hAnsiTheme="minorHAnsi" w:cstheme="minorHAnsi"/>
                <w:b/>
                <w:bCs/>
                <w:iCs/>
                <w:sz w:val="20"/>
                <w:szCs w:val="20"/>
              </w:rPr>
              <w:t>Izpildes termiņš</w:t>
            </w:r>
          </w:p>
        </w:tc>
        <w:tc>
          <w:tcPr>
            <w:tcW w:w="1857" w:type="dxa"/>
            <w:tcBorders>
              <w:top w:val="single" w:sz="4" w:space="0" w:color="auto"/>
            </w:tcBorders>
            <w:shd w:val="clear" w:color="auto" w:fill="FFF2CC" w:themeFill="accent4" w:themeFillTint="33"/>
          </w:tcPr>
          <w:p w14:paraId="10985F25" w14:textId="77777777" w:rsidR="004F6CDF" w:rsidRPr="003D686B" w:rsidRDefault="004F6CDF" w:rsidP="004F6CDF">
            <w:pPr>
              <w:rPr>
                <w:rFonts w:asciiTheme="minorHAnsi" w:hAnsiTheme="minorHAnsi" w:cstheme="minorHAnsi"/>
                <w:b/>
                <w:bCs/>
                <w:iCs/>
                <w:sz w:val="20"/>
                <w:szCs w:val="20"/>
              </w:rPr>
            </w:pPr>
            <w:r w:rsidRPr="003D686B">
              <w:rPr>
                <w:rFonts w:asciiTheme="minorHAnsi" w:hAnsiTheme="minorHAnsi" w:cstheme="minorHAnsi"/>
                <w:b/>
                <w:bCs/>
                <w:iCs/>
                <w:sz w:val="20"/>
                <w:szCs w:val="20"/>
              </w:rPr>
              <w:t>Nepieciešamais finansējums  (</w:t>
            </w:r>
            <w:proofErr w:type="spellStart"/>
            <w:r w:rsidRPr="003D686B">
              <w:rPr>
                <w:rFonts w:asciiTheme="minorHAnsi" w:hAnsiTheme="minorHAnsi" w:cstheme="minorHAnsi"/>
                <w:b/>
                <w:bCs/>
                <w:i/>
                <w:iCs/>
                <w:sz w:val="20"/>
                <w:szCs w:val="20"/>
              </w:rPr>
              <w:t>euro</w:t>
            </w:r>
            <w:proofErr w:type="spellEnd"/>
            <w:r w:rsidRPr="003D686B">
              <w:rPr>
                <w:rFonts w:asciiTheme="minorHAnsi" w:hAnsiTheme="minorHAnsi" w:cstheme="minorHAnsi"/>
                <w:b/>
                <w:bCs/>
                <w:iCs/>
                <w:sz w:val="20"/>
                <w:szCs w:val="20"/>
              </w:rPr>
              <w:t>) un tā avoti</w:t>
            </w:r>
          </w:p>
        </w:tc>
      </w:tr>
      <w:tr w:rsidR="003F0903" w:rsidRPr="004F6CDF" w14:paraId="48F141E2" w14:textId="77777777" w:rsidTr="00C9172A">
        <w:trPr>
          <w:trHeight w:val="646"/>
        </w:trPr>
        <w:tc>
          <w:tcPr>
            <w:tcW w:w="694" w:type="dxa"/>
            <w:shd w:val="clear" w:color="auto" w:fill="auto"/>
          </w:tcPr>
          <w:p w14:paraId="47C96EE9" w14:textId="0BEA5AB6" w:rsidR="003F0903" w:rsidRPr="00C87A7C" w:rsidRDefault="00C76F99" w:rsidP="004F6CDF">
            <w:pPr>
              <w:rPr>
                <w:rFonts w:asciiTheme="minorHAnsi" w:hAnsiTheme="minorHAnsi" w:cstheme="minorHAnsi"/>
                <w:b/>
                <w:bCs/>
                <w:iCs/>
                <w:sz w:val="20"/>
                <w:szCs w:val="20"/>
              </w:rPr>
            </w:pPr>
            <w:r>
              <w:rPr>
                <w:rFonts w:asciiTheme="minorHAnsi" w:hAnsiTheme="minorHAnsi" w:cstheme="minorHAnsi"/>
                <w:b/>
                <w:bCs/>
                <w:iCs/>
                <w:sz w:val="20"/>
                <w:szCs w:val="20"/>
              </w:rPr>
              <w:t>1</w:t>
            </w:r>
            <w:r w:rsidR="00B909B6" w:rsidRPr="00C87A7C">
              <w:rPr>
                <w:rFonts w:asciiTheme="minorHAnsi" w:hAnsiTheme="minorHAnsi" w:cstheme="minorHAnsi"/>
                <w:b/>
                <w:bCs/>
                <w:iCs/>
                <w:sz w:val="20"/>
                <w:szCs w:val="20"/>
              </w:rPr>
              <w:t>.</w:t>
            </w:r>
          </w:p>
        </w:tc>
        <w:tc>
          <w:tcPr>
            <w:tcW w:w="3558" w:type="dxa"/>
            <w:shd w:val="clear" w:color="auto" w:fill="auto"/>
          </w:tcPr>
          <w:p w14:paraId="15B0B936" w14:textId="7F9A434C" w:rsidR="003F0903" w:rsidRPr="00C87A7C" w:rsidRDefault="00C76F99" w:rsidP="004F6CDF">
            <w:pPr>
              <w:rPr>
                <w:rFonts w:asciiTheme="minorHAnsi" w:hAnsiTheme="minorHAnsi" w:cstheme="minorHAnsi"/>
                <w:iCs/>
                <w:sz w:val="20"/>
                <w:szCs w:val="20"/>
              </w:rPr>
            </w:pPr>
            <w:r>
              <w:rPr>
                <w:rFonts w:asciiTheme="minorHAnsi" w:hAnsiTheme="minorHAnsi" w:cstheme="minorHAnsi"/>
                <w:iCs/>
                <w:sz w:val="20"/>
                <w:szCs w:val="20"/>
              </w:rPr>
              <w:t>P</w:t>
            </w:r>
            <w:r w:rsidR="00C70BE4" w:rsidRPr="00C70BE4">
              <w:rPr>
                <w:rFonts w:asciiTheme="minorHAnsi" w:hAnsiTheme="minorHAnsi" w:cstheme="minorHAnsi"/>
                <w:iCs/>
                <w:sz w:val="20"/>
                <w:szCs w:val="20"/>
              </w:rPr>
              <w:t>asākumi ceļu satiksmes dalībnieku kontrolei</w:t>
            </w:r>
          </w:p>
        </w:tc>
        <w:tc>
          <w:tcPr>
            <w:tcW w:w="2694" w:type="dxa"/>
            <w:shd w:val="clear" w:color="auto" w:fill="auto"/>
          </w:tcPr>
          <w:p w14:paraId="37BE1AEB" w14:textId="138C835F"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2410" w:type="dxa"/>
            <w:shd w:val="clear" w:color="auto" w:fill="auto"/>
          </w:tcPr>
          <w:p w14:paraId="131B7C18" w14:textId="109891A1"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20746C94" w14:textId="48179738"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18" w:type="dxa"/>
            <w:shd w:val="clear" w:color="auto" w:fill="auto"/>
          </w:tcPr>
          <w:p w14:paraId="2D7624A9" w14:textId="4C110EFE"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shd w:val="clear" w:color="auto" w:fill="auto"/>
          </w:tcPr>
          <w:p w14:paraId="28693865" w14:textId="45790356"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67A53BBA" w14:textId="4E81C4A5"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3F0903" w:rsidRPr="004F6CDF" w14:paraId="1EE59ACA" w14:textId="77777777" w:rsidTr="00C9172A">
        <w:trPr>
          <w:trHeight w:val="646"/>
        </w:trPr>
        <w:tc>
          <w:tcPr>
            <w:tcW w:w="694" w:type="dxa"/>
            <w:shd w:val="clear" w:color="auto" w:fill="auto"/>
          </w:tcPr>
          <w:p w14:paraId="080BF9AA" w14:textId="6D4B354D" w:rsidR="003F0903" w:rsidRPr="00C87A7C" w:rsidRDefault="00C76F99" w:rsidP="004F6CDF">
            <w:pPr>
              <w:rPr>
                <w:rFonts w:asciiTheme="minorHAnsi" w:hAnsiTheme="minorHAnsi" w:cstheme="minorHAnsi"/>
                <w:b/>
                <w:bCs/>
                <w:iCs/>
                <w:sz w:val="20"/>
                <w:szCs w:val="20"/>
              </w:rPr>
            </w:pPr>
            <w:r>
              <w:rPr>
                <w:rFonts w:asciiTheme="minorHAnsi" w:hAnsiTheme="minorHAnsi" w:cstheme="minorHAnsi"/>
                <w:b/>
                <w:bCs/>
                <w:iCs/>
                <w:sz w:val="20"/>
                <w:szCs w:val="20"/>
              </w:rPr>
              <w:t>2</w:t>
            </w:r>
            <w:r w:rsidR="00B909B6" w:rsidRPr="00C87A7C">
              <w:rPr>
                <w:rFonts w:asciiTheme="minorHAnsi" w:hAnsiTheme="minorHAnsi" w:cstheme="minorHAnsi"/>
                <w:b/>
                <w:bCs/>
                <w:iCs/>
                <w:sz w:val="20"/>
                <w:szCs w:val="20"/>
              </w:rPr>
              <w:t>.</w:t>
            </w:r>
          </w:p>
        </w:tc>
        <w:tc>
          <w:tcPr>
            <w:tcW w:w="3558" w:type="dxa"/>
            <w:shd w:val="clear" w:color="auto" w:fill="auto"/>
          </w:tcPr>
          <w:p w14:paraId="4E759EDC" w14:textId="7A29A51B" w:rsidR="003F0903" w:rsidRPr="00C87A7C" w:rsidRDefault="00C70BE4" w:rsidP="004F6CDF">
            <w:pPr>
              <w:rPr>
                <w:rFonts w:asciiTheme="minorHAnsi" w:hAnsiTheme="minorHAnsi" w:cstheme="minorHAnsi"/>
                <w:iCs/>
                <w:sz w:val="20"/>
                <w:szCs w:val="20"/>
              </w:rPr>
            </w:pPr>
            <w:r>
              <w:rPr>
                <w:rFonts w:asciiTheme="minorHAnsi" w:hAnsiTheme="minorHAnsi" w:cstheme="minorHAnsi"/>
                <w:iCs/>
                <w:sz w:val="20"/>
                <w:szCs w:val="20"/>
              </w:rPr>
              <w:t>Pētnieciskie pasākumi ceļu satiksmes drošībai</w:t>
            </w:r>
          </w:p>
        </w:tc>
        <w:tc>
          <w:tcPr>
            <w:tcW w:w="2694" w:type="dxa"/>
            <w:shd w:val="clear" w:color="auto" w:fill="auto"/>
          </w:tcPr>
          <w:p w14:paraId="115C4F4B" w14:textId="6361D5F1"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2410" w:type="dxa"/>
            <w:shd w:val="clear" w:color="auto" w:fill="auto"/>
          </w:tcPr>
          <w:p w14:paraId="1D5A9CE8" w14:textId="3B595CE3"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38422DA6" w14:textId="6E4D3E3D"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18" w:type="dxa"/>
            <w:shd w:val="clear" w:color="auto" w:fill="auto"/>
          </w:tcPr>
          <w:p w14:paraId="5DDE0A13" w14:textId="245998D5"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shd w:val="clear" w:color="auto" w:fill="auto"/>
          </w:tcPr>
          <w:p w14:paraId="2A3573C3" w14:textId="1C48E1CC"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5FA6D927" w14:textId="330B0E5A"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3F0903" w:rsidRPr="004F6CDF" w14:paraId="71E23D5B" w14:textId="77777777" w:rsidTr="00C9172A">
        <w:trPr>
          <w:trHeight w:val="646"/>
        </w:trPr>
        <w:tc>
          <w:tcPr>
            <w:tcW w:w="694" w:type="dxa"/>
            <w:shd w:val="clear" w:color="auto" w:fill="auto"/>
          </w:tcPr>
          <w:p w14:paraId="75E1B80C" w14:textId="77BB99B2" w:rsidR="003F0903" w:rsidRPr="00C87A7C" w:rsidRDefault="00C76F99" w:rsidP="004F6CDF">
            <w:pPr>
              <w:rPr>
                <w:rFonts w:asciiTheme="minorHAnsi" w:hAnsiTheme="minorHAnsi" w:cstheme="minorHAnsi"/>
                <w:b/>
                <w:bCs/>
                <w:iCs/>
                <w:sz w:val="20"/>
                <w:szCs w:val="20"/>
              </w:rPr>
            </w:pPr>
            <w:r>
              <w:rPr>
                <w:rFonts w:asciiTheme="minorHAnsi" w:hAnsiTheme="minorHAnsi" w:cstheme="minorHAnsi"/>
                <w:b/>
                <w:bCs/>
                <w:iCs/>
                <w:sz w:val="20"/>
                <w:szCs w:val="20"/>
              </w:rPr>
              <w:t>3</w:t>
            </w:r>
            <w:r w:rsidR="00B909B6" w:rsidRPr="00C87A7C">
              <w:rPr>
                <w:rFonts w:asciiTheme="minorHAnsi" w:hAnsiTheme="minorHAnsi" w:cstheme="minorHAnsi"/>
                <w:b/>
                <w:bCs/>
                <w:iCs/>
                <w:sz w:val="20"/>
                <w:szCs w:val="20"/>
              </w:rPr>
              <w:t>.</w:t>
            </w:r>
          </w:p>
        </w:tc>
        <w:tc>
          <w:tcPr>
            <w:tcW w:w="3558" w:type="dxa"/>
            <w:shd w:val="clear" w:color="auto" w:fill="auto"/>
          </w:tcPr>
          <w:p w14:paraId="6F5EAA7A" w14:textId="1413D37D" w:rsidR="003F0903" w:rsidRPr="00C87A7C" w:rsidRDefault="00C70BE4" w:rsidP="004F6CDF">
            <w:pPr>
              <w:rPr>
                <w:rFonts w:asciiTheme="minorHAnsi" w:hAnsiTheme="minorHAnsi" w:cstheme="minorHAnsi"/>
                <w:iCs/>
                <w:sz w:val="20"/>
                <w:szCs w:val="20"/>
              </w:rPr>
            </w:pPr>
            <w:r w:rsidRPr="00C70BE4">
              <w:rPr>
                <w:rFonts w:asciiTheme="minorHAnsi" w:hAnsiTheme="minorHAnsi" w:cstheme="minorHAnsi"/>
                <w:iCs/>
                <w:sz w:val="20"/>
                <w:szCs w:val="20"/>
              </w:rPr>
              <w:t>Satiksmes dalībnieku izglītošanas pasākumi</w:t>
            </w:r>
          </w:p>
        </w:tc>
        <w:tc>
          <w:tcPr>
            <w:tcW w:w="2694" w:type="dxa"/>
            <w:shd w:val="clear" w:color="auto" w:fill="auto"/>
          </w:tcPr>
          <w:p w14:paraId="1DBF0FEB" w14:textId="4A3251DC"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2410" w:type="dxa"/>
            <w:shd w:val="clear" w:color="auto" w:fill="auto"/>
          </w:tcPr>
          <w:p w14:paraId="45D27F1D" w14:textId="077B437C"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37636616" w14:textId="1ED8A85E"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18" w:type="dxa"/>
            <w:shd w:val="clear" w:color="auto" w:fill="auto"/>
          </w:tcPr>
          <w:p w14:paraId="7B5018B4" w14:textId="78BFDA17"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shd w:val="clear" w:color="auto" w:fill="auto"/>
          </w:tcPr>
          <w:p w14:paraId="4AD0B2DE" w14:textId="731E8A2E"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436AC3B1" w14:textId="75A80137"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3F0903" w:rsidRPr="004F6CDF" w14:paraId="09FE01C2" w14:textId="77777777" w:rsidTr="00C9172A">
        <w:trPr>
          <w:trHeight w:val="646"/>
        </w:trPr>
        <w:tc>
          <w:tcPr>
            <w:tcW w:w="694" w:type="dxa"/>
            <w:shd w:val="clear" w:color="auto" w:fill="auto"/>
          </w:tcPr>
          <w:p w14:paraId="49D07101" w14:textId="0542F4B1" w:rsidR="003F0903" w:rsidRPr="00C87A7C" w:rsidRDefault="00C76F99" w:rsidP="004F6CDF">
            <w:pPr>
              <w:rPr>
                <w:rFonts w:asciiTheme="minorHAnsi" w:hAnsiTheme="minorHAnsi" w:cstheme="minorHAnsi"/>
                <w:b/>
                <w:bCs/>
                <w:iCs/>
                <w:sz w:val="20"/>
                <w:szCs w:val="20"/>
              </w:rPr>
            </w:pPr>
            <w:r>
              <w:rPr>
                <w:rFonts w:asciiTheme="minorHAnsi" w:hAnsiTheme="minorHAnsi" w:cstheme="minorHAnsi"/>
                <w:b/>
                <w:bCs/>
                <w:iCs/>
                <w:sz w:val="20"/>
                <w:szCs w:val="20"/>
              </w:rPr>
              <w:t>4</w:t>
            </w:r>
            <w:r w:rsidR="00B909B6" w:rsidRPr="00C87A7C">
              <w:rPr>
                <w:rFonts w:asciiTheme="minorHAnsi" w:hAnsiTheme="minorHAnsi" w:cstheme="minorHAnsi"/>
                <w:b/>
                <w:bCs/>
                <w:iCs/>
                <w:sz w:val="20"/>
                <w:szCs w:val="20"/>
              </w:rPr>
              <w:t>.</w:t>
            </w:r>
          </w:p>
        </w:tc>
        <w:tc>
          <w:tcPr>
            <w:tcW w:w="3558" w:type="dxa"/>
            <w:shd w:val="clear" w:color="auto" w:fill="auto"/>
          </w:tcPr>
          <w:p w14:paraId="5C8C18D1" w14:textId="7C05B6A4" w:rsidR="003F0903" w:rsidRPr="00C87A7C" w:rsidRDefault="00C70BE4" w:rsidP="004F6CDF">
            <w:pPr>
              <w:rPr>
                <w:rFonts w:asciiTheme="minorHAnsi" w:hAnsiTheme="minorHAnsi" w:cstheme="minorHAnsi"/>
                <w:iCs/>
                <w:sz w:val="20"/>
                <w:szCs w:val="20"/>
              </w:rPr>
            </w:pPr>
            <w:r w:rsidRPr="00C70BE4">
              <w:rPr>
                <w:rFonts w:asciiTheme="minorHAnsi" w:hAnsiTheme="minorHAnsi" w:cstheme="minorHAnsi"/>
                <w:iCs/>
                <w:sz w:val="20"/>
                <w:szCs w:val="20"/>
              </w:rPr>
              <w:t>Informatīvās kampaņas par ceļu satiksmes drošību</w:t>
            </w:r>
            <w:r w:rsidR="00FC5C0F">
              <w:rPr>
                <w:rFonts w:asciiTheme="minorHAnsi" w:hAnsiTheme="minorHAnsi" w:cstheme="minorHAnsi"/>
                <w:iCs/>
                <w:sz w:val="20"/>
                <w:szCs w:val="20"/>
              </w:rPr>
              <w:t xml:space="preserve"> </w:t>
            </w:r>
          </w:p>
        </w:tc>
        <w:tc>
          <w:tcPr>
            <w:tcW w:w="2694" w:type="dxa"/>
            <w:shd w:val="clear" w:color="auto" w:fill="auto"/>
          </w:tcPr>
          <w:p w14:paraId="6256EBA5" w14:textId="1EF415E8" w:rsidR="003F0903" w:rsidRDefault="00FC5C0F" w:rsidP="004F6CDF">
            <w:pPr>
              <w:rPr>
                <w:rFonts w:asciiTheme="minorHAnsi" w:hAnsiTheme="minorHAnsi" w:cstheme="minorHAnsi"/>
                <w:iCs/>
                <w:sz w:val="20"/>
                <w:szCs w:val="20"/>
              </w:rPr>
            </w:pPr>
            <w:r>
              <w:rPr>
                <w:rFonts w:asciiTheme="minorHAnsi" w:hAnsiTheme="minorHAnsi" w:cstheme="minorHAnsi"/>
                <w:iCs/>
                <w:sz w:val="20"/>
                <w:szCs w:val="20"/>
              </w:rPr>
              <w:t>Kampaņas par :</w:t>
            </w:r>
          </w:p>
          <w:p w14:paraId="14F91CE2" w14:textId="288EF72F" w:rsidR="00C76F99" w:rsidRDefault="00C76F99" w:rsidP="004F6CDF">
            <w:pPr>
              <w:rPr>
                <w:rFonts w:asciiTheme="minorHAnsi" w:hAnsiTheme="minorHAnsi" w:cstheme="minorHAnsi"/>
                <w:iCs/>
                <w:sz w:val="20"/>
                <w:szCs w:val="20"/>
              </w:rPr>
            </w:pPr>
            <w:r>
              <w:rPr>
                <w:rFonts w:asciiTheme="minorHAnsi" w:hAnsiTheme="minorHAnsi" w:cstheme="minorHAnsi"/>
                <w:iCs/>
                <w:sz w:val="20"/>
                <w:szCs w:val="20"/>
              </w:rPr>
              <w:t>- par CSN normu, tostarp atļautā ātruma ievērošanu;</w:t>
            </w:r>
          </w:p>
          <w:p w14:paraId="3B382E9B" w14:textId="77777777" w:rsidR="00FC5C0F" w:rsidRDefault="00FC5C0F" w:rsidP="004F6CDF">
            <w:pPr>
              <w:rPr>
                <w:rFonts w:asciiTheme="minorHAnsi" w:hAnsiTheme="minorHAnsi" w:cstheme="minorHAnsi"/>
                <w:iCs/>
                <w:sz w:val="20"/>
                <w:szCs w:val="20"/>
              </w:rPr>
            </w:pPr>
            <w:r>
              <w:rPr>
                <w:rFonts w:asciiTheme="minorHAnsi" w:hAnsiTheme="minorHAnsi" w:cstheme="minorHAnsi"/>
                <w:iCs/>
                <w:sz w:val="20"/>
                <w:szCs w:val="20"/>
              </w:rPr>
              <w:t>-TL vadīšanu apreibinoši vielu iespaidā;</w:t>
            </w:r>
          </w:p>
          <w:p w14:paraId="7690CED0" w14:textId="7DCA573A" w:rsidR="00FC5C0F" w:rsidRDefault="00FC5C0F" w:rsidP="004F6CDF">
            <w:pPr>
              <w:rPr>
                <w:rFonts w:asciiTheme="minorHAnsi" w:hAnsiTheme="minorHAnsi" w:cstheme="minorHAnsi"/>
                <w:iCs/>
                <w:sz w:val="20"/>
                <w:szCs w:val="20"/>
              </w:rPr>
            </w:pPr>
            <w:r>
              <w:rPr>
                <w:rFonts w:asciiTheme="minorHAnsi" w:hAnsiTheme="minorHAnsi" w:cstheme="minorHAnsi"/>
                <w:iCs/>
                <w:sz w:val="20"/>
                <w:szCs w:val="20"/>
              </w:rPr>
              <w:t>- par TL vadītāju nogurumu</w:t>
            </w:r>
            <w:r w:rsidR="00C76F99">
              <w:rPr>
                <w:rFonts w:asciiTheme="minorHAnsi" w:hAnsiTheme="minorHAnsi" w:cstheme="minorHAnsi"/>
                <w:iCs/>
                <w:sz w:val="20"/>
                <w:szCs w:val="20"/>
              </w:rPr>
              <w:t xml:space="preserve"> un novēršanos no vadīšanas</w:t>
            </w:r>
            <w:r>
              <w:rPr>
                <w:rFonts w:asciiTheme="minorHAnsi" w:hAnsiTheme="minorHAnsi" w:cstheme="minorHAnsi"/>
                <w:iCs/>
                <w:sz w:val="20"/>
                <w:szCs w:val="20"/>
              </w:rPr>
              <w:t>;</w:t>
            </w:r>
          </w:p>
          <w:p w14:paraId="355D5B1A" w14:textId="77777777" w:rsidR="00FC5C0F" w:rsidRDefault="00FC5C0F" w:rsidP="004F6CDF">
            <w:pPr>
              <w:rPr>
                <w:rFonts w:asciiTheme="minorHAnsi" w:hAnsiTheme="minorHAnsi" w:cstheme="minorHAnsi"/>
                <w:iCs/>
                <w:sz w:val="20"/>
                <w:szCs w:val="20"/>
              </w:rPr>
            </w:pPr>
            <w:r>
              <w:rPr>
                <w:rFonts w:asciiTheme="minorHAnsi" w:hAnsiTheme="minorHAnsi" w:cstheme="minorHAnsi"/>
                <w:iCs/>
                <w:sz w:val="20"/>
                <w:szCs w:val="20"/>
              </w:rPr>
              <w:lastRenderedPageBreak/>
              <w:t>- par mobilo ierīču lietošanu TL vadīšana laikā;</w:t>
            </w:r>
          </w:p>
          <w:p w14:paraId="654C0F83" w14:textId="77777777" w:rsidR="00FC5C0F" w:rsidRDefault="00FC5C0F" w:rsidP="004F6CDF">
            <w:pPr>
              <w:rPr>
                <w:rFonts w:asciiTheme="minorHAnsi" w:hAnsiTheme="minorHAnsi" w:cstheme="minorHAnsi"/>
                <w:iCs/>
                <w:sz w:val="20"/>
                <w:szCs w:val="20"/>
              </w:rPr>
            </w:pPr>
            <w:r>
              <w:rPr>
                <w:rFonts w:asciiTheme="minorHAnsi" w:hAnsiTheme="minorHAnsi" w:cstheme="minorHAnsi"/>
                <w:iCs/>
                <w:sz w:val="20"/>
                <w:szCs w:val="20"/>
              </w:rPr>
              <w:t xml:space="preserve">- par </w:t>
            </w:r>
            <w:proofErr w:type="spellStart"/>
            <w:r>
              <w:rPr>
                <w:rFonts w:asciiTheme="minorHAnsi" w:hAnsiTheme="minorHAnsi" w:cstheme="minorHAnsi"/>
                <w:iCs/>
                <w:sz w:val="20"/>
                <w:szCs w:val="20"/>
              </w:rPr>
              <w:t>mazaizsargātāko</w:t>
            </w:r>
            <w:proofErr w:type="spellEnd"/>
            <w:r>
              <w:rPr>
                <w:rFonts w:asciiTheme="minorHAnsi" w:hAnsiTheme="minorHAnsi" w:cstheme="minorHAnsi"/>
                <w:iCs/>
                <w:sz w:val="20"/>
                <w:szCs w:val="20"/>
              </w:rPr>
              <w:t xml:space="preserve"> satiksmes dalībnieku drošību;</w:t>
            </w:r>
          </w:p>
          <w:p w14:paraId="3C1786B4" w14:textId="04A38AF1" w:rsidR="00FC5C0F" w:rsidRDefault="00FC5C0F" w:rsidP="004F6CDF">
            <w:pPr>
              <w:rPr>
                <w:rFonts w:asciiTheme="minorHAnsi" w:hAnsiTheme="minorHAnsi" w:cstheme="minorHAnsi"/>
                <w:iCs/>
                <w:sz w:val="20"/>
                <w:szCs w:val="20"/>
              </w:rPr>
            </w:pPr>
            <w:r>
              <w:rPr>
                <w:rFonts w:asciiTheme="minorHAnsi" w:hAnsiTheme="minorHAnsi" w:cstheme="minorHAnsi"/>
                <w:iCs/>
                <w:sz w:val="20"/>
                <w:szCs w:val="20"/>
              </w:rPr>
              <w:t>- par drošības līdzekļu (drošības jostas, bērnu krēsliņi, aizsargķiveres u.c.) lietošanu;</w:t>
            </w:r>
          </w:p>
          <w:p w14:paraId="1115FCC5" w14:textId="20FE2D19" w:rsidR="00C76F99" w:rsidRDefault="00C76F99" w:rsidP="004F6CDF">
            <w:pPr>
              <w:rPr>
                <w:rFonts w:asciiTheme="minorHAnsi" w:hAnsiTheme="minorHAnsi" w:cstheme="minorHAnsi"/>
                <w:iCs/>
                <w:sz w:val="20"/>
                <w:szCs w:val="20"/>
              </w:rPr>
            </w:pPr>
            <w:r>
              <w:rPr>
                <w:rFonts w:asciiTheme="minorHAnsi" w:hAnsiTheme="minorHAnsi" w:cstheme="minorHAnsi"/>
                <w:iCs/>
                <w:sz w:val="20"/>
                <w:szCs w:val="20"/>
              </w:rPr>
              <w:t>- par agresīvu TL vadīšanu;</w:t>
            </w:r>
          </w:p>
          <w:p w14:paraId="072558D8" w14:textId="77777777" w:rsidR="00FC5C0F" w:rsidRDefault="00FC5C0F" w:rsidP="004F6CDF">
            <w:pPr>
              <w:rPr>
                <w:rFonts w:asciiTheme="minorHAnsi" w:hAnsiTheme="minorHAnsi" w:cstheme="minorHAnsi"/>
                <w:iCs/>
                <w:sz w:val="20"/>
                <w:szCs w:val="20"/>
              </w:rPr>
            </w:pPr>
            <w:r>
              <w:rPr>
                <w:rFonts w:asciiTheme="minorHAnsi" w:hAnsiTheme="minorHAnsi" w:cstheme="minorHAnsi"/>
                <w:iCs/>
                <w:sz w:val="20"/>
                <w:szCs w:val="20"/>
              </w:rPr>
              <w:t>- par TL vadīšanu atkarībā no sezonas, vides, laika apstākļiem un ceļa seguma stāvokļa;</w:t>
            </w:r>
          </w:p>
          <w:p w14:paraId="20DF0504" w14:textId="77777777" w:rsidR="00FC5C0F" w:rsidRDefault="00FC5C0F" w:rsidP="004F6CDF">
            <w:pPr>
              <w:rPr>
                <w:rFonts w:asciiTheme="minorHAnsi" w:hAnsiTheme="minorHAnsi" w:cstheme="minorHAnsi"/>
                <w:iCs/>
                <w:sz w:val="20"/>
                <w:szCs w:val="20"/>
              </w:rPr>
            </w:pPr>
            <w:r>
              <w:rPr>
                <w:rFonts w:asciiTheme="minorHAnsi" w:hAnsiTheme="minorHAnsi" w:cstheme="minorHAnsi"/>
                <w:iCs/>
                <w:sz w:val="20"/>
                <w:szCs w:val="20"/>
              </w:rPr>
              <w:t>- par drošu sabiedriskā transporta lietošanu (izkāpšana pieturā, bērnu rīcība u.c.);</w:t>
            </w:r>
          </w:p>
          <w:p w14:paraId="61B1BC20" w14:textId="77777777" w:rsidR="00FC5C0F" w:rsidRDefault="00141B5E" w:rsidP="004F6CDF">
            <w:pPr>
              <w:rPr>
                <w:rFonts w:asciiTheme="minorHAnsi" w:hAnsiTheme="minorHAnsi" w:cstheme="minorHAnsi"/>
                <w:iCs/>
                <w:sz w:val="20"/>
                <w:szCs w:val="20"/>
              </w:rPr>
            </w:pPr>
            <w:r>
              <w:rPr>
                <w:rFonts w:asciiTheme="minorHAnsi" w:hAnsiTheme="minorHAnsi" w:cstheme="minorHAnsi"/>
                <w:iCs/>
                <w:sz w:val="20"/>
                <w:szCs w:val="20"/>
              </w:rPr>
              <w:t>- par operatīvo TL dalību ceļu satiksmē;</w:t>
            </w:r>
          </w:p>
          <w:p w14:paraId="7CB245C2" w14:textId="77777777" w:rsidR="00141B5E" w:rsidRDefault="00141B5E" w:rsidP="004F6CDF">
            <w:pPr>
              <w:rPr>
                <w:rFonts w:asciiTheme="minorHAnsi" w:hAnsiTheme="minorHAnsi" w:cstheme="minorHAnsi"/>
                <w:iCs/>
                <w:sz w:val="20"/>
                <w:szCs w:val="20"/>
              </w:rPr>
            </w:pPr>
            <w:r>
              <w:rPr>
                <w:rFonts w:asciiTheme="minorHAnsi" w:hAnsiTheme="minorHAnsi" w:cstheme="minorHAnsi"/>
                <w:iCs/>
                <w:sz w:val="20"/>
                <w:szCs w:val="20"/>
              </w:rPr>
              <w:t xml:space="preserve">- par pareizu rīcību pēc </w:t>
            </w:r>
            <w:proofErr w:type="spellStart"/>
            <w:r>
              <w:rPr>
                <w:rFonts w:asciiTheme="minorHAnsi" w:hAnsiTheme="minorHAnsi" w:cstheme="minorHAnsi"/>
                <w:iCs/>
                <w:sz w:val="20"/>
                <w:szCs w:val="20"/>
              </w:rPr>
              <w:t>CSNg</w:t>
            </w:r>
            <w:proofErr w:type="spellEnd"/>
            <w:r>
              <w:rPr>
                <w:rFonts w:asciiTheme="minorHAnsi" w:hAnsiTheme="minorHAnsi" w:cstheme="minorHAnsi"/>
                <w:iCs/>
                <w:sz w:val="20"/>
                <w:szCs w:val="20"/>
              </w:rPr>
              <w:t>;</w:t>
            </w:r>
          </w:p>
          <w:p w14:paraId="05A0E185" w14:textId="3A3B0109" w:rsidR="00141B5E" w:rsidRPr="00C87A7C" w:rsidRDefault="00141B5E" w:rsidP="004F6CDF">
            <w:pPr>
              <w:rPr>
                <w:rFonts w:asciiTheme="minorHAnsi" w:hAnsiTheme="minorHAnsi" w:cstheme="minorHAnsi"/>
                <w:iCs/>
                <w:sz w:val="20"/>
                <w:szCs w:val="20"/>
              </w:rPr>
            </w:pPr>
            <w:r>
              <w:rPr>
                <w:rFonts w:asciiTheme="minorHAnsi" w:hAnsiTheme="minorHAnsi" w:cstheme="minorHAnsi"/>
                <w:iCs/>
                <w:sz w:val="20"/>
                <w:szCs w:val="20"/>
              </w:rPr>
              <w:t xml:space="preserve">- </w:t>
            </w:r>
          </w:p>
        </w:tc>
        <w:tc>
          <w:tcPr>
            <w:tcW w:w="2410" w:type="dxa"/>
            <w:shd w:val="clear" w:color="auto" w:fill="auto"/>
          </w:tcPr>
          <w:p w14:paraId="07F86BC2" w14:textId="50DDAE5E"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lastRenderedPageBreak/>
              <w:t>Tiks papildināts</w:t>
            </w:r>
          </w:p>
        </w:tc>
        <w:tc>
          <w:tcPr>
            <w:tcW w:w="1402" w:type="dxa"/>
            <w:shd w:val="clear" w:color="auto" w:fill="auto"/>
          </w:tcPr>
          <w:p w14:paraId="604AAD0B" w14:textId="7A76C208"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SM</w:t>
            </w:r>
          </w:p>
        </w:tc>
        <w:tc>
          <w:tcPr>
            <w:tcW w:w="1418" w:type="dxa"/>
            <w:shd w:val="clear" w:color="auto" w:fill="auto"/>
          </w:tcPr>
          <w:p w14:paraId="2BDD6859" w14:textId="08E19354"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IeM</w:t>
            </w:r>
          </w:p>
        </w:tc>
        <w:tc>
          <w:tcPr>
            <w:tcW w:w="1559" w:type="dxa"/>
            <w:shd w:val="clear" w:color="auto" w:fill="auto"/>
          </w:tcPr>
          <w:p w14:paraId="67F8E0A4" w14:textId="63773678"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51CEEA44" w14:textId="6F719021"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3F0903" w:rsidRPr="004F6CDF" w14:paraId="1354418A" w14:textId="77777777" w:rsidTr="00C9172A">
        <w:trPr>
          <w:trHeight w:val="646"/>
        </w:trPr>
        <w:tc>
          <w:tcPr>
            <w:tcW w:w="694" w:type="dxa"/>
            <w:shd w:val="clear" w:color="auto" w:fill="auto"/>
          </w:tcPr>
          <w:p w14:paraId="5589CF54" w14:textId="68001CAB" w:rsidR="003F0903" w:rsidRPr="00C87A7C" w:rsidRDefault="00C76F99" w:rsidP="004F6CDF">
            <w:pPr>
              <w:rPr>
                <w:rFonts w:asciiTheme="minorHAnsi" w:hAnsiTheme="minorHAnsi" w:cstheme="minorHAnsi"/>
                <w:b/>
                <w:bCs/>
                <w:iCs/>
                <w:sz w:val="20"/>
                <w:szCs w:val="20"/>
              </w:rPr>
            </w:pPr>
            <w:r>
              <w:rPr>
                <w:rFonts w:asciiTheme="minorHAnsi" w:hAnsiTheme="minorHAnsi" w:cstheme="minorHAnsi"/>
                <w:b/>
                <w:bCs/>
                <w:iCs/>
                <w:sz w:val="20"/>
                <w:szCs w:val="20"/>
              </w:rPr>
              <w:t>5</w:t>
            </w:r>
            <w:r w:rsidR="00B909B6" w:rsidRPr="00C87A7C">
              <w:rPr>
                <w:rFonts w:asciiTheme="minorHAnsi" w:hAnsiTheme="minorHAnsi" w:cstheme="minorHAnsi"/>
                <w:b/>
                <w:bCs/>
                <w:iCs/>
                <w:sz w:val="20"/>
                <w:szCs w:val="20"/>
              </w:rPr>
              <w:t>.</w:t>
            </w:r>
          </w:p>
        </w:tc>
        <w:tc>
          <w:tcPr>
            <w:tcW w:w="3558" w:type="dxa"/>
            <w:shd w:val="clear" w:color="auto" w:fill="auto"/>
          </w:tcPr>
          <w:p w14:paraId="22E3B03F" w14:textId="18248A08" w:rsidR="003F0903" w:rsidRPr="00C87A7C" w:rsidRDefault="00C76F99" w:rsidP="004F6CDF">
            <w:pPr>
              <w:rPr>
                <w:rFonts w:asciiTheme="minorHAnsi" w:hAnsiTheme="minorHAnsi" w:cstheme="minorHAnsi"/>
                <w:iCs/>
                <w:sz w:val="20"/>
                <w:szCs w:val="20"/>
              </w:rPr>
            </w:pPr>
            <w:r>
              <w:rPr>
                <w:rFonts w:asciiTheme="minorHAnsi" w:hAnsiTheme="minorHAnsi" w:cstheme="minorHAnsi"/>
                <w:iCs/>
                <w:sz w:val="20"/>
                <w:szCs w:val="20"/>
              </w:rPr>
              <w:t xml:space="preserve">Institūcijas </w:t>
            </w:r>
            <w:r w:rsidR="0055497C">
              <w:rPr>
                <w:rFonts w:asciiTheme="minorHAnsi" w:hAnsiTheme="minorHAnsi" w:cstheme="minorHAnsi"/>
                <w:iCs/>
                <w:sz w:val="20"/>
                <w:szCs w:val="20"/>
              </w:rPr>
              <w:t>izveide</w:t>
            </w:r>
            <w:r w:rsidR="0055497C" w:rsidRPr="0055497C">
              <w:rPr>
                <w:rFonts w:asciiTheme="minorHAnsi" w:hAnsiTheme="minorHAnsi" w:cstheme="minorHAnsi"/>
                <w:iCs/>
                <w:sz w:val="20"/>
                <w:szCs w:val="20"/>
              </w:rPr>
              <w:t xml:space="preserve"> </w:t>
            </w:r>
            <w:proofErr w:type="spellStart"/>
            <w:r w:rsidR="0055497C" w:rsidRPr="0055497C">
              <w:rPr>
                <w:rFonts w:asciiTheme="minorHAnsi" w:hAnsiTheme="minorHAnsi" w:cstheme="minorHAnsi"/>
                <w:iCs/>
                <w:sz w:val="20"/>
                <w:szCs w:val="20"/>
              </w:rPr>
              <w:t>CSNg</w:t>
            </w:r>
            <w:proofErr w:type="spellEnd"/>
            <w:r w:rsidR="0055497C" w:rsidRPr="0055497C">
              <w:rPr>
                <w:rFonts w:asciiTheme="minorHAnsi" w:hAnsiTheme="minorHAnsi" w:cstheme="minorHAnsi"/>
                <w:iCs/>
                <w:sz w:val="20"/>
                <w:szCs w:val="20"/>
              </w:rPr>
              <w:t xml:space="preserve"> statistikas datu apstrādei un analīze</w:t>
            </w:r>
            <w:r w:rsidR="0055497C">
              <w:rPr>
                <w:rFonts w:asciiTheme="minorHAnsi" w:hAnsiTheme="minorHAnsi" w:cstheme="minorHAnsi"/>
                <w:iCs/>
                <w:sz w:val="20"/>
                <w:szCs w:val="20"/>
              </w:rPr>
              <w:t xml:space="preserve">, ceļu satiksmes drošības </w:t>
            </w:r>
            <w:r w:rsidR="007A464C">
              <w:rPr>
                <w:rFonts w:asciiTheme="minorHAnsi" w:hAnsiTheme="minorHAnsi" w:cstheme="minorHAnsi"/>
                <w:iCs/>
                <w:sz w:val="20"/>
                <w:szCs w:val="20"/>
              </w:rPr>
              <w:t xml:space="preserve">veiktspējas </w:t>
            </w:r>
            <w:r w:rsidR="0055497C">
              <w:rPr>
                <w:rFonts w:asciiTheme="minorHAnsi" w:hAnsiTheme="minorHAnsi" w:cstheme="minorHAnsi"/>
                <w:iCs/>
                <w:sz w:val="20"/>
                <w:szCs w:val="20"/>
              </w:rPr>
              <w:t>indikatoru (KPI) ieviešanai.</w:t>
            </w:r>
          </w:p>
        </w:tc>
        <w:tc>
          <w:tcPr>
            <w:tcW w:w="2694" w:type="dxa"/>
            <w:shd w:val="clear" w:color="auto" w:fill="auto"/>
          </w:tcPr>
          <w:p w14:paraId="13ED157D" w14:textId="55227890"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Nodrošināta ceļu satiksmes drošības veiktspējas indikatoru informācijas apstrāde un analīze</w:t>
            </w:r>
          </w:p>
        </w:tc>
        <w:tc>
          <w:tcPr>
            <w:tcW w:w="2410" w:type="dxa"/>
            <w:shd w:val="clear" w:color="auto" w:fill="auto"/>
          </w:tcPr>
          <w:p w14:paraId="095E2385" w14:textId="2678210D"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7B856740" w14:textId="412C2A07"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CSDD</w:t>
            </w:r>
          </w:p>
        </w:tc>
        <w:tc>
          <w:tcPr>
            <w:tcW w:w="1418" w:type="dxa"/>
            <w:shd w:val="clear" w:color="auto" w:fill="auto"/>
          </w:tcPr>
          <w:p w14:paraId="47D6FC75" w14:textId="6998C969"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shd w:val="clear" w:color="auto" w:fill="auto"/>
          </w:tcPr>
          <w:p w14:paraId="1D9FF83C" w14:textId="2573AB3F"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1D02E692" w14:textId="617D4B27"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C87A7C" w:rsidRPr="004F6CDF" w14:paraId="31BD7890" w14:textId="77777777" w:rsidTr="00C9172A">
        <w:trPr>
          <w:trHeight w:val="646"/>
        </w:trPr>
        <w:tc>
          <w:tcPr>
            <w:tcW w:w="694" w:type="dxa"/>
            <w:shd w:val="clear" w:color="auto" w:fill="auto"/>
          </w:tcPr>
          <w:p w14:paraId="7BA12DF9" w14:textId="517E8209" w:rsidR="00C87A7C" w:rsidRPr="00C87A7C" w:rsidRDefault="00C76F99" w:rsidP="004F6CDF">
            <w:pPr>
              <w:rPr>
                <w:rFonts w:asciiTheme="minorHAnsi" w:hAnsiTheme="minorHAnsi" w:cstheme="minorHAnsi"/>
                <w:b/>
                <w:bCs/>
                <w:iCs/>
                <w:sz w:val="20"/>
                <w:szCs w:val="20"/>
              </w:rPr>
            </w:pPr>
            <w:r>
              <w:rPr>
                <w:rFonts w:asciiTheme="minorHAnsi" w:hAnsiTheme="minorHAnsi" w:cstheme="minorHAnsi"/>
                <w:b/>
                <w:bCs/>
                <w:iCs/>
                <w:sz w:val="20"/>
                <w:szCs w:val="20"/>
              </w:rPr>
              <w:t>6</w:t>
            </w:r>
            <w:r w:rsidR="00C87A7C">
              <w:rPr>
                <w:rFonts w:asciiTheme="minorHAnsi" w:hAnsiTheme="minorHAnsi" w:cstheme="minorHAnsi"/>
                <w:b/>
                <w:bCs/>
                <w:iCs/>
                <w:sz w:val="20"/>
                <w:szCs w:val="20"/>
              </w:rPr>
              <w:t>.</w:t>
            </w:r>
          </w:p>
        </w:tc>
        <w:tc>
          <w:tcPr>
            <w:tcW w:w="3558" w:type="dxa"/>
            <w:shd w:val="clear" w:color="auto" w:fill="auto"/>
          </w:tcPr>
          <w:p w14:paraId="716DAB74" w14:textId="32C65E88" w:rsidR="00C87A7C" w:rsidRPr="0055497C" w:rsidRDefault="00C76F99" w:rsidP="004F6CDF">
            <w:pPr>
              <w:rPr>
                <w:rFonts w:asciiTheme="minorHAnsi" w:hAnsiTheme="minorHAnsi" w:cstheme="minorHAnsi"/>
                <w:iCs/>
                <w:sz w:val="20"/>
                <w:szCs w:val="20"/>
              </w:rPr>
            </w:pPr>
            <w:r>
              <w:rPr>
                <w:rFonts w:asciiTheme="minorHAnsi" w:hAnsiTheme="minorHAnsi" w:cstheme="minorHAnsi"/>
                <w:iCs/>
                <w:sz w:val="20"/>
                <w:szCs w:val="20"/>
              </w:rPr>
              <w:t xml:space="preserve">Īstenot pasākumus, kas vērsti uz </w:t>
            </w:r>
            <w:r w:rsidR="008564D4" w:rsidRPr="008564D4">
              <w:rPr>
                <w:rFonts w:asciiTheme="minorHAnsi" w:hAnsiTheme="minorHAnsi" w:cstheme="minorHAnsi"/>
                <w:iCs/>
                <w:sz w:val="20"/>
                <w:szCs w:val="20"/>
              </w:rPr>
              <w:t xml:space="preserve">drošu un ilgtspējīgus transporta pakalpojumu un transporta līdzekļu </w:t>
            </w:r>
            <w:r>
              <w:rPr>
                <w:rFonts w:asciiTheme="minorHAnsi" w:hAnsiTheme="minorHAnsi" w:cstheme="minorHAnsi"/>
                <w:iCs/>
                <w:sz w:val="20"/>
                <w:szCs w:val="20"/>
              </w:rPr>
              <w:t>iegādi un izmantošanu</w:t>
            </w:r>
          </w:p>
        </w:tc>
        <w:tc>
          <w:tcPr>
            <w:tcW w:w="2694" w:type="dxa"/>
            <w:shd w:val="clear" w:color="auto" w:fill="auto"/>
          </w:tcPr>
          <w:p w14:paraId="1757870A" w14:textId="1EB90B02" w:rsidR="00C87A7C"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2410" w:type="dxa"/>
            <w:shd w:val="clear" w:color="auto" w:fill="auto"/>
          </w:tcPr>
          <w:p w14:paraId="13E454E4" w14:textId="3BE81E86" w:rsidR="00C87A7C"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39996288" w14:textId="52E7C981" w:rsidR="00C87A7C"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18" w:type="dxa"/>
            <w:shd w:val="clear" w:color="auto" w:fill="auto"/>
          </w:tcPr>
          <w:p w14:paraId="4C65BB9F" w14:textId="212A3700" w:rsidR="00C87A7C"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shd w:val="clear" w:color="auto" w:fill="auto"/>
          </w:tcPr>
          <w:p w14:paraId="75DB8FC9" w14:textId="6B8CCC5F" w:rsidR="00C87A7C"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032807BC" w14:textId="13893C65" w:rsidR="00C87A7C"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C87A7C" w:rsidRPr="004F6CDF" w14:paraId="732D0CC3" w14:textId="77777777" w:rsidTr="00C9172A">
        <w:trPr>
          <w:trHeight w:val="646"/>
        </w:trPr>
        <w:tc>
          <w:tcPr>
            <w:tcW w:w="694" w:type="dxa"/>
            <w:shd w:val="clear" w:color="auto" w:fill="auto"/>
          </w:tcPr>
          <w:p w14:paraId="12FE7CC9" w14:textId="6B7B5872" w:rsidR="00C87A7C" w:rsidRPr="00C87A7C" w:rsidRDefault="00C76F99" w:rsidP="004F6CDF">
            <w:pPr>
              <w:rPr>
                <w:rFonts w:asciiTheme="minorHAnsi" w:hAnsiTheme="minorHAnsi" w:cstheme="minorHAnsi"/>
                <w:b/>
                <w:bCs/>
                <w:iCs/>
                <w:sz w:val="20"/>
                <w:szCs w:val="20"/>
              </w:rPr>
            </w:pPr>
            <w:r>
              <w:rPr>
                <w:rFonts w:asciiTheme="minorHAnsi" w:hAnsiTheme="minorHAnsi" w:cstheme="minorHAnsi"/>
                <w:b/>
                <w:bCs/>
                <w:iCs/>
                <w:sz w:val="20"/>
                <w:szCs w:val="20"/>
              </w:rPr>
              <w:t>7</w:t>
            </w:r>
            <w:r w:rsidR="00C87A7C">
              <w:rPr>
                <w:rFonts w:asciiTheme="minorHAnsi" w:hAnsiTheme="minorHAnsi" w:cstheme="minorHAnsi"/>
                <w:b/>
                <w:bCs/>
                <w:iCs/>
                <w:sz w:val="20"/>
                <w:szCs w:val="20"/>
              </w:rPr>
              <w:t>.</w:t>
            </w:r>
          </w:p>
        </w:tc>
        <w:tc>
          <w:tcPr>
            <w:tcW w:w="3558" w:type="dxa"/>
            <w:shd w:val="clear" w:color="auto" w:fill="auto"/>
          </w:tcPr>
          <w:p w14:paraId="4805D727" w14:textId="6419A7BA" w:rsidR="00C87A7C" w:rsidRPr="0055497C" w:rsidRDefault="008564D4" w:rsidP="004F6CDF">
            <w:pPr>
              <w:rPr>
                <w:rFonts w:asciiTheme="minorHAnsi" w:hAnsiTheme="minorHAnsi" w:cstheme="minorHAnsi"/>
                <w:iCs/>
                <w:sz w:val="20"/>
                <w:szCs w:val="20"/>
              </w:rPr>
            </w:pPr>
            <w:r w:rsidRPr="008564D4">
              <w:rPr>
                <w:rFonts w:asciiTheme="minorHAnsi" w:hAnsiTheme="minorHAnsi" w:cstheme="minorHAnsi"/>
                <w:iCs/>
                <w:sz w:val="20"/>
                <w:szCs w:val="20"/>
              </w:rPr>
              <w:t>Nodrošināt vienotu ceļu satiksmes negadījumos smagi ievainoto personu statistikas datu uzskaiti atbilstoši MAIS3+ prasībām.</w:t>
            </w:r>
          </w:p>
        </w:tc>
        <w:tc>
          <w:tcPr>
            <w:tcW w:w="2694" w:type="dxa"/>
            <w:shd w:val="clear" w:color="auto" w:fill="auto"/>
          </w:tcPr>
          <w:p w14:paraId="13B17C16" w14:textId="77777777" w:rsidR="008564D4" w:rsidRPr="008564D4" w:rsidRDefault="008564D4" w:rsidP="008564D4">
            <w:pPr>
              <w:rPr>
                <w:rFonts w:asciiTheme="minorHAnsi" w:hAnsiTheme="minorHAnsi" w:cstheme="minorHAnsi"/>
                <w:iCs/>
                <w:sz w:val="20"/>
                <w:szCs w:val="20"/>
              </w:rPr>
            </w:pPr>
            <w:r w:rsidRPr="008564D4">
              <w:rPr>
                <w:rFonts w:asciiTheme="minorHAnsi" w:hAnsiTheme="minorHAnsi" w:cstheme="minorHAnsi"/>
                <w:iCs/>
                <w:sz w:val="20"/>
                <w:szCs w:val="20"/>
              </w:rPr>
              <w:t>Pieejami ES salīdzinoši un ticami statistikas dati par ceļu satiksmes negadījumos ievainotām personām – to traumu smagumu un veidu.</w:t>
            </w:r>
          </w:p>
          <w:p w14:paraId="231BCC7C" w14:textId="1AF20FF7" w:rsidR="00C87A7C" w:rsidRPr="00C87A7C" w:rsidRDefault="008564D4" w:rsidP="008564D4">
            <w:pPr>
              <w:rPr>
                <w:rFonts w:asciiTheme="minorHAnsi" w:hAnsiTheme="minorHAnsi" w:cstheme="minorHAnsi"/>
                <w:iCs/>
                <w:sz w:val="20"/>
                <w:szCs w:val="20"/>
              </w:rPr>
            </w:pPr>
            <w:r w:rsidRPr="008564D4">
              <w:rPr>
                <w:rFonts w:asciiTheme="minorHAnsi" w:hAnsiTheme="minorHAnsi" w:cstheme="minorHAnsi"/>
                <w:iCs/>
                <w:sz w:val="20"/>
                <w:szCs w:val="20"/>
              </w:rPr>
              <w:lastRenderedPageBreak/>
              <w:t xml:space="preserve">Ieviesta sistēma, kurā </w:t>
            </w:r>
            <w:proofErr w:type="spellStart"/>
            <w:r w:rsidRPr="008564D4">
              <w:rPr>
                <w:rFonts w:asciiTheme="minorHAnsi" w:hAnsiTheme="minorHAnsi" w:cstheme="minorHAnsi"/>
                <w:iCs/>
                <w:sz w:val="20"/>
                <w:szCs w:val="20"/>
              </w:rPr>
              <w:t>CSNg</w:t>
            </w:r>
            <w:proofErr w:type="spellEnd"/>
            <w:r w:rsidRPr="008564D4">
              <w:rPr>
                <w:rFonts w:asciiTheme="minorHAnsi" w:hAnsiTheme="minorHAnsi" w:cstheme="minorHAnsi"/>
                <w:iCs/>
                <w:sz w:val="20"/>
                <w:szCs w:val="20"/>
              </w:rPr>
              <w:t xml:space="preserve"> gūto traumu smagumu nosaka ārstniecības</w:t>
            </w:r>
          </w:p>
        </w:tc>
        <w:tc>
          <w:tcPr>
            <w:tcW w:w="2410" w:type="dxa"/>
            <w:shd w:val="clear" w:color="auto" w:fill="auto"/>
          </w:tcPr>
          <w:p w14:paraId="7C80784D" w14:textId="5448008D" w:rsidR="00C87A7C" w:rsidRPr="00C87A7C" w:rsidRDefault="008564D4" w:rsidP="004F6CDF">
            <w:pPr>
              <w:rPr>
                <w:rFonts w:asciiTheme="minorHAnsi" w:hAnsiTheme="minorHAnsi" w:cstheme="minorHAnsi"/>
                <w:iCs/>
                <w:sz w:val="20"/>
                <w:szCs w:val="20"/>
              </w:rPr>
            </w:pPr>
            <w:r w:rsidRPr="008564D4">
              <w:rPr>
                <w:rFonts w:asciiTheme="minorHAnsi" w:hAnsiTheme="minorHAnsi" w:cstheme="minorHAnsi"/>
                <w:iCs/>
                <w:sz w:val="20"/>
                <w:szCs w:val="20"/>
              </w:rPr>
              <w:lastRenderedPageBreak/>
              <w:t>Ieviesta ES vienota ceļu satiksmes negadījumos smagi ievainoto personu statistikas datu uzskaite atbilstoši MAIS3+ prasībām.</w:t>
            </w:r>
          </w:p>
        </w:tc>
        <w:tc>
          <w:tcPr>
            <w:tcW w:w="1402" w:type="dxa"/>
            <w:shd w:val="clear" w:color="auto" w:fill="auto"/>
          </w:tcPr>
          <w:p w14:paraId="67941835" w14:textId="5C921DFA" w:rsidR="00C87A7C" w:rsidRPr="00C87A7C" w:rsidRDefault="008564D4" w:rsidP="004F6CDF">
            <w:pPr>
              <w:rPr>
                <w:rFonts w:asciiTheme="minorHAnsi" w:hAnsiTheme="minorHAnsi" w:cstheme="minorHAnsi"/>
                <w:iCs/>
                <w:sz w:val="20"/>
                <w:szCs w:val="20"/>
              </w:rPr>
            </w:pPr>
            <w:r w:rsidRPr="008564D4">
              <w:rPr>
                <w:rFonts w:asciiTheme="minorHAnsi" w:hAnsiTheme="minorHAnsi" w:cstheme="minorHAnsi"/>
                <w:iCs/>
                <w:sz w:val="20"/>
                <w:szCs w:val="20"/>
              </w:rPr>
              <w:t>SM, VM, IeM</w:t>
            </w:r>
          </w:p>
        </w:tc>
        <w:tc>
          <w:tcPr>
            <w:tcW w:w="1418" w:type="dxa"/>
            <w:shd w:val="clear" w:color="auto" w:fill="auto"/>
          </w:tcPr>
          <w:p w14:paraId="37719B5F" w14:textId="0932EDF5" w:rsidR="00C87A7C" w:rsidRPr="00C87A7C" w:rsidRDefault="008564D4" w:rsidP="004F6CDF">
            <w:pPr>
              <w:rPr>
                <w:rFonts w:asciiTheme="minorHAnsi" w:hAnsiTheme="minorHAnsi" w:cstheme="minorHAnsi"/>
                <w:iCs/>
                <w:sz w:val="20"/>
                <w:szCs w:val="20"/>
              </w:rPr>
            </w:pPr>
            <w:r w:rsidRPr="008564D4">
              <w:rPr>
                <w:rFonts w:asciiTheme="minorHAnsi" w:hAnsiTheme="minorHAnsi" w:cstheme="minorHAnsi"/>
                <w:iCs/>
                <w:sz w:val="20"/>
                <w:szCs w:val="20"/>
              </w:rPr>
              <w:t>CSDD, VP</w:t>
            </w:r>
          </w:p>
        </w:tc>
        <w:tc>
          <w:tcPr>
            <w:tcW w:w="1559" w:type="dxa"/>
            <w:shd w:val="clear" w:color="auto" w:fill="auto"/>
          </w:tcPr>
          <w:p w14:paraId="1C62577E" w14:textId="2E7CE221" w:rsidR="00C87A7C" w:rsidRPr="00C87A7C" w:rsidRDefault="008564D4" w:rsidP="004F6CDF">
            <w:pPr>
              <w:rPr>
                <w:rFonts w:asciiTheme="minorHAnsi" w:hAnsiTheme="minorHAnsi" w:cstheme="minorHAnsi"/>
                <w:iCs/>
                <w:sz w:val="20"/>
                <w:szCs w:val="20"/>
              </w:rPr>
            </w:pPr>
            <w:r>
              <w:rPr>
                <w:rFonts w:asciiTheme="minorHAnsi" w:hAnsiTheme="minorHAnsi" w:cstheme="minorHAnsi"/>
                <w:iCs/>
                <w:sz w:val="20"/>
                <w:szCs w:val="20"/>
              </w:rPr>
              <w:t>31.12.2021.</w:t>
            </w:r>
          </w:p>
        </w:tc>
        <w:tc>
          <w:tcPr>
            <w:tcW w:w="1857" w:type="dxa"/>
            <w:shd w:val="clear" w:color="auto" w:fill="auto"/>
          </w:tcPr>
          <w:p w14:paraId="03C3374C" w14:textId="3ACD13FB" w:rsidR="00C87A7C" w:rsidRPr="00C87A7C" w:rsidRDefault="002316AE" w:rsidP="004F6CDF">
            <w:pPr>
              <w:rPr>
                <w:rFonts w:asciiTheme="minorHAnsi" w:hAnsiTheme="minorHAnsi" w:cstheme="minorHAnsi"/>
                <w:iCs/>
                <w:sz w:val="20"/>
                <w:szCs w:val="20"/>
              </w:rPr>
            </w:pPr>
            <w:r>
              <w:rPr>
                <w:rFonts w:asciiTheme="minorHAnsi" w:hAnsiTheme="minorHAnsi" w:cstheme="minorHAnsi"/>
                <w:iCs/>
                <w:sz w:val="20"/>
                <w:szCs w:val="20"/>
              </w:rPr>
              <w:t>CSNPN</w:t>
            </w:r>
          </w:p>
        </w:tc>
      </w:tr>
      <w:tr w:rsidR="00315588" w:rsidRPr="004F6CDF" w14:paraId="3560C29E" w14:textId="77777777" w:rsidTr="00C9172A">
        <w:trPr>
          <w:trHeight w:val="646"/>
        </w:trPr>
        <w:tc>
          <w:tcPr>
            <w:tcW w:w="694" w:type="dxa"/>
            <w:shd w:val="clear" w:color="auto" w:fill="auto"/>
          </w:tcPr>
          <w:p w14:paraId="277894DE" w14:textId="042EE41F" w:rsidR="00315588" w:rsidRDefault="00C76F99" w:rsidP="004F6CDF">
            <w:pPr>
              <w:rPr>
                <w:rFonts w:asciiTheme="minorHAnsi" w:hAnsiTheme="minorHAnsi" w:cstheme="minorHAnsi"/>
                <w:b/>
                <w:bCs/>
                <w:iCs/>
                <w:sz w:val="20"/>
                <w:szCs w:val="20"/>
              </w:rPr>
            </w:pPr>
            <w:r>
              <w:rPr>
                <w:rFonts w:asciiTheme="minorHAnsi" w:hAnsiTheme="minorHAnsi" w:cstheme="minorHAnsi"/>
                <w:b/>
                <w:bCs/>
                <w:iCs/>
                <w:sz w:val="20"/>
                <w:szCs w:val="20"/>
              </w:rPr>
              <w:t>8</w:t>
            </w:r>
            <w:r w:rsidR="00383F08">
              <w:rPr>
                <w:rFonts w:asciiTheme="minorHAnsi" w:hAnsiTheme="minorHAnsi" w:cstheme="minorHAnsi"/>
                <w:b/>
                <w:bCs/>
                <w:iCs/>
                <w:sz w:val="20"/>
                <w:szCs w:val="20"/>
              </w:rPr>
              <w:t>.</w:t>
            </w:r>
          </w:p>
        </w:tc>
        <w:tc>
          <w:tcPr>
            <w:tcW w:w="3558" w:type="dxa"/>
            <w:shd w:val="clear" w:color="auto" w:fill="auto"/>
          </w:tcPr>
          <w:p w14:paraId="57F3E017" w14:textId="7F254B23" w:rsidR="00315588" w:rsidRPr="008564D4" w:rsidRDefault="00C0723F" w:rsidP="004F6CDF">
            <w:pPr>
              <w:rPr>
                <w:rFonts w:asciiTheme="minorHAnsi" w:hAnsiTheme="minorHAnsi" w:cstheme="minorHAnsi"/>
                <w:iCs/>
                <w:sz w:val="20"/>
                <w:szCs w:val="20"/>
              </w:rPr>
            </w:pPr>
            <w:r>
              <w:rPr>
                <w:rFonts w:asciiTheme="minorHAnsi" w:hAnsiTheme="minorHAnsi" w:cstheme="minorHAnsi"/>
                <w:iCs/>
                <w:sz w:val="20"/>
                <w:szCs w:val="20"/>
              </w:rPr>
              <w:t>Pārskatīt un i</w:t>
            </w:r>
            <w:r w:rsidR="00383F08">
              <w:rPr>
                <w:rFonts w:asciiTheme="minorHAnsi" w:hAnsiTheme="minorHAnsi" w:cstheme="minorHAnsi"/>
                <w:iCs/>
                <w:sz w:val="20"/>
                <w:szCs w:val="20"/>
              </w:rPr>
              <w:t>eviest atjauni</w:t>
            </w:r>
            <w:r>
              <w:rPr>
                <w:rFonts w:asciiTheme="minorHAnsi" w:hAnsiTheme="minorHAnsi" w:cstheme="minorHAnsi"/>
                <w:iCs/>
                <w:sz w:val="20"/>
                <w:szCs w:val="20"/>
              </w:rPr>
              <w:t>n</w:t>
            </w:r>
            <w:r w:rsidR="00383F08">
              <w:rPr>
                <w:rFonts w:asciiTheme="minorHAnsi" w:hAnsiTheme="minorHAnsi" w:cstheme="minorHAnsi"/>
                <w:iCs/>
                <w:sz w:val="20"/>
                <w:szCs w:val="20"/>
              </w:rPr>
              <w:t xml:space="preserve">ātu </w:t>
            </w:r>
            <w:r w:rsidR="00383F08" w:rsidRPr="00383F08">
              <w:rPr>
                <w:rFonts w:asciiTheme="minorHAnsi" w:hAnsiTheme="minorHAnsi" w:cstheme="minorHAnsi"/>
                <w:iCs/>
                <w:sz w:val="20"/>
                <w:szCs w:val="20"/>
              </w:rPr>
              <w:t xml:space="preserve">CSNG zaudējumu </w:t>
            </w:r>
            <w:r w:rsidR="00383F08">
              <w:rPr>
                <w:rFonts w:asciiTheme="minorHAnsi" w:hAnsiTheme="minorHAnsi" w:cstheme="minorHAnsi"/>
                <w:iCs/>
                <w:sz w:val="20"/>
                <w:szCs w:val="20"/>
              </w:rPr>
              <w:t xml:space="preserve">aprēķina </w:t>
            </w:r>
            <w:r w:rsidR="00383F08" w:rsidRPr="00383F08">
              <w:rPr>
                <w:rFonts w:asciiTheme="minorHAnsi" w:hAnsiTheme="minorHAnsi" w:cstheme="minorHAnsi"/>
                <w:iCs/>
                <w:sz w:val="20"/>
                <w:szCs w:val="20"/>
              </w:rPr>
              <w:t>metodiku</w:t>
            </w:r>
            <w:r>
              <w:rPr>
                <w:rFonts w:asciiTheme="minorHAnsi" w:hAnsiTheme="minorHAnsi" w:cstheme="minorHAnsi"/>
                <w:iCs/>
                <w:sz w:val="20"/>
                <w:szCs w:val="20"/>
              </w:rPr>
              <w:t>, pārņemot ES izmantoto vienoto metodiku.</w:t>
            </w:r>
          </w:p>
        </w:tc>
        <w:tc>
          <w:tcPr>
            <w:tcW w:w="2694" w:type="dxa"/>
            <w:shd w:val="clear" w:color="auto" w:fill="auto"/>
          </w:tcPr>
          <w:p w14:paraId="41E8AB38" w14:textId="12DEA71E" w:rsidR="00315588" w:rsidRPr="008564D4" w:rsidRDefault="007A464C" w:rsidP="008564D4">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2410" w:type="dxa"/>
            <w:shd w:val="clear" w:color="auto" w:fill="auto"/>
          </w:tcPr>
          <w:p w14:paraId="15FD6D85" w14:textId="02BDD4C3" w:rsidR="00315588" w:rsidRPr="008564D4"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365F498E" w14:textId="2F8153F6" w:rsidR="00315588" w:rsidRPr="008564D4" w:rsidRDefault="00383F08" w:rsidP="004F6CDF">
            <w:pPr>
              <w:rPr>
                <w:rFonts w:asciiTheme="minorHAnsi" w:hAnsiTheme="minorHAnsi" w:cstheme="minorHAnsi"/>
                <w:iCs/>
                <w:sz w:val="20"/>
                <w:szCs w:val="20"/>
              </w:rPr>
            </w:pPr>
            <w:r>
              <w:rPr>
                <w:rFonts w:asciiTheme="minorHAnsi" w:hAnsiTheme="minorHAnsi" w:cstheme="minorHAnsi"/>
                <w:iCs/>
                <w:sz w:val="20"/>
                <w:szCs w:val="20"/>
              </w:rPr>
              <w:t>CSDD</w:t>
            </w:r>
          </w:p>
        </w:tc>
        <w:tc>
          <w:tcPr>
            <w:tcW w:w="1418" w:type="dxa"/>
            <w:shd w:val="clear" w:color="auto" w:fill="auto"/>
          </w:tcPr>
          <w:p w14:paraId="009595F2" w14:textId="4797EC6B" w:rsidR="00315588" w:rsidRPr="008564D4"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shd w:val="clear" w:color="auto" w:fill="auto"/>
          </w:tcPr>
          <w:p w14:paraId="05A611BA" w14:textId="2A55ABD4" w:rsidR="00315588"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4F02B183" w14:textId="33AD9E29" w:rsidR="00315588" w:rsidRDefault="007A464C" w:rsidP="004F6CDF">
            <w:pPr>
              <w:rPr>
                <w:rFonts w:asciiTheme="minorHAnsi" w:hAnsiTheme="minorHAnsi" w:cstheme="minorHAnsi"/>
                <w:iCs/>
                <w:sz w:val="20"/>
                <w:szCs w:val="20"/>
              </w:rPr>
            </w:pPr>
            <w:r>
              <w:rPr>
                <w:rFonts w:asciiTheme="minorHAnsi" w:hAnsiTheme="minorHAnsi" w:cstheme="minorHAnsi"/>
                <w:iCs/>
                <w:sz w:val="20"/>
                <w:szCs w:val="20"/>
              </w:rPr>
              <w:t>Tiks papildināts</w:t>
            </w:r>
          </w:p>
        </w:tc>
      </w:tr>
      <w:bookmarkEnd w:id="92"/>
      <w:tr w:rsidR="00315588" w14:paraId="7454E398" w14:textId="77777777" w:rsidTr="00C9172A">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2306D3E5" w14:textId="3B1BAF53" w:rsidR="00315588" w:rsidRDefault="00C76F99" w:rsidP="0055322D">
            <w:pPr>
              <w:rPr>
                <w:rFonts w:asciiTheme="minorHAnsi" w:hAnsiTheme="minorHAnsi" w:cstheme="minorHAnsi"/>
                <w:b/>
                <w:bCs/>
                <w:iCs/>
                <w:sz w:val="20"/>
                <w:szCs w:val="20"/>
              </w:rPr>
            </w:pPr>
            <w:r>
              <w:rPr>
                <w:rFonts w:asciiTheme="minorHAnsi" w:hAnsiTheme="minorHAnsi" w:cstheme="minorHAnsi"/>
                <w:b/>
                <w:bCs/>
                <w:iCs/>
                <w:sz w:val="20"/>
                <w:szCs w:val="20"/>
              </w:rPr>
              <w:t>9</w:t>
            </w:r>
            <w:r w:rsidR="00E439AC">
              <w:rPr>
                <w:rFonts w:asciiTheme="minorHAnsi" w:hAnsiTheme="minorHAnsi" w:cstheme="minorHAnsi"/>
                <w:b/>
                <w:bCs/>
                <w:iCs/>
                <w:sz w:val="20"/>
                <w:szCs w:val="20"/>
              </w:rPr>
              <w:t>.</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57FBB28F" w14:textId="7BC62851" w:rsidR="00FC5C0F" w:rsidRPr="008564D4" w:rsidRDefault="00FC5C0F" w:rsidP="0055322D">
            <w:pPr>
              <w:rPr>
                <w:rFonts w:asciiTheme="minorHAnsi" w:hAnsiTheme="minorHAnsi" w:cstheme="minorHAnsi"/>
                <w:iCs/>
                <w:sz w:val="20"/>
                <w:szCs w:val="20"/>
              </w:rPr>
            </w:pPr>
            <w:r>
              <w:rPr>
                <w:rFonts w:asciiTheme="minorHAnsi" w:hAnsiTheme="minorHAnsi" w:cstheme="minorHAnsi"/>
                <w:iCs/>
                <w:sz w:val="20"/>
                <w:szCs w:val="20"/>
              </w:rPr>
              <w:t>Nodrošināta ceļu satiksmes noteikumu apguve vispārējās izglītības iestādēs.</w:t>
            </w: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6DFE04E4" w14:textId="269962F0" w:rsidR="00315588" w:rsidRPr="008564D4"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450EA314" w14:textId="65755512" w:rsidR="00315588" w:rsidRPr="008564D4"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5D9300AB" w14:textId="04F20820" w:rsidR="00315588" w:rsidRPr="008564D4" w:rsidRDefault="00C0723F" w:rsidP="0055322D">
            <w:pPr>
              <w:rPr>
                <w:rFonts w:asciiTheme="minorHAnsi" w:hAnsiTheme="minorHAnsi" w:cstheme="minorHAnsi"/>
                <w:iCs/>
                <w:sz w:val="20"/>
                <w:szCs w:val="20"/>
              </w:rPr>
            </w:pPr>
            <w:r>
              <w:rPr>
                <w:rFonts w:asciiTheme="minorHAnsi" w:hAnsiTheme="minorHAnsi" w:cstheme="minorHAnsi"/>
                <w:iCs/>
                <w:sz w:val="20"/>
                <w:szCs w:val="20"/>
              </w:rPr>
              <w:t>IZM</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6B8D881F" w14:textId="614D831B" w:rsidR="00315588" w:rsidRPr="008564D4"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2FABEB99" w14:textId="75AB8E67" w:rsidR="00315588"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717A1A6E" w14:textId="5182FF53" w:rsidR="00315588"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315588" w14:paraId="551C28D3" w14:textId="77777777" w:rsidTr="00C9172A">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77AC4550" w14:textId="1F27A270" w:rsidR="00315588" w:rsidRDefault="007A464C" w:rsidP="0055322D">
            <w:pPr>
              <w:rPr>
                <w:rFonts w:asciiTheme="minorHAnsi" w:hAnsiTheme="minorHAnsi" w:cstheme="minorHAnsi"/>
                <w:b/>
                <w:bCs/>
                <w:iCs/>
                <w:sz w:val="20"/>
                <w:szCs w:val="20"/>
              </w:rPr>
            </w:pPr>
            <w:r>
              <w:rPr>
                <w:rFonts w:asciiTheme="minorHAnsi" w:hAnsiTheme="minorHAnsi" w:cstheme="minorHAnsi"/>
                <w:b/>
                <w:bCs/>
                <w:iCs/>
                <w:sz w:val="20"/>
                <w:szCs w:val="20"/>
              </w:rPr>
              <w:t>1</w:t>
            </w:r>
            <w:r w:rsidR="00C76F99">
              <w:rPr>
                <w:rFonts w:asciiTheme="minorHAnsi" w:hAnsiTheme="minorHAnsi" w:cstheme="minorHAnsi"/>
                <w:b/>
                <w:bCs/>
                <w:iCs/>
                <w:sz w:val="20"/>
                <w:szCs w:val="20"/>
              </w:rPr>
              <w:t>0</w:t>
            </w:r>
            <w:r>
              <w:rPr>
                <w:rFonts w:asciiTheme="minorHAnsi" w:hAnsiTheme="minorHAnsi" w:cstheme="minorHAnsi"/>
                <w:b/>
                <w:bCs/>
                <w:iCs/>
                <w:sz w:val="20"/>
                <w:szCs w:val="20"/>
              </w:rPr>
              <w:t>.</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26EBFB16" w14:textId="2E637AC5" w:rsidR="00315588" w:rsidRPr="008564D4" w:rsidRDefault="00963B63" w:rsidP="0055322D">
            <w:pPr>
              <w:rPr>
                <w:rFonts w:asciiTheme="minorHAnsi" w:hAnsiTheme="minorHAnsi" w:cstheme="minorHAnsi"/>
                <w:iCs/>
                <w:sz w:val="20"/>
                <w:szCs w:val="20"/>
              </w:rPr>
            </w:pPr>
            <w:r w:rsidRPr="00963B63">
              <w:rPr>
                <w:rFonts w:asciiTheme="minorHAnsi" w:hAnsiTheme="minorHAnsi" w:cstheme="minorHAnsi"/>
                <w:iCs/>
                <w:sz w:val="20"/>
                <w:szCs w:val="20"/>
              </w:rPr>
              <w:t>Preventīvo pasākumu īstenošana ceļu satiksmes drošības uzlabošanai</w:t>
            </w:r>
            <w:r>
              <w:rPr>
                <w:rFonts w:asciiTheme="minorHAnsi" w:hAnsiTheme="minorHAnsi" w:cstheme="minorHAnsi"/>
                <w:iCs/>
                <w:sz w:val="20"/>
                <w:szCs w:val="20"/>
              </w:rPr>
              <w:t xml:space="preserve"> (</w:t>
            </w:r>
            <w:r w:rsidR="007A464C">
              <w:rPr>
                <w:rFonts w:asciiTheme="minorHAnsi" w:hAnsiTheme="minorHAnsi" w:cstheme="minorHAnsi"/>
                <w:iCs/>
                <w:sz w:val="20"/>
                <w:szCs w:val="20"/>
              </w:rPr>
              <w:t>g</w:t>
            </w:r>
            <w:r w:rsidRPr="00963B63">
              <w:rPr>
                <w:rFonts w:asciiTheme="minorHAnsi" w:hAnsiTheme="minorHAnsi" w:cstheme="minorHAnsi"/>
                <w:iCs/>
                <w:sz w:val="20"/>
                <w:szCs w:val="20"/>
              </w:rPr>
              <w:t>aismas atstarotāju, priekšmetu ar gaismu atstarojošiem elementiem izsniegšanai</w:t>
            </w:r>
            <w:r>
              <w:rPr>
                <w:rFonts w:asciiTheme="minorHAnsi" w:hAnsiTheme="minorHAnsi" w:cstheme="minorHAnsi"/>
                <w:iCs/>
                <w:sz w:val="20"/>
                <w:szCs w:val="20"/>
              </w:rPr>
              <w:t xml:space="preserve"> ) </w:t>
            </w: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460C398F" w14:textId="3969A891" w:rsidR="00315588" w:rsidRPr="008564D4"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5E08F020" w14:textId="257483B7" w:rsidR="00315588" w:rsidRPr="008564D4"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17F0D8EA" w14:textId="16D9A967" w:rsidR="00315588" w:rsidRPr="008564D4" w:rsidRDefault="00963B63" w:rsidP="0055322D">
            <w:pPr>
              <w:rPr>
                <w:rFonts w:asciiTheme="minorHAnsi" w:hAnsiTheme="minorHAnsi" w:cstheme="minorHAnsi"/>
                <w:iCs/>
                <w:sz w:val="20"/>
                <w:szCs w:val="20"/>
              </w:rPr>
            </w:pPr>
            <w:r>
              <w:rPr>
                <w:rFonts w:asciiTheme="minorHAnsi" w:hAnsiTheme="minorHAnsi" w:cstheme="minorHAnsi"/>
                <w:iCs/>
                <w:sz w:val="20"/>
                <w:szCs w:val="20"/>
              </w:rPr>
              <w:t>VP</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0DBE41F5" w14:textId="01EDD070" w:rsidR="00315588" w:rsidRPr="008564D4"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56F50947" w14:textId="1B61FAB5" w:rsidR="00315588"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1171C841" w14:textId="18DBB711" w:rsidR="00315588"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315588" w14:paraId="5A46F8BE" w14:textId="77777777" w:rsidTr="00C9172A">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3456FDDF" w14:textId="6E5EDE9B" w:rsidR="00315588" w:rsidRDefault="007A464C" w:rsidP="0055322D">
            <w:pPr>
              <w:rPr>
                <w:rFonts w:asciiTheme="minorHAnsi" w:hAnsiTheme="minorHAnsi" w:cstheme="minorHAnsi"/>
                <w:b/>
                <w:bCs/>
                <w:iCs/>
                <w:sz w:val="20"/>
                <w:szCs w:val="20"/>
              </w:rPr>
            </w:pPr>
            <w:r>
              <w:rPr>
                <w:rFonts w:asciiTheme="minorHAnsi" w:hAnsiTheme="minorHAnsi" w:cstheme="minorHAnsi"/>
                <w:b/>
                <w:bCs/>
                <w:iCs/>
                <w:sz w:val="20"/>
                <w:szCs w:val="20"/>
              </w:rPr>
              <w:t>1</w:t>
            </w:r>
            <w:r w:rsidR="00C76F99">
              <w:rPr>
                <w:rFonts w:asciiTheme="minorHAnsi" w:hAnsiTheme="minorHAnsi" w:cstheme="minorHAnsi"/>
                <w:b/>
                <w:bCs/>
                <w:iCs/>
                <w:sz w:val="20"/>
                <w:szCs w:val="20"/>
              </w:rPr>
              <w:t>1</w:t>
            </w:r>
            <w:r>
              <w:rPr>
                <w:rFonts w:asciiTheme="minorHAnsi" w:hAnsiTheme="minorHAnsi" w:cstheme="minorHAnsi"/>
                <w:b/>
                <w:bCs/>
                <w:iCs/>
                <w:sz w:val="20"/>
                <w:szCs w:val="20"/>
              </w:rPr>
              <w:t>.</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085617FA" w14:textId="10F35F69" w:rsidR="00315588" w:rsidRPr="008564D4" w:rsidRDefault="00C0723F" w:rsidP="0055322D">
            <w:pPr>
              <w:rPr>
                <w:rFonts w:asciiTheme="minorHAnsi" w:hAnsiTheme="minorHAnsi" w:cstheme="minorHAnsi"/>
                <w:iCs/>
                <w:sz w:val="20"/>
                <w:szCs w:val="20"/>
              </w:rPr>
            </w:pPr>
            <w:r>
              <w:rPr>
                <w:rFonts w:asciiTheme="minorHAnsi" w:hAnsiTheme="minorHAnsi" w:cstheme="minorHAnsi"/>
                <w:iCs/>
                <w:sz w:val="20"/>
                <w:szCs w:val="20"/>
              </w:rPr>
              <w:t>Izveidot vienotu CSN analīzes struktūru vai sistēmu to izvērtēšanai un informācijas izmantošanai ceļu satiksmes drošības uzlabošanai.</w:t>
            </w: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69E27BA1" w14:textId="400AD254" w:rsidR="00315588" w:rsidRPr="008564D4"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30ADB6F7" w14:textId="7A33C178" w:rsidR="00315588" w:rsidRPr="008564D4"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1350F5A7" w14:textId="7EEC017A" w:rsidR="00315588" w:rsidRPr="008564D4" w:rsidRDefault="00C0723F" w:rsidP="0055322D">
            <w:pPr>
              <w:rPr>
                <w:rFonts w:asciiTheme="minorHAnsi" w:hAnsiTheme="minorHAnsi" w:cstheme="minorHAnsi"/>
                <w:iCs/>
                <w:sz w:val="20"/>
                <w:szCs w:val="20"/>
              </w:rPr>
            </w:pPr>
            <w:r>
              <w:rPr>
                <w:rFonts w:asciiTheme="minorHAnsi" w:hAnsiTheme="minorHAnsi" w:cstheme="minorHAnsi"/>
                <w:iCs/>
                <w:sz w:val="20"/>
                <w:szCs w:val="20"/>
              </w:rPr>
              <w:t>CSDD</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23ECCBEE" w14:textId="2E921A72" w:rsidR="00315588" w:rsidRPr="008564D4"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4E582F25" w14:textId="360D5903" w:rsidR="00315588"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2815756F" w14:textId="391C9A83" w:rsidR="00315588"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315588" w14:paraId="1FB6C4F7" w14:textId="77777777" w:rsidTr="00C9172A">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6FC16D8F" w14:textId="293156D4" w:rsidR="00315588" w:rsidRDefault="007A464C" w:rsidP="0055322D">
            <w:pPr>
              <w:rPr>
                <w:rFonts w:asciiTheme="minorHAnsi" w:hAnsiTheme="minorHAnsi" w:cstheme="minorHAnsi"/>
                <w:b/>
                <w:bCs/>
                <w:iCs/>
                <w:sz w:val="20"/>
                <w:szCs w:val="20"/>
              </w:rPr>
            </w:pPr>
            <w:r>
              <w:rPr>
                <w:rFonts w:asciiTheme="minorHAnsi" w:hAnsiTheme="minorHAnsi" w:cstheme="minorHAnsi"/>
                <w:b/>
                <w:bCs/>
                <w:iCs/>
                <w:sz w:val="20"/>
                <w:szCs w:val="20"/>
              </w:rPr>
              <w:t>1</w:t>
            </w:r>
            <w:r w:rsidR="00C76F99">
              <w:rPr>
                <w:rFonts w:asciiTheme="minorHAnsi" w:hAnsiTheme="minorHAnsi" w:cstheme="minorHAnsi"/>
                <w:b/>
                <w:bCs/>
                <w:iCs/>
                <w:sz w:val="20"/>
                <w:szCs w:val="20"/>
              </w:rPr>
              <w:t>2</w:t>
            </w:r>
            <w:r>
              <w:rPr>
                <w:rFonts w:asciiTheme="minorHAnsi" w:hAnsiTheme="minorHAnsi" w:cstheme="minorHAnsi"/>
                <w:b/>
                <w:bCs/>
                <w:iCs/>
                <w:sz w:val="20"/>
                <w:szCs w:val="20"/>
              </w:rPr>
              <w:t>.</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6A94ED4D" w14:textId="25B4D85D" w:rsidR="00315588" w:rsidRPr="008564D4" w:rsidRDefault="00927624" w:rsidP="0055322D">
            <w:pPr>
              <w:rPr>
                <w:rFonts w:asciiTheme="minorHAnsi" w:hAnsiTheme="minorHAnsi" w:cstheme="minorHAnsi"/>
                <w:iCs/>
                <w:sz w:val="20"/>
                <w:szCs w:val="20"/>
              </w:rPr>
            </w:pPr>
            <w:r>
              <w:rPr>
                <w:rFonts w:asciiTheme="minorHAnsi" w:hAnsiTheme="minorHAnsi" w:cstheme="minorHAnsi"/>
                <w:iCs/>
                <w:sz w:val="20"/>
                <w:szCs w:val="20"/>
              </w:rPr>
              <w:t>Nodrošināt visaptverošu vispārējās izglītības iestāžu iesaisti būtisku un aktuālu ceļu satiksmes drošības politikas un normatīvā regulējuma jautājumu apguvē un ieviešanā.</w:t>
            </w: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6E60819B" w14:textId="3B462521" w:rsidR="00315588" w:rsidRPr="008564D4"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075900F6" w14:textId="0D0B43B9" w:rsidR="00315588" w:rsidRPr="008564D4"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7C869556" w14:textId="0431D6CB" w:rsidR="00315588" w:rsidRPr="008564D4"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521BF861" w14:textId="0709E146" w:rsidR="00315588" w:rsidRPr="008564D4"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1614900F" w14:textId="2113DE66" w:rsidR="00315588"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2DE75BBA" w14:textId="1247A9BA" w:rsidR="00315588"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315588" w14:paraId="2385F05F" w14:textId="77777777" w:rsidTr="00C9172A">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41AEFBC4" w14:textId="055CCE67" w:rsidR="00315588" w:rsidRDefault="007A464C" w:rsidP="0055322D">
            <w:pPr>
              <w:rPr>
                <w:rFonts w:asciiTheme="minorHAnsi" w:hAnsiTheme="minorHAnsi" w:cstheme="minorHAnsi"/>
                <w:b/>
                <w:bCs/>
                <w:iCs/>
                <w:sz w:val="20"/>
                <w:szCs w:val="20"/>
              </w:rPr>
            </w:pPr>
            <w:r>
              <w:rPr>
                <w:rFonts w:asciiTheme="minorHAnsi" w:hAnsiTheme="minorHAnsi" w:cstheme="minorHAnsi"/>
                <w:b/>
                <w:bCs/>
                <w:iCs/>
                <w:sz w:val="20"/>
                <w:szCs w:val="20"/>
              </w:rPr>
              <w:t>1</w:t>
            </w:r>
            <w:r w:rsidR="00C76F99">
              <w:rPr>
                <w:rFonts w:asciiTheme="minorHAnsi" w:hAnsiTheme="minorHAnsi" w:cstheme="minorHAnsi"/>
                <w:b/>
                <w:bCs/>
                <w:iCs/>
                <w:sz w:val="20"/>
                <w:szCs w:val="20"/>
              </w:rPr>
              <w:t>3</w:t>
            </w:r>
            <w:r>
              <w:rPr>
                <w:rFonts w:asciiTheme="minorHAnsi" w:hAnsiTheme="minorHAnsi" w:cstheme="minorHAnsi"/>
                <w:b/>
                <w:bCs/>
                <w:iCs/>
                <w:sz w:val="20"/>
                <w:szCs w:val="20"/>
              </w:rPr>
              <w:t>.</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70FD6558" w14:textId="280F678A" w:rsidR="00315588" w:rsidRPr="008564D4" w:rsidRDefault="006E6768" w:rsidP="006E6768">
            <w:pPr>
              <w:jc w:val="both"/>
              <w:rPr>
                <w:rFonts w:asciiTheme="minorHAnsi" w:hAnsiTheme="minorHAnsi" w:cstheme="minorHAnsi"/>
                <w:iCs/>
                <w:sz w:val="20"/>
                <w:szCs w:val="20"/>
              </w:rPr>
            </w:pPr>
            <w:r>
              <w:rPr>
                <w:rFonts w:asciiTheme="minorHAnsi" w:hAnsiTheme="minorHAnsi" w:cstheme="minorHAnsi"/>
                <w:iCs/>
                <w:sz w:val="20"/>
                <w:szCs w:val="20"/>
              </w:rPr>
              <w:t xml:space="preserve">Paaugstināt prasības jaunu transportlīdzekļu vadītāju apmācībā, lai nodrošinātu augstāku vadītāju apmācības kvalitāti, kā arī nodrošināt esošo autovadītāju zināšanu aktualizēšanu atbilstoši </w:t>
            </w:r>
            <w:r w:rsidR="004C2F24">
              <w:rPr>
                <w:rFonts w:asciiTheme="minorHAnsi" w:hAnsiTheme="minorHAnsi" w:cstheme="minorHAnsi"/>
                <w:iCs/>
                <w:sz w:val="20"/>
                <w:szCs w:val="20"/>
              </w:rPr>
              <w:t>aktuāliem un būtiskiem jautājumiem</w:t>
            </w:r>
            <w:r>
              <w:rPr>
                <w:rFonts w:asciiTheme="minorHAnsi" w:hAnsiTheme="minorHAnsi" w:cstheme="minorHAnsi"/>
                <w:iCs/>
                <w:sz w:val="20"/>
                <w:szCs w:val="20"/>
              </w:rPr>
              <w:t xml:space="preserve"> ceļu satiksmes drošības jomā.</w:t>
            </w: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5033E2B8" w14:textId="77777777" w:rsidR="004C2F24" w:rsidRDefault="004C2F24" w:rsidP="004C2F24">
            <w:pPr>
              <w:pStyle w:val="ListParagraph"/>
              <w:numPr>
                <w:ilvl w:val="0"/>
                <w:numId w:val="5"/>
              </w:numPr>
              <w:rPr>
                <w:rFonts w:asciiTheme="minorHAnsi" w:hAnsiTheme="minorHAnsi" w:cstheme="minorHAnsi"/>
                <w:iCs/>
                <w:sz w:val="20"/>
                <w:szCs w:val="20"/>
              </w:rPr>
            </w:pPr>
            <w:r w:rsidRPr="004C2F24">
              <w:rPr>
                <w:rFonts w:asciiTheme="minorHAnsi" w:hAnsiTheme="minorHAnsi" w:cstheme="minorHAnsi"/>
                <w:iCs/>
                <w:sz w:val="20"/>
                <w:szCs w:val="20"/>
              </w:rPr>
              <w:t>Ieviestas apmācību programmas</w:t>
            </w:r>
            <w:r>
              <w:rPr>
                <w:rFonts w:asciiTheme="minorHAnsi" w:hAnsiTheme="minorHAnsi" w:cstheme="minorHAnsi"/>
                <w:iCs/>
                <w:sz w:val="20"/>
                <w:szCs w:val="20"/>
              </w:rPr>
              <w:t>, kas vērstas uz praktisko transportlīdzekļa vadīšanas iemaņu apguvi reālos satiksmes apstākļos;</w:t>
            </w:r>
          </w:p>
          <w:p w14:paraId="4425C453" w14:textId="2B0104B0" w:rsidR="00315588" w:rsidRPr="004C2F24" w:rsidRDefault="004C2F24" w:rsidP="004C2F24">
            <w:pPr>
              <w:pStyle w:val="ListParagraph"/>
              <w:numPr>
                <w:ilvl w:val="0"/>
                <w:numId w:val="5"/>
              </w:numPr>
              <w:rPr>
                <w:rFonts w:asciiTheme="minorHAnsi" w:hAnsiTheme="minorHAnsi" w:cstheme="minorHAnsi"/>
                <w:iCs/>
                <w:sz w:val="20"/>
                <w:szCs w:val="20"/>
              </w:rPr>
            </w:pPr>
            <w:r>
              <w:rPr>
                <w:rFonts w:asciiTheme="minorHAnsi" w:hAnsiTheme="minorHAnsi" w:cstheme="minorHAnsi"/>
                <w:iCs/>
                <w:sz w:val="20"/>
                <w:szCs w:val="20"/>
              </w:rPr>
              <w:t xml:space="preserve">Nodrošināta esošo autovadītāju informēšana un teorētisko un praktisko zināšanu aktualizēšana </w:t>
            </w:r>
            <w:r>
              <w:rPr>
                <w:rFonts w:asciiTheme="minorHAnsi" w:hAnsiTheme="minorHAnsi" w:cstheme="minorHAnsi"/>
                <w:iCs/>
                <w:sz w:val="20"/>
                <w:szCs w:val="20"/>
              </w:rPr>
              <w:lastRenderedPageBreak/>
              <w:t>atbilstoši esošai situācijai.</w:t>
            </w:r>
            <w:r w:rsidRPr="004C2F24">
              <w:rPr>
                <w:rFonts w:asciiTheme="minorHAnsi" w:hAnsiTheme="minorHAnsi" w:cstheme="minorHAnsi"/>
                <w:iCs/>
                <w:sz w:val="20"/>
                <w:szCs w:val="20"/>
              </w:rPr>
              <w:t xml:space="preserve"> </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77E97898" w14:textId="624700A9" w:rsidR="00315588" w:rsidRPr="008564D4" w:rsidRDefault="007A464C" w:rsidP="0055322D">
            <w:pPr>
              <w:rPr>
                <w:rFonts w:asciiTheme="minorHAnsi" w:hAnsiTheme="minorHAnsi" w:cstheme="minorHAnsi"/>
                <w:iCs/>
                <w:sz w:val="20"/>
                <w:szCs w:val="20"/>
              </w:rPr>
            </w:pPr>
            <w:r>
              <w:rPr>
                <w:rFonts w:asciiTheme="minorHAnsi" w:hAnsiTheme="minorHAnsi" w:cstheme="minorHAnsi"/>
                <w:iCs/>
                <w:sz w:val="20"/>
                <w:szCs w:val="20"/>
              </w:rPr>
              <w:lastRenderedPageBreak/>
              <w:t>Tiks papildināts</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52C45442" w14:textId="53E0CDE2" w:rsidR="00315588" w:rsidRPr="008564D4" w:rsidRDefault="00C76F99" w:rsidP="0055322D">
            <w:pPr>
              <w:rPr>
                <w:rFonts w:asciiTheme="minorHAnsi" w:hAnsiTheme="minorHAnsi" w:cstheme="minorHAnsi"/>
                <w:iCs/>
                <w:sz w:val="20"/>
                <w:szCs w:val="20"/>
              </w:rPr>
            </w:pPr>
            <w:r>
              <w:rPr>
                <w:rFonts w:asciiTheme="minorHAnsi" w:hAnsiTheme="minorHAnsi" w:cstheme="minorHAnsi"/>
                <w:iCs/>
                <w:sz w:val="20"/>
                <w:szCs w:val="20"/>
              </w:rPr>
              <w:t>SM</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50E13753" w14:textId="3057895C" w:rsidR="00315588" w:rsidRPr="008564D4" w:rsidRDefault="00C76F99" w:rsidP="0055322D">
            <w:pPr>
              <w:rPr>
                <w:rFonts w:asciiTheme="minorHAnsi" w:hAnsiTheme="minorHAnsi" w:cstheme="minorHAnsi"/>
                <w:iCs/>
                <w:sz w:val="20"/>
                <w:szCs w:val="20"/>
              </w:rPr>
            </w:pPr>
            <w:r>
              <w:rPr>
                <w:rFonts w:asciiTheme="minorHAnsi" w:hAnsiTheme="minorHAnsi" w:cstheme="minorHAnsi"/>
                <w:iCs/>
                <w:sz w:val="20"/>
                <w:szCs w:val="20"/>
              </w:rPr>
              <w:t>CSDD</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6B1452B3" w14:textId="3B43BBB9" w:rsidR="00315588"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05B59E48" w14:textId="30857B27" w:rsidR="00315588"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C76F99" w14:paraId="49C4679F" w14:textId="77777777" w:rsidTr="00C9172A">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2D4DDE6B" w14:textId="5466F42C" w:rsidR="00C76F99" w:rsidRDefault="00C76F99" w:rsidP="00C76F99">
            <w:pPr>
              <w:rPr>
                <w:rFonts w:asciiTheme="minorHAnsi" w:hAnsiTheme="minorHAnsi" w:cstheme="minorHAnsi"/>
                <w:b/>
                <w:bCs/>
                <w:iCs/>
                <w:sz w:val="20"/>
                <w:szCs w:val="20"/>
              </w:rPr>
            </w:pPr>
            <w:r w:rsidRPr="00C87A7C">
              <w:rPr>
                <w:rFonts w:asciiTheme="minorHAnsi" w:hAnsiTheme="minorHAnsi" w:cstheme="minorHAnsi"/>
                <w:b/>
                <w:bCs/>
                <w:iCs/>
                <w:sz w:val="20"/>
                <w:szCs w:val="20"/>
              </w:rPr>
              <w:t>1</w:t>
            </w:r>
            <w:r>
              <w:rPr>
                <w:rFonts w:asciiTheme="minorHAnsi" w:hAnsiTheme="minorHAnsi" w:cstheme="minorHAnsi"/>
                <w:b/>
                <w:bCs/>
                <w:iCs/>
                <w:sz w:val="20"/>
                <w:szCs w:val="20"/>
              </w:rPr>
              <w:t>4</w:t>
            </w:r>
            <w:r w:rsidRPr="00C87A7C">
              <w:rPr>
                <w:rFonts w:asciiTheme="minorHAnsi" w:hAnsiTheme="minorHAnsi" w:cstheme="minorHAnsi"/>
                <w:b/>
                <w:bCs/>
                <w:iCs/>
                <w:sz w:val="20"/>
                <w:szCs w:val="20"/>
              </w:rPr>
              <w:t>.</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1F5A8318" w14:textId="239535C6" w:rsidR="00C76F99" w:rsidRDefault="00C76F99" w:rsidP="00C76F99">
            <w:pPr>
              <w:jc w:val="both"/>
              <w:rPr>
                <w:rFonts w:asciiTheme="minorHAnsi" w:hAnsiTheme="minorHAnsi" w:cstheme="minorHAnsi"/>
                <w:iCs/>
                <w:sz w:val="20"/>
                <w:szCs w:val="20"/>
              </w:rPr>
            </w:pPr>
            <w:r>
              <w:rPr>
                <w:rFonts w:asciiTheme="minorHAnsi" w:hAnsiTheme="minorHAnsi" w:cstheme="minorHAnsi"/>
                <w:iCs/>
                <w:sz w:val="20"/>
                <w:szCs w:val="20"/>
              </w:rPr>
              <w:t>Pārkāpumu sodu politikas maiņa</w:t>
            </w: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36D16336" w14:textId="77777777" w:rsidR="00C76F99" w:rsidRDefault="00C76F99" w:rsidP="00C76F99">
            <w:pPr>
              <w:rPr>
                <w:rFonts w:asciiTheme="minorHAnsi" w:hAnsiTheme="minorHAnsi" w:cstheme="minorHAnsi"/>
                <w:iCs/>
                <w:sz w:val="20"/>
                <w:szCs w:val="20"/>
              </w:rPr>
            </w:pPr>
            <w:r>
              <w:rPr>
                <w:rFonts w:asciiTheme="minorHAnsi" w:hAnsiTheme="minorHAnsi" w:cstheme="minorHAnsi"/>
                <w:iCs/>
                <w:sz w:val="20"/>
                <w:szCs w:val="20"/>
              </w:rPr>
              <w:t>Ieviesti grozījumi normatīvajos aktos, kas vērsti uz satiksmes dalībnieku kontroles paplašināšanu:</w:t>
            </w:r>
          </w:p>
          <w:p w14:paraId="19D7DB1F" w14:textId="77777777" w:rsidR="00C76F99" w:rsidRDefault="00C76F99" w:rsidP="00C76F99">
            <w:pPr>
              <w:pStyle w:val="ListParagraph"/>
              <w:numPr>
                <w:ilvl w:val="0"/>
                <w:numId w:val="5"/>
              </w:numPr>
              <w:rPr>
                <w:rFonts w:asciiTheme="minorHAnsi" w:hAnsiTheme="minorHAnsi" w:cstheme="minorHAnsi"/>
                <w:iCs/>
                <w:sz w:val="20"/>
                <w:szCs w:val="20"/>
              </w:rPr>
            </w:pPr>
            <w:r>
              <w:rPr>
                <w:rFonts w:asciiTheme="minorHAnsi" w:hAnsiTheme="minorHAnsi" w:cstheme="minorHAnsi"/>
                <w:iCs/>
                <w:sz w:val="20"/>
                <w:szCs w:val="20"/>
              </w:rPr>
              <w:t>CSL;</w:t>
            </w:r>
          </w:p>
          <w:p w14:paraId="08FDF933" w14:textId="77777777" w:rsidR="00C76F99" w:rsidRDefault="00C76F99" w:rsidP="00C76F99">
            <w:pPr>
              <w:pStyle w:val="ListParagraph"/>
              <w:numPr>
                <w:ilvl w:val="0"/>
                <w:numId w:val="5"/>
              </w:numPr>
              <w:rPr>
                <w:rFonts w:asciiTheme="minorHAnsi" w:hAnsiTheme="minorHAnsi" w:cstheme="minorHAnsi"/>
                <w:iCs/>
                <w:sz w:val="20"/>
                <w:szCs w:val="20"/>
              </w:rPr>
            </w:pPr>
            <w:r>
              <w:rPr>
                <w:rFonts w:asciiTheme="minorHAnsi" w:hAnsiTheme="minorHAnsi" w:cstheme="minorHAnsi"/>
                <w:iCs/>
                <w:sz w:val="20"/>
                <w:szCs w:val="20"/>
              </w:rPr>
              <w:t>CSN</w:t>
            </w:r>
          </w:p>
          <w:p w14:paraId="124DD134" w14:textId="77777777" w:rsidR="00C76F99" w:rsidRDefault="00C76F99" w:rsidP="00C76F99">
            <w:pPr>
              <w:pStyle w:val="ListParagraph"/>
              <w:numPr>
                <w:ilvl w:val="0"/>
                <w:numId w:val="5"/>
              </w:numPr>
              <w:rPr>
                <w:rFonts w:asciiTheme="minorHAnsi" w:hAnsiTheme="minorHAnsi" w:cstheme="minorHAnsi"/>
                <w:iCs/>
                <w:sz w:val="20"/>
                <w:szCs w:val="20"/>
              </w:rPr>
            </w:pPr>
            <w:r w:rsidRPr="00F44710">
              <w:rPr>
                <w:rFonts w:asciiTheme="minorHAnsi" w:hAnsiTheme="minorHAnsi" w:cstheme="minorHAnsi"/>
                <w:iCs/>
                <w:sz w:val="20"/>
                <w:szCs w:val="20"/>
              </w:rPr>
              <w:t>Diferencēta sodu politikas ieviešana par atkārtotiem pārkāpumiem</w:t>
            </w:r>
            <w:r>
              <w:rPr>
                <w:rFonts w:asciiTheme="minorHAnsi" w:hAnsiTheme="minorHAnsi" w:cstheme="minorHAnsi"/>
                <w:iCs/>
                <w:sz w:val="20"/>
                <w:szCs w:val="20"/>
              </w:rPr>
              <w:t>;</w:t>
            </w:r>
          </w:p>
          <w:p w14:paraId="6E63E97C" w14:textId="4E5F69CB" w:rsidR="00C76F99" w:rsidRPr="004C2F24" w:rsidRDefault="00C76F99" w:rsidP="00C76F99">
            <w:pPr>
              <w:pStyle w:val="ListParagraph"/>
              <w:numPr>
                <w:ilvl w:val="0"/>
                <w:numId w:val="5"/>
              </w:numPr>
              <w:rPr>
                <w:rFonts w:asciiTheme="minorHAnsi" w:hAnsiTheme="minorHAnsi" w:cstheme="minorHAnsi"/>
                <w:iCs/>
                <w:sz w:val="20"/>
                <w:szCs w:val="20"/>
              </w:rPr>
            </w:pPr>
            <w:r>
              <w:rPr>
                <w:rFonts w:asciiTheme="minorHAnsi" w:hAnsiTheme="minorHAnsi" w:cstheme="minorHAnsi"/>
                <w:iCs/>
                <w:sz w:val="20"/>
                <w:szCs w:val="20"/>
              </w:rPr>
              <w:t>Pieļaujamās sodīšanas robežas samazināšana (atcelts +10km/h).</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0A013BFA" w14:textId="3D6A6989" w:rsidR="00C76F99" w:rsidRDefault="00C76F99" w:rsidP="00C76F99">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6C669818" w14:textId="57799905" w:rsidR="00C76F99" w:rsidRDefault="00C76F99" w:rsidP="00C76F99">
            <w:pPr>
              <w:rPr>
                <w:rFonts w:asciiTheme="minorHAnsi" w:hAnsiTheme="minorHAnsi" w:cstheme="minorHAnsi"/>
                <w:iCs/>
                <w:sz w:val="20"/>
                <w:szCs w:val="20"/>
              </w:rPr>
            </w:pPr>
            <w:r>
              <w:rPr>
                <w:rFonts w:asciiTheme="minorHAnsi" w:hAnsiTheme="minorHAnsi" w:cstheme="minorHAnsi"/>
                <w:iCs/>
                <w:sz w:val="20"/>
                <w:szCs w:val="20"/>
              </w:rPr>
              <w:t>SM, IeM</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36E5CC5A" w14:textId="1FF73E94" w:rsidR="00C76F99" w:rsidRDefault="00C76F99" w:rsidP="00C76F99">
            <w:pPr>
              <w:rPr>
                <w:rFonts w:asciiTheme="minorHAnsi" w:hAnsiTheme="minorHAnsi" w:cstheme="minorHAnsi"/>
                <w:iCs/>
                <w:sz w:val="20"/>
                <w:szCs w:val="20"/>
              </w:rPr>
            </w:pPr>
            <w:r>
              <w:rPr>
                <w:rFonts w:asciiTheme="minorHAnsi" w:hAnsiTheme="minorHAnsi" w:cstheme="minorHAnsi"/>
                <w:iCs/>
                <w:sz w:val="20"/>
                <w:szCs w:val="20"/>
              </w:rPr>
              <w:t>TM</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28DD6772" w14:textId="5FFC1DB1" w:rsidR="00C76F99" w:rsidRDefault="00C76F99" w:rsidP="00C76F99">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50D65695" w14:textId="660BE5FE" w:rsidR="00C76F99" w:rsidRDefault="00C76F99" w:rsidP="00C76F99">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315588" w14:paraId="6ACB81BD" w14:textId="77777777" w:rsidTr="00C9172A">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64633989" w14:textId="26D9532F" w:rsidR="00315588" w:rsidRDefault="007A464C" w:rsidP="0055322D">
            <w:pPr>
              <w:rPr>
                <w:rFonts w:asciiTheme="minorHAnsi" w:hAnsiTheme="minorHAnsi" w:cstheme="minorHAnsi"/>
                <w:b/>
                <w:bCs/>
                <w:iCs/>
                <w:sz w:val="20"/>
                <w:szCs w:val="20"/>
              </w:rPr>
            </w:pPr>
            <w:r>
              <w:rPr>
                <w:rFonts w:asciiTheme="minorHAnsi" w:hAnsiTheme="minorHAnsi" w:cstheme="minorHAnsi"/>
                <w:b/>
                <w:bCs/>
                <w:iCs/>
                <w:sz w:val="20"/>
                <w:szCs w:val="20"/>
              </w:rPr>
              <w:t>15.</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4DA3327B" w14:textId="474D6D5B" w:rsidR="00315588" w:rsidRPr="008564D4"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08D4803D" w14:textId="00692736" w:rsidR="00315588" w:rsidRPr="008564D4"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5B4858AF" w14:textId="5D11EC5A" w:rsidR="00315588" w:rsidRPr="008564D4"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017F1815" w14:textId="13A51935" w:rsidR="00315588" w:rsidRPr="008564D4"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03CB7D54" w14:textId="3FC4C651" w:rsidR="00315588" w:rsidRPr="008564D4"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3093ACA0" w14:textId="7AF8F6E0" w:rsidR="00315588"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2C524270" w14:textId="3C23ED54" w:rsidR="00315588" w:rsidRDefault="007A464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r>
    </w:tbl>
    <w:p w14:paraId="01DB2E10" w14:textId="39C43773" w:rsidR="00400CD7" w:rsidRDefault="00400CD7" w:rsidP="0065731D">
      <w:pPr>
        <w:rPr>
          <w:iCs/>
        </w:rPr>
      </w:pPr>
    </w:p>
    <w:p w14:paraId="379003A8" w14:textId="4FFDF7F8" w:rsidR="003F0903" w:rsidRDefault="003F0903" w:rsidP="0065731D">
      <w:pPr>
        <w:rPr>
          <w:iCs/>
        </w:rPr>
      </w:pPr>
    </w:p>
    <w:p w14:paraId="6F65602C" w14:textId="38E4031C" w:rsidR="00D04CC3" w:rsidRDefault="00D04CC3" w:rsidP="0065731D">
      <w:pPr>
        <w:rPr>
          <w:iCs/>
        </w:rPr>
      </w:pPr>
    </w:p>
    <w:p w14:paraId="1E58245D" w14:textId="3677B96F" w:rsidR="004361AA" w:rsidRDefault="004361AA" w:rsidP="0065731D">
      <w:pPr>
        <w:rPr>
          <w:iCs/>
        </w:rPr>
      </w:pPr>
    </w:p>
    <w:p w14:paraId="2A11B343" w14:textId="0416E650" w:rsidR="004361AA" w:rsidRDefault="004361AA" w:rsidP="0065731D">
      <w:pPr>
        <w:rPr>
          <w:iCs/>
        </w:rPr>
      </w:pPr>
    </w:p>
    <w:p w14:paraId="7D8E3DC9" w14:textId="54E54719" w:rsidR="004361AA" w:rsidRDefault="004361AA" w:rsidP="0065731D">
      <w:pPr>
        <w:rPr>
          <w:iCs/>
        </w:rPr>
      </w:pPr>
    </w:p>
    <w:p w14:paraId="7AE56651" w14:textId="4D932244" w:rsidR="004361AA" w:rsidRDefault="004361AA" w:rsidP="0065731D">
      <w:pPr>
        <w:rPr>
          <w:iCs/>
        </w:rPr>
      </w:pPr>
    </w:p>
    <w:p w14:paraId="209679D3" w14:textId="47CC5570" w:rsidR="004361AA" w:rsidRDefault="004361AA" w:rsidP="0065731D">
      <w:pPr>
        <w:rPr>
          <w:iCs/>
        </w:rPr>
      </w:pPr>
    </w:p>
    <w:p w14:paraId="04F695F6" w14:textId="02E3C3E8" w:rsidR="004361AA" w:rsidRDefault="004361AA" w:rsidP="0065731D">
      <w:pPr>
        <w:rPr>
          <w:iCs/>
        </w:rPr>
      </w:pPr>
    </w:p>
    <w:p w14:paraId="76DF3DF8" w14:textId="6D59571E" w:rsidR="004361AA" w:rsidRDefault="004361AA" w:rsidP="0065731D">
      <w:pPr>
        <w:rPr>
          <w:iCs/>
        </w:rPr>
      </w:pPr>
    </w:p>
    <w:p w14:paraId="17700CC4" w14:textId="40A68036" w:rsidR="004361AA" w:rsidRDefault="004361AA" w:rsidP="0065731D">
      <w:pPr>
        <w:rPr>
          <w:iCs/>
        </w:rPr>
      </w:pPr>
    </w:p>
    <w:p w14:paraId="4E917C9F" w14:textId="3E66B3E8" w:rsidR="004361AA" w:rsidRDefault="004361AA" w:rsidP="0065731D">
      <w:pPr>
        <w:rPr>
          <w:iCs/>
        </w:rPr>
      </w:pPr>
    </w:p>
    <w:p w14:paraId="0510A473" w14:textId="6A818918" w:rsidR="004361AA" w:rsidRDefault="004361AA" w:rsidP="0065731D">
      <w:pPr>
        <w:rPr>
          <w:iCs/>
        </w:rPr>
      </w:pPr>
    </w:p>
    <w:p w14:paraId="06755C34" w14:textId="5F5EDB61" w:rsidR="004361AA" w:rsidRDefault="004361AA" w:rsidP="0065731D">
      <w:pPr>
        <w:rPr>
          <w:iCs/>
        </w:rPr>
      </w:pPr>
    </w:p>
    <w:p w14:paraId="298FECD9" w14:textId="117E010C" w:rsidR="003F0903" w:rsidRDefault="003F0903" w:rsidP="0065731D">
      <w:pPr>
        <w:rPr>
          <w:iCs/>
        </w:rPr>
      </w:pPr>
    </w:p>
    <w:p w14:paraId="29FAF663" w14:textId="346DB16E" w:rsidR="003F0903" w:rsidRDefault="003F0903" w:rsidP="003F0903">
      <w:pPr>
        <w:pStyle w:val="Heading2"/>
      </w:pPr>
      <w:bookmarkStart w:id="93" w:name="_Toc56166605"/>
      <w:bookmarkStart w:id="94" w:name="_Toc60749420"/>
      <w:r w:rsidRPr="004361AA">
        <w:lastRenderedPageBreak/>
        <w:t>4.2. Drošs transportlīdzeklis</w:t>
      </w:r>
      <w:bookmarkEnd w:id="93"/>
      <w:bookmarkEnd w:id="94"/>
    </w:p>
    <w:p w14:paraId="564AFB9D" w14:textId="19706822" w:rsidR="003F0903" w:rsidRDefault="003F0903" w:rsidP="0065731D">
      <w:pPr>
        <w:rPr>
          <w:iCs/>
        </w:rPr>
      </w:pPr>
    </w:p>
    <w:p w14:paraId="74463105" w14:textId="77777777" w:rsidR="00887FF6" w:rsidRDefault="00887FF6" w:rsidP="00887FF6">
      <w:pPr>
        <w:ind w:firstLine="851"/>
        <w:jc w:val="both"/>
        <w:rPr>
          <w:iCs/>
        </w:rPr>
      </w:pPr>
      <w:r>
        <w:rPr>
          <w:iCs/>
        </w:rPr>
        <w:t>Prasības TL un to</w:t>
      </w:r>
      <w:r w:rsidRPr="00425C5B">
        <w:rPr>
          <w:iCs/>
        </w:rPr>
        <w:t xml:space="preserve"> drošība</w:t>
      </w:r>
      <w:r>
        <w:rPr>
          <w:iCs/>
        </w:rPr>
        <w:t>i</w:t>
      </w:r>
      <w:r w:rsidRPr="00425C5B">
        <w:rPr>
          <w:iCs/>
        </w:rPr>
        <w:t xml:space="preserve"> gadu gaitā ir krasi mainīju</w:t>
      </w:r>
      <w:r>
        <w:rPr>
          <w:iCs/>
        </w:rPr>
        <w:t>šās</w:t>
      </w:r>
      <w:r w:rsidRPr="00425C5B">
        <w:rPr>
          <w:iCs/>
        </w:rPr>
        <w:t xml:space="preserve">, </w:t>
      </w:r>
      <w:r>
        <w:rPr>
          <w:iCs/>
        </w:rPr>
        <w:t>tādējādi mūsdienu TL</w:t>
      </w:r>
      <w:r w:rsidRPr="00425C5B">
        <w:rPr>
          <w:iCs/>
        </w:rPr>
        <w:t xml:space="preserve"> </w:t>
      </w:r>
      <w:r>
        <w:rPr>
          <w:iCs/>
        </w:rPr>
        <w:t>ir salīdzinoši</w:t>
      </w:r>
      <w:r w:rsidRPr="00425C5B">
        <w:rPr>
          <w:iCs/>
        </w:rPr>
        <w:t xml:space="preserve"> drošāka nekā jebkad agrāk</w:t>
      </w:r>
      <w:r>
        <w:rPr>
          <w:iCs/>
        </w:rPr>
        <w:t xml:space="preserve">. Vienlaikus kopējā TL autoparka drošību raksturo arī autoparka vidējais vecums, attiecīgi – autoparkā izplatīto dažādo drošības sistēmu izplatība. Ja autoparkā ir vairāk jaunāki TL, tad attiecīgi arī palielinās dažādu jaunāko drošības sistēmu izplatība, savukārt, ja autoparks ir vecāks, tad efekts ir pretējs. TL drošību un to ietekmējošie faktori ir saistīti gan ar tehnisko kontroli, gan ar dažādiem ierobežojumiem ekspluatācijā, gan dažādiem tehniskiem risinājumiem, kas vērsti uz tehniski mazāk drošu TL lietošanas ierobežošanu. Šajā plāna sadaļā ir ietverti pasākumi, kas vērsti uz TL autoparka tehniskā stāvokļa uzlabošanu, īstenojot dažāda veida pasākumus. </w:t>
      </w:r>
    </w:p>
    <w:p w14:paraId="3EA85C7D" w14:textId="5BF0F0FD" w:rsidR="00647F5B" w:rsidRDefault="00647F5B" w:rsidP="0065731D">
      <w:pPr>
        <w:rPr>
          <w:iCs/>
        </w:rPr>
      </w:pPr>
    </w:p>
    <w:p w14:paraId="455A01FC" w14:textId="290B05DA" w:rsidR="00647F5B" w:rsidRDefault="00647F5B" w:rsidP="0065731D">
      <w:pPr>
        <w:rPr>
          <w:iCs/>
        </w:rPr>
      </w:pPr>
    </w:p>
    <w:p w14:paraId="26EC45DA" w14:textId="77777777" w:rsidR="00647F5B" w:rsidRDefault="00647F5B" w:rsidP="0065731D">
      <w:pPr>
        <w:rPr>
          <w:iCs/>
        </w:rPr>
      </w:pPr>
    </w:p>
    <w:tbl>
      <w:tblPr>
        <w:tblW w:w="15592"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94"/>
        <w:gridCol w:w="3558"/>
        <w:gridCol w:w="2694"/>
        <w:gridCol w:w="2410"/>
        <w:gridCol w:w="1402"/>
        <w:gridCol w:w="1418"/>
        <w:gridCol w:w="1559"/>
        <w:gridCol w:w="1857"/>
      </w:tblGrid>
      <w:tr w:rsidR="003F0903" w:rsidRPr="00171C2E" w14:paraId="33E43382" w14:textId="77777777" w:rsidTr="00425C5B">
        <w:trPr>
          <w:trHeight w:val="1400"/>
        </w:trPr>
        <w:tc>
          <w:tcPr>
            <w:tcW w:w="4252" w:type="dxa"/>
            <w:gridSpan w:val="2"/>
            <w:shd w:val="clear" w:color="auto" w:fill="FFD966" w:themeFill="accent4" w:themeFillTint="99"/>
            <w:hideMark/>
          </w:tcPr>
          <w:p w14:paraId="7B4E425A" w14:textId="77777777" w:rsidR="003F0903" w:rsidRPr="003D686B" w:rsidRDefault="003F0903" w:rsidP="0055322D">
            <w:pPr>
              <w:jc w:val="both"/>
              <w:rPr>
                <w:rFonts w:asciiTheme="minorHAnsi" w:hAnsiTheme="minorHAnsi" w:cstheme="minorHAnsi"/>
                <w:b/>
                <w:bCs/>
                <w:iCs/>
                <w:sz w:val="26"/>
                <w:szCs w:val="26"/>
              </w:rPr>
            </w:pPr>
          </w:p>
          <w:p w14:paraId="04546BBD" w14:textId="77777777" w:rsidR="003F0903" w:rsidRPr="003D686B" w:rsidRDefault="003F0903" w:rsidP="0055322D">
            <w:pPr>
              <w:jc w:val="both"/>
              <w:rPr>
                <w:rFonts w:asciiTheme="minorHAnsi" w:hAnsiTheme="minorHAnsi" w:cstheme="minorHAnsi"/>
                <w:iCs/>
                <w:sz w:val="26"/>
                <w:szCs w:val="26"/>
              </w:rPr>
            </w:pPr>
            <w:r w:rsidRPr="003D686B">
              <w:rPr>
                <w:rFonts w:asciiTheme="minorHAnsi" w:hAnsiTheme="minorHAnsi" w:cstheme="minorHAnsi"/>
                <w:b/>
                <w:bCs/>
                <w:iCs/>
                <w:sz w:val="26"/>
                <w:szCs w:val="26"/>
              </w:rPr>
              <w:t>Rīcības virziens</w:t>
            </w:r>
          </w:p>
        </w:tc>
        <w:tc>
          <w:tcPr>
            <w:tcW w:w="11340" w:type="dxa"/>
            <w:gridSpan w:val="6"/>
            <w:tcBorders>
              <w:bottom w:val="single" w:sz="4" w:space="0" w:color="auto"/>
            </w:tcBorders>
            <w:shd w:val="clear" w:color="auto" w:fill="FFD966" w:themeFill="accent4" w:themeFillTint="99"/>
            <w:hideMark/>
          </w:tcPr>
          <w:p w14:paraId="35B5DAA6" w14:textId="0B2FEF47" w:rsidR="003F0903" w:rsidRPr="003D686B" w:rsidRDefault="007A464C" w:rsidP="0055322D">
            <w:pPr>
              <w:rPr>
                <w:rFonts w:asciiTheme="minorHAnsi" w:hAnsiTheme="minorHAnsi" w:cstheme="minorHAnsi"/>
                <w:b/>
                <w:bCs/>
                <w:iCs/>
                <w:sz w:val="26"/>
                <w:szCs w:val="26"/>
              </w:rPr>
            </w:pPr>
            <w:r>
              <w:rPr>
                <w:rFonts w:asciiTheme="minorHAnsi" w:hAnsiTheme="minorHAnsi" w:cstheme="minorHAnsi"/>
                <w:b/>
                <w:bCs/>
                <w:iCs/>
                <w:noProof/>
                <w:sz w:val="26"/>
                <w:szCs w:val="26"/>
              </w:rPr>
              <w:drawing>
                <wp:anchor distT="0" distB="0" distL="114300" distR="114300" simplePos="0" relativeHeight="251687936" behindDoc="0" locked="0" layoutInCell="1" allowOverlap="1" wp14:anchorId="48FB343C" wp14:editId="12F1C3A9">
                  <wp:simplePos x="0" y="0"/>
                  <wp:positionH relativeFrom="column">
                    <wp:posOffset>5762625</wp:posOffset>
                  </wp:positionH>
                  <wp:positionV relativeFrom="paragraph">
                    <wp:posOffset>-31750</wp:posOffset>
                  </wp:positionV>
                  <wp:extent cx="914400" cy="914400"/>
                  <wp:effectExtent l="0" t="0" r="0" b="0"/>
                  <wp:wrapNone/>
                  <wp:docPr id="48" name="Graphic 48" descr="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phic 48" descr="Car"/>
                          <pic:cNvPicPr/>
                        </pic:nvPicPr>
                        <pic:blipFill>
                          <a:blip r:embed="rId74">
                            <a:duotone>
                              <a:schemeClr val="accent2">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r:embed="rId75"/>
                              </a:ext>
                            </a:extLst>
                          </a:blip>
                          <a:stretch>
                            <a:fillRect/>
                          </a:stretch>
                        </pic:blipFill>
                        <pic:spPr>
                          <a:xfrm>
                            <a:off x="0" y="0"/>
                            <a:ext cx="914400" cy="914400"/>
                          </a:xfrm>
                          <a:prstGeom prst="rect">
                            <a:avLst/>
                          </a:prstGeom>
                        </pic:spPr>
                      </pic:pic>
                    </a:graphicData>
                  </a:graphic>
                </wp:anchor>
              </w:drawing>
            </w:r>
          </w:p>
          <w:p w14:paraId="1C91D37F" w14:textId="708DE551" w:rsidR="003F0903" w:rsidRPr="003D686B" w:rsidRDefault="003F0903" w:rsidP="0055322D">
            <w:pPr>
              <w:rPr>
                <w:rFonts w:asciiTheme="minorHAnsi" w:hAnsiTheme="minorHAnsi" w:cstheme="minorHAnsi"/>
                <w:b/>
                <w:bCs/>
                <w:iCs/>
                <w:sz w:val="26"/>
                <w:szCs w:val="26"/>
              </w:rPr>
            </w:pPr>
            <w:r w:rsidRPr="003D686B">
              <w:rPr>
                <w:rFonts w:asciiTheme="minorHAnsi" w:hAnsiTheme="minorHAnsi" w:cstheme="minorHAnsi"/>
                <w:b/>
                <w:bCs/>
                <w:iCs/>
                <w:sz w:val="26"/>
                <w:szCs w:val="26"/>
              </w:rPr>
              <w:t xml:space="preserve">  4.2. Drošs transportlīdzeklis</w:t>
            </w:r>
          </w:p>
          <w:p w14:paraId="216B63AA" w14:textId="77777777" w:rsidR="003F0903" w:rsidRPr="003D686B" w:rsidRDefault="003F0903" w:rsidP="0055322D">
            <w:pPr>
              <w:rPr>
                <w:rFonts w:asciiTheme="minorHAnsi" w:hAnsiTheme="minorHAnsi" w:cstheme="minorHAnsi"/>
                <w:b/>
                <w:bCs/>
                <w:iCs/>
                <w:sz w:val="26"/>
                <w:szCs w:val="26"/>
              </w:rPr>
            </w:pPr>
          </w:p>
          <w:p w14:paraId="2FDB30E6" w14:textId="77777777" w:rsidR="003F0903" w:rsidRPr="003D686B" w:rsidRDefault="003F0903" w:rsidP="0055322D">
            <w:pPr>
              <w:rPr>
                <w:rFonts w:asciiTheme="minorHAnsi" w:hAnsiTheme="minorHAnsi" w:cstheme="minorHAnsi"/>
                <w:b/>
                <w:bCs/>
                <w:iCs/>
                <w:sz w:val="26"/>
                <w:szCs w:val="26"/>
              </w:rPr>
            </w:pPr>
          </w:p>
          <w:p w14:paraId="06EFAD9E" w14:textId="77777777" w:rsidR="003F0903" w:rsidRPr="003D686B" w:rsidRDefault="003F0903" w:rsidP="0055322D">
            <w:pPr>
              <w:rPr>
                <w:rFonts w:asciiTheme="minorHAnsi" w:hAnsiTheme="minorHAnsi" w:cstheme="minorHAnsi"/>
                <w:b/>
                <w:bCs/>
                <w:iCs/>
                <w:sz w:val="26"/>
                <w:szCs w:val="26"/>
              </w:rPr>
            </w:pPr>
          </w:p>
        </w:tc>
      </w:tr>
      <w:tr w:rsidR="003F0903" w:rsidRPr="00171C2E" w14:paraId="6390B2CA" w14:textId="77777777" w:rsidTr="00C9172A">
        <w:trPr>
          <w:trHeight w:val="646"/>
        </w:trPr>
        <w:tc>
          <w:tcPr>
            <w:tcW w:w="694" w:type="dxa"/>
            <w:shd w:val="clear" w:color="auto" w:fill="FFF2CC" w:themeFill="accent4" w:themeFillTint="33"/>
            <w:hideMark/>
          </w:tcPr>
          <w:p w14:paraId="5498C30A"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Nr.</w:t>
            </w:r>
          </w:p>
        </w:tc>
        <w:tc>
          <w:tcPr>
            <w:tcW w:w="3558" w:type="dxa"/>
            <w:shd w:val="clear" w:color="auto" w:fill="FFF2CC" w:themeFill="accent4" w:themeFillTint="33"/>
            <w:hideMark/>
          </w:tcPr>
          <w:p w14:paraId="037F350C"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Pasākums</w:t>
            </w:r>
          </w:p>
        </w:tc>
        <w:tc>
          <w:tcPr>
            <w:tcW w:w="2694" w:type="dxa"/>
            <w:tcBorders>
              <w:top w:val="single" w:sz="4" w:space="0" w:color="auto"/>
            </w:tcBorders>
            <w:shd w:val="clear" w:color="auto" w:fill="FFF2CC" w:themeFill="accent4" w:themeFillTint="33"/>
            <w:hideMark/>
          </w:tcPr>
          <w:p w14:paraId="4222BBBD"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Darbības rezultāts</w:t>
            </w:r>
          </w:p>
        </w:tc>
        <w:tc>
          <w:tcPr>
            <w:tcW w:w="2410" w:type="dxa"/>
            <w:tcBorders>
              <w:top w:val="single" w:sz="4" w:space="0" w:color="auto"/>
            </w:tcBorders>
            <w:shd w:val="clear" w:color="auto" w:fill="FFF2CC" w:themeFill="accent4" w:themeFillTint="33"/>
            <w:hideMark/>
          </w:tcPr>
          <w:p w14:paraId="49892C35"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Rezultatīvais rādītājs</w:t>
            </w:r>
          </w:p>
        </w:tc>
        <w:tc>
          <w:tcPr>
            <w:tcW w:w="1402" w:type="dxa"/>
            <w:tcBorders>
              <w:top w:val="single" w:sz="4" w:space="0" w:color="auto"/>
            </w:tcBorders>
            <w:shd w:val="clear" w:color="auto" w:fill="FFF2CC" w:themeFill="accent4" w:themeFillTint="33"/>
            <w:hideMark/>
          </w:tcPr>
          <w:p w14:paraId="2E71D255"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Atbildīgā institūcija</w:t>
            </w:r>
          </w:p>
        </w:tc>
        <w:tc>
          <w:tcPr>
            <w:tcW w:w="1418" w:type="dxa"/>
            <w:tcBorders>
              <w:top w:val="single" w:sz="4" w:space="0" w:color="auto"/>
            </w:tcBorders>
            <w:shd w:val="clear" w:color="auto" w:fill="FFF2CC" w:themeFill="accent4" w:themeFillTint="33"/>
            <w:hideMark/>
          </w:tcPr>
          <w:p w14:paraId="5F9EE1FD"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Līdzatbildīgās institūcijas</w:t>
            </w:r>
          </w:p>
        </w:tc>
        <w:tc>
          <w:tcPr>
            <w:tcW w:w="1559" w:type="dxa"/>
            <w:tcBorders>
              <w:top w:val="single" w:sz="4" w:space="0" w:color="auto"/>
            </w:tcBorders>
            <w:shd w:val="clear" w:color="auto" w:fill="FFF2CC" w:themeFill="accent4" w:themeFillTint="33"/>
            <w:hideMark/>
          </w:tcPr>
          <w:p w14:paraId="6D50A251"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Izpildes termiņš</w:t>
            </w:r>
          </w:p>
        </w:tc>
        <w:tc>
          <w:tcPr>
            <w:tcW w:w="1857" w:type="dxa"/>
            <w:tcBorders>
              <w:top w:val="single" w:sz="4" w:space="0" w:color="auto"/>
            </w:tcBorders>
            <w:shd w:val="clear" w:color="auto" w:fill="FFF2CC" w:themeFill="accent4" w:themeFillTint="33"/>
          </w:tcPr>
          <w:p w14:paraId="496FDD7C"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Nepieciešamais finansējums  (</w:t>
            </w:r>
            <w:proofErr w:type="spellStart"/>
            <w:r w:rsidRPr="00171C2E">
              <w:rPr>
                <w:rFonts w:asciiTheme="minorHAnsi" w:hAnsiTheme="minorHAnsi" w:cstheme="minorHAnsi"/>
                <w:b/>
                <w:bCs/>
                <w:i/>
                <w:iCs/>
                <w:sz w:val="20"/>
                <w:szCs w:val="20"/>
              </w:rPr>
              <w:t>euro</w:t>
            </w:r>
            <w:proofErr w:type="spellEnd"/>
            <w:r w:rsidRPr="00171C2E">
              <w:rPr>
                <w:rFonts w:asciiTheme="minorHAnsi" w:hAnsiTheme="minorHAnsi" w:cstheme="minorHAnsi"/>
                <w:b/>
                <w:bCs/>
                <w:iCs/>
                <w:sz w:val="20"/>
                <w:szCs w:val="20"/>
              </w:rPr>
              <w:t>) un tā avoti</w:t>
            </w:r>
          </w:p>
        </w:tc>
      </w:tr>
      <w:tr w:rsidR="003F0903" w:rsidRPr="00171C2E" w14:paraId="0E959631" w14:textId="77777777" w:rsidTr="00C9172A">
        <w:trPr>
          <w:trHeight w:val="646"/>
        </w:trPr>
        <w:tc>
          <w:tcPr>
            <w:tcW w:w="694" w:type="dxa"/>
            <w:shd w:val="clear" w:color="auto" w:fill="auto"/>
          </w:tcPr>
          <w:p w14:paraId="4127D9EE" w14:textId="4E16F629" w:rsidR="003F0903" w:rsidRPr="00C87A7C" w:rsidRDefault="00B909B6" w:rsidP="0055322D">
            <w:pPr>
              <w:rPr>
                <w:rFonts w:asciiTheme="minorHAnsi" w:hAnsiTheme="minorHAnsi" w:cstheme="minorHAnsi"/>
                <w:b/>
                <w:bCs/>
                <w:iCs/>
                <w:sz w:val="20"/>
                <w:szCs w:val="20"/>
              </w:rPr>
            </w:pPr>
            <w:r w:rsidRPr="00C87A7C">
              <w:rPr>
                <w:rFonts w:asciiTheme="minorHAnsi" w:hAnsiTheme="minorHAnsi" w:cstheme="minorHAnsi"/>
                <w:b/>
                <w:bCs/>
                <w:iCs/>
                <w:sz w:val="20"/>
                <w:szCs w:val="20"/>
              </w:rPr>
              <w:t>1.</w:t>
            </w:r>
          </w:p>
        </w:tc>
        <w:tc>
          <w:tcPr>
            <w:tcW w:w="3558" w:type="dxa"/>
            <w:shd w:val="clear" w:color="auto" w:fill="auto"/>
          </w:tcPr>
          <w:p w14:paraId="30E0648A" w14:textId="57CFE99E" w:rsidR="003F0903" w:rsidRPr="00C87A7C" w:rsidRDefault="00C76F99" w:rsidP="0055322D">
            <w:pPr>
              <w:rPr>
                <w:rFonts w:asciiTheme="minorHAnsi" w:hAnsiTheme="minorHAnsi" w:cstheme="minorHAnsi"/>
                <w:iCs/>
                <w:sz w:val="20"/>
                <w:szCs w:val="20"/>
              </w:rPr>
            </w:pPr>
            <w:r>
              <w:rPr>
                <w:rFonts w:asciiTheme="minorHAnsi" w:hAnsiTheme="minorHAnsi" w:cstheme="minorHAnsi"/>
                <w:iCs/>
                <w:sz w:val="20"/>
                <w:szCs w:val="20"/>
              </w:rPr>
              <w:t>Īstenot pasākumus, kas vērsti uz t</w:t>
            </w:r>
            <w:r w:rsidR="00FE0D8B" w:rsidRPr="00C87A7C">
              <w:rPr>
                <w:rFonts w:asciiTheme="minorHAnsi" w:hAnsiTheme="minorHAnsi" w:cstheme="minorHAnsi"/>
                <w:iCs/>
                <w:sz w:val="20"/>
                <w:szCs w:val="20"/>
              </w:rPr>
              <w:t>ranspo</w:t>
            </w:r>
            <w:r w:rsidR="00FE0D8B">
              <w:rPr>
                <w:rFonts w:asciiTheme="minorHAnsi" w:hAnsiTheme="minorHAnsi" w:cstheme="minorHAnsi"/>
                <w:iCs/>
                <w:sz w:val="20"/>
                <w:szCs w:val="20"/>
              </w:rPr>
              <w:t>rtlīdzekļu autoparka tehniskā stāvokļa uzlabošan</w:t>
            </w:r>
            <w:r>
              <w:rPr>
                <w:rFonts w:asciiTheme="minorHAnsi" w:hAnsiTheme="minorHAnsi" w:cstheme="minorHAnsi"/>
                <w:iCs/>
                <w:sz w:val="20"/>
                <w:szCs w:val="20"/>
              </w:rPr>
              <w:t>u.</w:t>
            </w:r>
          </w:p>
        </w:tc>
        <w:tc>
          <w:tcPr>
            <w:tcW w:w="2694" w:type="dxa"/>
            <w:shd w:val="clear" w:color="auto" w:fill="auto"/>
          </w:tcPr>
          <w:p w14:paraId="2B7DDD3F" w14:textId="3D822A8A" w:rsidR="003F0903" w:rsidRPr="00C87A7C" w:rsidRDefault="00FE0D8B" w:rsidP="0055322D">
            <w:pPr>
              <w:rPr>
                <w:rFonts w:asciiTheme="minorHAnsi" w:hAnsiTheme="minorHAnsi" w:cstheme="minorHAnsi"/>
                <w:iCs/>
                <w:sz w:val="20"/>
                <w:szCs w:val="20"/>
              </w:rPr>
            </w:pPr>
            <w:r>
              <w:rPr>
                <w:rFonts w:asciiTheme="minorHAnsi" w:hAnsiTheme="minorHAnsi" w:cstheme="minorHAnsi"/>
                <w:iCs/>
                <w:sz w:val="20"/>
                <w:szCs w:val="20"/>
              </w:rPr>
              <w:t>Transportl</w:t>
            </w:r>
            <w:r w:rsidR="0055497C">
              <w:rPr>
                <w:rFonts w:asciiTheme="minorHAnsi" w:hAnsiTheme="minorHAnsi" w:cstheme="minorHAnsi"/>
                <w:iCs/>
                <w:sz w:val="20"/>
                <w:szCs w:val="20"/>
              </w:rPr>
              <w:t>ī</w:t>
            </w:r>
            <w:r>
              <w:rPr>
                <w:rFonts w:asciiTheme="minorHAnsi" w:hAnsiTheme="minorHAnsi" w:cstheme="minorHAnsi"/>
                <w:iCs/>
                <w:sz w:val="20"/>
                <w:szCs w:val="20"/>
              </w:rPr>
              <w:t>dzekļu autoparks atbilst augstākām drošības prasībām</w:t>
            </w:r>
            <w:r w:rsidR="0055497C">
              <w:rPr>
                <w:rFonts w:asciiTheme="minorHAnsi" w:hAnsiTheme="minorHAnsi" w:cstheme="minorHAnsi"/>
                <w:iCs/>
                <w:sz w:val="20"/>
                <w:szCs w:val="20"/>
              </w:rPr>
              <w:t xml:space="preserve">  - </w:t>
            </w:r>
            <w:r w:rsidR="0055497C" w:rsidRPr="0055497C">
              <w:rPr>
                <w:rFonts w:asciiTheme="minorHAnsi" w:hAnsiTheme="minorHAnsi" w:cstheme="minorHAnsi"/>
                <w:iCs/>
                <w:sz w:val="20"/>
                <w:szCs w:val="20"/>
              </w:rPr>
              <w:t>Nodrošināt</w:t>
            </w:r>
            <w:r w:rsidR="0055497C">
              <w:rPr>
                <w:rFonts w:asciiTheme="minorHAnsi" w:hAnsiTheme="minorHAnsi" w:cstheme="minorHAnsi"/>
                <w:iCs/>
                <w:sz w:val="20"/>
                <w:szCs w:val="20"/>
              </w:rPr>
              <w:t>s</w:t>
            </w:r>
            <w:r w:rsidR="0055497C" w:rsidRPr="0055497C">
              <w:rPr>
                <w:rFonts w:asciiTheme="minorHAnsi" w:hAnsiTheme="minorHAnsi" w:cstheme="minorHAnsi"/>
                <w:iCs/>
                <w:sz w:val="20"/>
                <w:szCs w:val="20"/>
              </w:rPr>
              <w:t xml:space="preserve">, </w:t>
            </w:r>
            <w:r w:rsidR="0055497C">
              <w:rPr>
                <w:rFonts w:asciiTheme="minorHAnsi" w:hAnsiTheme="minorHAnsi" w:cstheme="minorHAnsi"/>
                <w:iCs/>
                <w:sz w:val="20"/>
                <w:szCs w:val="20"/>
              </w:rPr>
              <w:t>ka</w:t>
            </w:r>
            <w:r w:rsidR="0055497C" w:rsidRPr="0055497C">
              <w:rPr>
                <w:rFonts w:asciiTheme="minorHAnsi" w:hAnsiTheme="minorHAnsi" w:cstheme="minorHAnsi"/>
                <w:iCs/>
                <w:sz w:val="20"/>
                <w:szCs w:val="20"/>
              </w:rPr>
              <w:t xml:space="preserve"> visi transportlīdzekļi, kas līdz 20</w:t>
            </w:r>
            <w:r w:rsidR="0055497C">
              <w:rPr>
                <w:rFonts w:asciiTheme="minorHAnsi" w:hAnsiTheme="minorHAnsi" w:cstheme="minorHAnsi"/>
                <w:iCs/>
                <w:sz w:val="20"/>
                <w:szCs w:val="20"/>
              </w:rPr>
              <w:t>30</w:t>
            </w:r>
            <w:r w:rsidR="0055497C" w:rsidRPr="0055497C">
              <w:rPr>
                <w:rFonts w:asciiTheme="minorHAnsi" w:hAnsiTheme="minorHAnsi" w:cstheme="minorHAnsi"/>
                <w:iCs/>
                <w:sz w:val="20"/>
                <w:szCs w:val="20"/>
              </w:rPr>
              <w:t>. gadam saražoti, būtu aprīkoti ar atbilstīgiem drošības rādītājiem un, ja iespējams, tiktu nodrošināti stimuli tādu transportlīdzekļu izmantošanai, kuriem ir uzlabota drošība.</w:t>
            </w:r>
          </w:p>
        </w:tc>
        <w:tc>
          <w:tcPr>
            <w:tcW w:w="2410" w:type="dxa"/>
            <w:shd w:val="clear" w:color="auto" w:fill="auto"/>
          </w:tcPr>
          <w:p w14:paraId="686E2E5E" w14:textId="77777777" w:rsidR="003F0903" w:rsidRDefault="00FE0D8B" w:rsidP="0055322D">
            <w:pPr>
              <w:rPr>
                <w:rFonts w:asciiTheme="minorHAnsi" w:hAnsiTheme="minorHAnsi" w:cstheme="minorHAnsi"/>
                <w:iCs/>
                <w:sz w:val="20"/>
                <w:szCs w:val="20"/>
              </w:rPr>
            </w:pPr>
            <w:r>
              <w:rPr>
                <w:rFonts w:asciiTheme="minorHAnsi" w:hAnsiTheme="minorHAnsi" w:cstheme="minorHAnsi"/>
                <w:iCs/>
                <w:sz w:val="20"/>
                <w:szCs w:val="20"/>
              </w:rPr>
              <w:t>Vidējais transportlīdzekļu autoparka vecums zem 10 gadiem</w:t>
            </w:r>
            <w:r w:rsidR="0055497C">
              <w:rPr>
                <w:rFonts w:asciiTheme="minorHAnsi" w:hAnsiTheme="minorHAnsi" w:cstheme="minorHAnsi"/>
                <w:iCs/>
                <w:sz w:val="20"/>
                <w:szCs w:val="20"/>
              </w:rPr>
              <w:t>.</w:t>
            </w:r>
          </w:p>
          <w:p w14:paraId="1D801A7B" w14:textId="77777777" w:rsidR="0055497C" w:rsidRDefault="0055497C" w:rsidP="0055322D">
            <w:pPr>
              <w:rPr>
                <w:rFonts w:asciiTheme="minorHAnsi" w:hAnsiTheme="minorHAnsi" w:cstheme="minorHAnsi"/>
                <w:iCs/>
                <w:sz w:val="20"/>
                <w:szCs w:val="20"/>
              </w:rPr>
            </w:pPr>
          </w:p>
          <w:p w14:paraId="36E9FDEE" w14:textId="77777777" w:rsidR="0055497C" w:rsidRDefault="0055497C" w:rsidP="0055322D">
            <w:pPr>
              <w:rPr>
                <w:rFonts w:asciiTheme="minorHAnsi" w:hAnsiTheme="minorHAnsi" w:cstheme="minorHAnsi"/>
                <w:iCs/>
                <w:sz w:val="20"/>
                <w:szCs w:val="20"/>
              </w:rPr>
            </w:pPr>
          </w:p>
          <w:p w14:paraId="169D8EEF" w14:textId="56849236" w:rsidR="0055497C" w:rsidRPr="00C87A7C" w:rsidRDefault="0055497C" w:rsidP="0055322D">
            <w:pPr>
              <w:rPr>
                <w:rFonts w:asciiTheme="minorHAnsi" w:hAnsiTheme="minorHAnsi" w:cstheme="minorHAnsi"/>
                <w:iCs/>
                <w:sz w:val="20"/>
                <w:szCs w:val="20"/>
              </w:rPr>
            </w:pPr>
          </w:p>
        </w:tc>
        <w:tc>
          <w:tcPr>
            <w:tcW w:w="1402" w:type="dxa"/>
            <w:shd w:val="clear" w:color="auto" w:fill="auto"/>
          </w:tcPr>
          <w:p w14:paraId="35812085" w14:textId="4444421E" w:rsidR="003F0903" w:rsidRPr="00C87A7C" w:rsidRDefault="00FE0D8B" w:rsidP="0055322D">
            <w:pPr>
              <w:rPr>
                <w:rFonts w:asciiTheme="minorHAnsi" w:hAnsiTheme="minorHAnsi" w:cstheme="minorHAnsi"/>
                <w:iCs/>
                <w:sz w:val="20"/>
                <w:szCs w:val="20"/>
              </w:rPr>
            </w:pPr>
            <w:r>
              <w:rPr>
                <w:rFonts w:asciiTheme="minorHAnsi" w:hAnsiTheme="minorHAnsi" w:cstheme="minorHAnsi"/>
                <w:iCs/>
                <w:sz w:val="20"/>
                <w:szCs w:val="20"/>
              </w:rPr>
              <w:t>SM</w:t>
            </w:r>
          </w:p>
        </w:tc>
        <w:tc>
          <w:tcPr>
            <w:tcW w:w="1418" w:type="dxa"/>
            <w:shd w:val="clear" w:color="auto" w:fill="auto"/>
          </w:tcPr>
          <w:p w14:paraId="35C962E9" w14:textId="62FB714A" w:rsidR="003F0903" w:rsidRPr="00C87A7C" w:rsidRDefault="00FE0D8B" w:rsidP="0055322D">
            <w:pPr>
              <w:rPr>
                <w:rFonts w:asciiTheme="minorHAnsi" w:hAnsiTheme="minorHAnsi" w:cstheme="minorHAnsi"/>
                <w:iCs/>
                <w:sz w:val="20"/>
                <w:szCs w:val="20"/>
              </w:rPr>
            </w:pPr>
            <w:r>
              <w:rPr>
                <w:rFonts w:asciiTheme="minorHAnsi" w:hAnsiTheme="minorHAnsi" w:cstheme="minorHAnsi"/>
                <w:iCs/>
                <w:sz w:val="20"/>
                <w:szCs w:val="20"/>
              </w:rPr>
              <w:t>CSDD</w:t>
            </w:r>
          </w:p>
        </w:tc>
        <w:tc>
          <w:tcPr>
            <w:tcW w:w="1559" w:type="dxa"/>
            <w:shd w:val="clear" w:color="auto" w:fill="auto"/>
          </w:tcPr>
          <w:p w14:paraId="09E46142" w14:textId="323540E6" w:rsidR="003F0903" w:rsidRPr="00C87A7C" w:rsidRDefault="00FE0D8B" w:rsidP="0055322D">
            <w:pPr>
              <w:rPr>
                <w:rFonts w:asciiTheme="minorHAnsi" w:hAnsiTheme="minorHAnsi" w:cstheme="minorHAnsi"/>
                <w:iCs/>
                <w:sz w:val="20"/>
                <w:szCs w:val="20"/>
              </w:rPr>
            </w:pPr>
            <w:r>
              <w:rPr>
                <w:rFonts w:asciiTheme="minorHAnsi" w:hAnsiTheme="minorHAnsi" w:cstheme="minorHAnsi"/>
                <w:iCs/>
                <w:sz w:val="20"/>
                <w:szCs w:val="20"/>
              </w:rPr>
              <w:t>12.2025.</w:t>
            </w:r>
          </w:p>
        </w:tc>
        <w:tc>
          <w:tcPr>
            <w:tcW w:w="1857" w:type="dxa"/>
            <w:shd w:val="clear" w:color="auto" w:fill="auto"/>
          </w:tcPr>
          <w:p w14:paraId="1973E7F0" w14:textId="597A873C" w:rsidR="003F0903" w:rsidRPr="00C87A7C" w:rsidRDefault="00FE0D8B" w:rsidP="0055322D">
            <w:pPr>
              <w:rPr>
                <w:rFonts w:asciiTheme="minorHAnsi" w:hAnsiTheme="minorHAnsi" w:cstheme="minorHAnsi"/>
                <w:iCs/>
                <w:sz w:val="20"/>
                <w:szCs w:val="20"/>
              </w:rPr>
            </w:pPr>
            <w:r>
              <w:rPr>
                <w:rFonts w:asciiTheme="minorHAnsi" w:hAnsiTheme="minorHAnsi" w:cstheme="minorHAnsi"/>
                <w:iCs/>
                <w:sz w:val="20"/>
                <w:szCs w:val="20"/>
              </w:rPr>
              <w:t>Tiks precizēts</w:t>
            </w:r>
          </w:p>
        </w:tc>
      </w:tr>
      <w:tr w:rsidR="003F0903" w:rsidRPr="00171C2E" w14:paraId="20D5F004" w14:textId="77777777" w:rsidTr="00C9172A">
        <w:trPr>
          <w:trHeight w:val="646"/>
        </w:trPr>
        <w:tc>
          <w:tcPr>
            <w:tcW w:w="694" w:type="dxa"/>
            <w:shd w:val="clear" w:color="auto" w:fill="auto"/>
          </w:tcPr>
          <w:p w14:paraId="1BAF8B87" w14:textId="109667E7" w:rsidR="003F0903" w:rsidRPr="00C87A7C" w:rsidRDefault="00B909B6" w:rsidP="0055322D">
            <w:pPr>
              <w:rPr>
                <w:rFonts w:asciiTheme="minorHAnsi" w:hAnsiTheme="minorHAnsi" w:cstheme="minorHAnsi"/>
                <w:b/>
                <w:bCs/>
                <w:iCs/>
                <w:sz w:val="20"/>
                <w:szCs w:val="20"/>
              </w:rPr>
            </w:pPr>
            <w:r w:rsidRPr="00C87A7C">
              <w:rPr>
                <w:rFonts w:asciiTheme="minorHAnsi" w:hAnsiTheme="minorHAnsi" w:cstheme="minorHAnsi"/>
                <w:b/>
                <w:bCs/>
                <w:iCs/>
                <w:sz w:val="20"/>
                <w:szCs w:val="20"/>
              </w:rPr>
              <w:t>2.</w:t>
            </w:r>
          </w:p>
        </w:tc>
        <w:tc>
          <w:tcPr>
            <w:tcW w:w="3558" w:type="dxa"/>
            <w:shd w:val="clear" w:color="auto" w:fill="auto"/>
          </w:tcPr>
          <w:p w14:paraId="38887696" w14:textId="3EDF7A01" w:rsidR="003F0903" w:rsidRPr="00C87A7C" w:rsidRDefault="00C0723F" w:rsidP="0055322D">
            <w:pPr>
              <w:rPr>
                <w:rFonts w:asciiTheme="minorHAnsi" w:hAnsiTheme="minorHAnsi" w:cstheme="minorHAnsi"/>
                <w:iCs/>
                <w:sz w:val="20"/>
                <w:szCs w:val="20"/>
              </w:rPr>
            </w:pPr>
            <w:r>
              <w:rPr>
                <w:rFonts w:asciiTheme="minorHAnsi" w:hAnsiTheme="minorHAnsi" w:cstheme="minorHAnsi"/>
                <w:iCs/>
                <w:sz w:val="20"/>
                <w:szCs w:val="20"/>
              </w:rPr>
              <w:t>Paplašināt transportlīdzekļu tehniskās kontroles veikšanu</w:t>
            </w:r>
          </w:p>
        </w:tc>
        <w:tc>
          <w:tcPr>
            <w:tcW w:w="2694" w:type="dxa"/>
            <w:shd w:val="clear" w:color="auto" w:fill="auto"/>
          </w:tcPr>
          <w:p w14:paraId="3F5575EE" w14:textId="11AA4409" w:rsidR="00C0723F" w:rsidRDefault="00C0723F" w:rsidP="00C0723F">
            <w:pPr>
              <w:pStyle w:val="ListParagraph"/>
              <w:numPr>
                <w:ilvl w:val="0"/>
                <w:numId w:val="5"/>
              </w:numPr>
              <w:rPr>
                <w:rFonts w:asciiTheme="minorHAnsi" w:hAnsiTheme="minorHAnsi" w:cstheme="minorHAnsi"/>
                <w:iCs/>
                <w:sz w:val="20"/>
                <w:szCs w:val="20"/>
              </w:rPr>
            </w:pPr>
            <w:r>
              <w:rPr>
                <w:rFonts w:asciiTheme="minorHAnsi" w:hAnsiTheme="minorHAnsi" w:cstheme="minorHAnsi"/>
                <w:iCs/>
                <w:sz w:val="20"/>
                <w:szCs w:val="20"/>
              </w:rPr>
              <w:t>Nodrošināta atbilstošu pārbaudes vietu izveidošana pie valsts galvenajiem autoceļiem;</w:t>
            </w:r>
          </w:p>
          <w:p w14:paraId="17FA6A2B" w14:textId="77777777" w:rsidR="00C0723F" w:rsidRDefault="00C0723F" w:rsidP="00C0723F">
            <w:pPr>
              <w:pStyle w:val="ListParagraph"/>
              <w:numPr>
                <w:ilvl w:val="0"/>
                <w:numId w:val="5"/>
              </w:numPr>
              <w:rPr>
                <w:rFonts w:asciiTheme="minorHAnsi" w:hAnsiTheme="minorHAnsi" w:cstheme="minorHAnsi"/>
                <w:iCs/>
                <w:sz w:val="20"/>
                <w:szCs w:val="20"/>
              </w:rPr>
            </w:pPr>
            <w:r>
              <w:rPr>
                <w:rFonts w:asciiTheme="minorHAnsi" w:hAnsiTheme="minorHAnsi" w:cstheme="minorHAnsi"/>
                <w:iCs/>
                <w:sz w:val="20"/>
                <w:szCs w:val="20"/>
              </w:rPr>
              <w:lastRenderedPageBreak/>
              <w:t>Ieviestas stingrākas prasības normatīvajos aktos par transportlīdzekļu atbilstību satiksmes drošības prasībām;</w:t>
            </w:r>
          </w:p>
          <w:p w14:paraId="663A2956" w14:textId="341C651F" w:rsidR="00AE2335" w:rsidRPr="00097E50" w:rsidRDefault="00C0723F" w:rsidP="00097E50">
            <w:pPr>
              <w:pStyle w:val="ListParagraph"/>
              <w:numPr>
                <w:ilvl w:val="0"/>
                <w:numId w:val="5"/>
              </w:numPr>
              <w:rPr>
                <w:rFonts w:asciiTheme="minorHAnsi" w:hAnsiTheme="minorHAnsi" w:cstheme="minorHAnsi"/>
                <w:iCs/>
                <w:sz w:val="20"/>
                <w:szCs w:val="20"/>
              </w:rPr>
            </w:pPr>
            <w:r>
              <w:rPr>
                <w:rFonts w:asciiTheme="minorHAnsi" w:hAnsiTheme="minorHAnsi" w:cstheme="minorHAnsi"/>
                <w:iCs/>
                <w:sz w:val="20"/>
                <w:szCs w:val="20"/>
              </w:rPr>
              <w:t>Izvērtēta iespēja un īstenoti pilotprojekti automatizēta</w:t>
            </w:r>
            <w:r w:rsidR="00AE2335">
              <w:rPr>
                <w:rFonts w:asciiTheme="minorHAnsi" w:hAnsiTheme="minorHAnsi" w:cstheme="minorHAnsi"/>
                <w:iCs/>
                <w:sz w:val="20"/>
                <w:szCs w:val="20"/>
              </w:rPr>
              <w:t xml:space="preserve">s sistēmas ieviešanai </w:t>
            </w:r>
            <w:r>
              <w:rPr>
                <w:rFonts w:asciiTheme="minorHAnsi" w:hAnsiTheme="minorHAnsi" w:cstheme="minorHAnsi"/>
                <w:iCs/>
                <w:sz w:val="20"/>
                <w:szCs w:val="20"/>
              </w:rPr>
              <w:t>transportlīdzekļu kontrolei (svara kontrole, riepas,</w:t>
            </w:r>
            <w:r w:rsidR="00AE2335">
              <w:rPr>
                <w:rFonts w:asciiTheme="minorHAnsi" w:hAnsiTheme="minorHAnsi" w:cstheme="minorHAnsi"/>
                <w:iCs/>
                <w:sz w:val="20"/>
                <w:szCs w:val="20"/>
              </w:rPr>
              <w:t xml:space="preserve"> atgāzu līmenis u.c.)</w:t>
            </w:r>
          </w:p>
        </w:tc>
        <w:tc>
          <w:tcPr>
            <w:tcW w:w="2410" w:type="dxa"/>
            <w:shd w:val="clear" w:color="auto" w:fill="auto"/>
          </w:tcPr>
          <w:p w14:paraId="6050C811" w14:textId="56007345" w:rsidR="003F0903" w:rsidRPr="00C87A7C" w:rsidRDefault="0077433C" w:rsidP="0055322D">
            <w:pPr>
              <w:rPr>
                <w:rFonts w:asciiTheme="minorHAnsi" w:hAnsiTheme="minorHAnsi" w:cstheme="minorHAnsi"/>
                <w:iCs/>
                <w:sz w:val="20"/>
                <w:szCs w:val="20"/>
              </w:rPr>
            </w:pPr>
            <w:r>
              <w:rPr>
                <w:rFonts w:asciiTheme="minorHAnsi" w:hAnsiTheme="minorHAnsi" w:cstheme="minorHAnsi"/>
                <w:iCs/>
                <w:sz w:val="20"/>
                <w:szCs w:val="20"/>
              </w:rPr>
              <w:lastRenderedPageBreak/>
              <w:t>Tiks papildināts</w:t>
            </w:r>
          </w:p>
        </w:tc>
        <w:tc>
          <w:tcPr>
            <w:tcW w:w="1402" w:type="dxa"/>
            <w:shd w:val="clear" w:color="auto" w:fill="auto"/>
          </w:tcPr>
          <w:p w14:paraId="16182FBC" w14:textId="58BBF9FD" w:rsidR="003F0903" w:rsidRPr="00C87A7C" w:rsidRDefault="00097E50" w:rsidP="0055322D">
            <w:pPr>
              <w:rPr>
                <w:rFonts w:asciiTheme="minorHAnsi" w:hAnsiTheme="minorHAnsi" w:cstheme="minorHAnsi"/>
                <w:iCs/>
                <w:sz w:val="20"/>
                <w:szCs w:val="20"/>
              </w:rPr>
            </w:pPr>
            <w:r>
              <w:rPr>
                <w:rFonts w:asciiTheme="minorHAnsi" w:hAnsiTheme="minorHAnsi" w:cstheme="minorHAnsi"/>
                <w:iCs/>
                <w:sz w:val="20"/>
                <w:szCs w:val="20"/>
              </w:rPr>
              <w:t>CSDD, VP</w:t>
            </w:r>
          </w:p>
        </w:tc>
        <w:tc>
          <w:tcPr>
            <w:tcW w:w="1418" w:type="dxa"/>
            <w:shd w:val="clear" w:color="auto" w:fill="auto"/>
          </w:tcPr>
          <w:p w14:paraId="38EC06EE" w14:textId="5EA3F631" w:rsidR="003F0903" w:rsidRPr="00C87A7C" w:rsidRDefault="00097E50" w:rsidP="0055322D">
            <w:pPr>
              <w:rPr>
                <w:rFonts w:asciiTheme="minorHAnsi" w:hAnsiTheme="minorHAnsi" w:cstheme="minorHAnsi"/>
                <w:iCs/>
                <w:sz w:val="20"/>
                <w:szCs w:val="20"/>
              </w:rPr>
            </w:pPr>
            <w:r>
              <w:rPr>
                <w:rFonts w:asciiTheme="minorHAnsi" w:hAnsiTheme="minorHAnsi" w:cstheme="minorHAnsi"/>
                <w:iCs/>
                <w:sz w:val="20"/>
                <w:szCs w:val="20"/>
              </w:rPr>
              <w:t>IeM, SM</w:t>
            </w:r>
          </w:p>
        </w:tc>
        <w:tc>
          <w:tcPr>
            <w:tcW w:w="1559" w:type="dxa"/>
            <w:shd w:val="clear" w:color="auto" w:fill="auto"/>
          </w:tcPr>
          <w:p w14:paraId="51D2A4D0" w14:textId="6A52F714" w:rsidR="003F0903" w:rsidRPr="00C87A7C" w:rsidRDefault="0077433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19099CED" w14:textId="0BDDB261" w:rsidR="003F0903" w:rsidRPr="00C87A7C" w:rsidRDefault="0077433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3F0903" w:rsidRPr="00171C2E" w14:paraId="26C55260" w14:textId="77777777" w:rsidTr="00C9172A">
        <w:trPr>
          <w:trHeight w:val="646"/>
        </w:trPr>
        <w:tc>
          <w:tcPr>
            <w:tcW w:w="694" w:type="dxa"/>
            <w:shd w:val="clear" w:color="auto" w:fill="auto"/>
          </w:tcPr>
          <w:p w14:paraId="4A657A9B" w14:textId="6C00EE84" w:rsidR="003F0903" w:rsidRPr="00C87A7C" w:rsidRDefault="00B909B6" w:rsidP="0055322D">
            <w:pPr>
              <w:rPr>
                <w:rFonts w:asciiTheme="minorHAnsi" w:hAnsiTheme="minorHAnsi" w:cstheme="minorHAnsi"/>
                <w:b/>
                <w:bCs/>
                <w:iCs/>
                <w:sz w:val="20"/>
                <w:szCs w:val="20"/>
              </w:rPr>
            </w:pPr>
            <w:r w:rsidRPr="00C87A7C">
              <w:rPr>
                <w:rFonts w:asciiTheme="minorHAnsi" w:hAnsiTheme="minorHAnsi" w:cstheme="minorHAnsi"/>
                <w:b/>
                <w:bCs/>
                <w:iCs/>
                <w:sz w:val="20"/>
                <w:szCs w:val="20"/>
              </w:rPr>
              <w:t>3.</w:t>
            </w:r>
          </w:p>
        </w:tc>
        <w:tc>
          <w:tcPr>
            <w:tcW w:w="3558" w:type="dxa"/>
            <w:shd w:val="clear" w:color="auto" w:fill="auto"/>
          </w:tcPr>
          <w:p w14:paraId="321D6C25" w14:textId="32442C84" w:rsidR="003F0903" w:rsidRPr="00C87A7C" w:rsidRDefault="005843FA" w:rsidP="0055322D">
            <w:pPr>
              <w:rPr>
                <w:rFonts w:asciiTheme="minorHAnsi" w:hAnsiTheme="minorHAnsi" w:cstheme="minorHAnsi"/>
                <w:iCs/>
                <w:sz w:val="20"/>
                <w:szCs w:val="20"/>
              </w:rPr>
            </w:pPr>
            <w:r>
              <w:rPr>
                <w:rFonts w:asciiTheme="minorHAnsi" w:hAnsiTheme="minorHAnsi" w:cstheme="minorHAnsi"/>
                <w:iCs/>
                <w:sz w:val="20"/>
                <w:szCs w:val="20"/>
              </w:rPr>
              <w:t>Ieviest ierobežojumus jaunu un citās valstīs iepriekš reģistrētu transportlīdzekļu reģistrācijai, kas nav aprīkoti ar noteiktām drošības sistēmām</w:t>
            </w:r>
            <w:r w:rsidR="00276F72">
              <w:rPr>
                <w:rFonts w:asciiTheme="minorHAnsi" w:hAnsiTheme="minorHAnsi" w:cstheme="minorHAnsi"/>
                <w:iCs/>
                <w:sz w:val="20"/>
                <w:szCs w:val="20"/>
              </w:rPr>
              <w:t xml:space="preserve"> (bremžu </w:t>
            </w:r>
            <w:proofErr w:type="spellStart"/>
            <w:r w:rsidR="00276F72">
              <w:rPr>
                <w:rFonts w:asciiTheme="minorHAnsi" w:hAnsiTheme="minorHAnsi" w:cstheme="minorHAnsi"/>
                <w:iCs/>
                <w:sz w:val="20"/>
                <w:szCs w:val="20"/>
              </w:rPr>
              <w:t>antibloķēšanas</w:t>
            </w:r>
            <w:proofErr w:type="spellEnd"/>
            <w:r w:rsidR="00276F72">
              <w:rPr>
                <w:rFonts w:asciiTheme="minorHAnsi" w:hAnsiTheme="minorHAnsi" w:cstheme="minorHAnsi"/>
                <w:iCs/>
                <w:sz w:val="20"/>
                <w:szCs w:val="20"/>
              </w:rPr>
              <w:t xml:space="preserve"> sistēma, gaisa drošības spilveni, elektroniskā stabilitātes sistēma</w:t>
            </w:r>
            <w:r w:rsidR="004B1667">
              <w:rPr>
                <w:rFonts w:asciiTheme="minorHAnsi" w:hAnsiTheme="minorHAnsi" w:cstheme="minorHAnsi"/>
                <w:iCs/>
                <w:sz w:val="20"/>
                <w:szCs w:val="20"/>
              </w:rPr>
              <w:t>, riepu spiediena kontrole</w:t>
            </w:r>
            <w:r w:rsidR="00276F72">
              <w:rPr>
                <w:rFonts w:asciiTheme="minorHAnsi" w:hAnsiTheme="minorHAnsi" w:cstheme="minorHAnsi"/>
                <w:iCs/>
                <w:sz w:val="20"/>
                <w:szCs w:val="20"/>
              </w:rPr>
              <w:t xml:space="preserve"> u.c.)</w:t>
            </w:r>
            <w:r>
              <w:rPr>
                <w:rFonts w:asciiTheme="minorHAnsi" w:hAnsiTheme="minorHAnsi" w:cstheme="minorHAnsi"/>
                <w:iCs/>
                <w:sz w:val="20"/>
                <w:szCs w:val="20"/>
              </w:rPr>
              <w:t>.</w:t>
            </w:r>
          </w:p>
        </w:tc>
        <w:tc>
          <w:tcPr>
            <w:tcW w:w="2694" w:type="dxa"/>
            <w:shd w:val="clear" w:color="auto" w:fill="auto"/>
          </w:tcPr>
          <w:p w14:paraId="2DCA8722" w14:textId="56455750" w:rsidR="003F0903" w:rsidRPr="00C87A7C" w:rsidRDefault="00276F72" w:rsidP="00276F72">
            <w:pPr>
              <w:jc w:val="both"/>
              <w:rPr>
                <w:rFonts w:asciiTheme="minorHAnsi" w:hAnsiTheme="minorHAnsi" w:cstheme="minorHAnsi"/>
                <w:iCs/>
                <w:sz w:val="20"/>
                <w:szCs w:val="20"/>
              </w:rPr>
            </w:pPr>
            <w:r>
              <w:rPr>
                <w:rFonts w:asciiTheme="minorHAnsi" w:hAnsiTheme="minorHAnsi" w:cstheme="minorHAnsi"/>
                <w:iCs/>
                <w:sz w:val="20"/>
                <w:szCs w:val="20"/>
              </w:rPr>
              <w:t>Ieviestas prasības normatīvajos aktos attiecīgi nosakot ierobežojumus un pārejas periodu 5 gadu laikā pilnīgai reģistrēšanas ierobežošanai bez noteiktām transportlīdzekļu drošības sistēmām.</w:t>
            </w:r>
          </w:p>
        </w:tc>
        <w:tc>
          <w:tcPr>
            <w:tcW w:w="2410" w:type="dxa"/>
            <w:shd w:val="clear" w:color="auto" w:fill="auto"/>
          </w:tcPr>
          <w:p w14:paraId="4DAEE5F6" w14:textId="5310ED3B" w:rsidR="003F0903" w:rsidRPr="00C87A7C" w:rsidRDefault="0077433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49B8FA90" w14:textId="4B69E0E7" w:rsidR="003F0903" w:rsidRPr="00C87A7C" w:rsidRDefault="0077433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18" w:type="dxa"/>
            <w:shd w:val="clear" w:color="auto" w:fill="auto"/>
          </w:tcPr>
          <w:p w14:paraId="58714B3D" w14:textId="37E5CA0C" w:rsidR="003F0903" w:rsidRPr="00C87A7C" w:rsidRDefault="0077433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shd w:val="clear" w:color="auto" w:fill="auto"/>
          </w:tcPr>
          <w:p w14:paraId="0D6056B4" w14:textId="0584F6D2" w:rsidR="003F0903" w:rsidRPr="00C87A7C" w:rsidRDefault="0077433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43EAEE50" w14:textId="58FD7C34" w:rsidR="003F0903" w:rsidRPr="00C87A7C" w:rsidRDefault="0077433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3F0903" w:rsidRPr="00171C2E" w14:paraId="5C24B85A" w14:textId="77777777" w:rsidTr="00C9172A">
        <w:trPr>
          <w:trHeight w:val="646"/>
        </w:trPr>
        <w:tc>
          <w:tcPr>
            <w:tcW w:w="694" w:type="dxa"/>
            <w:shd w:val="clear" w:color="auto" w:fill="auto"/>
          </w:tcPr>
          <w:p w14:paraId="7AF5E225" w14:textId="5D4E0DA1" w:rsidR="003F0903" w:rsidRPr="00C87A7C" w:rsidRDefault="00B909B6" w:rsidP="0055322D">
            <w:pPr>
              <w:rPr>
                <w:rFonts w:asciiTheme="minorHAnsi" w:hAnsiTheme="minorHAnsi" w:cstheme="minorHAnsi"/>
                <w:b/>
                <w:bCs/>
                <w:iCs/>
                <w:sz w:val="20"/>
                <w:szCs w:val="20"/>
              </w:rPr>
            </w:pPr>
            <w:r w:rsidRPr="00C87A7C">
              <w:rPr>
                <w:rFonts w:asciiTheme="minorHAnsi" w:hAnsiTheme="minorHAnsi" w:cstheme="minorHAnsi"/>
                <w:b/>
                <w:bCs/>
                <w:iCs/>
                <w:sz w:val="20"/>
                <w:szCs w:val="20"/>
              </w:rPr>
              <w:t>4.</w:t>
            </w:r>
          </w:p>
        </w:tc>
        <w:tc>
          <w:tcPr>
            <w:tcW w:w="3558" w:type="dxa"/>
            <w:shd w:val="clear" w:color="auto" w:fill="auto"/>
          </w:tcPr>
          <w:p w14:paraId="45F1AB43" w14:textId="1879C840" w:rsidR="003F0903" w:rsidRPr="00C87A7C" w:rsidRDefault="00276F72" w:rsidP="0055322D">
            <w:pPr>
              <w:rPr>
                <w:rFonts w:asciiTheme="minorHAnsi" w:hAnsiTheme="minorHAnsi" w:cstheme="minorHAnsi"/>
                <w:iCs/>
                <w:sz w:val="20"/>
                <w:szCs w:val="20"/>
              </w:rPr>
            </w:pPr>
            <w:r>
              <w:rPr>
                <w:rFonts w:asciiTheme="minorHAnsi" w:hAnsiTheme="minorHAnsi" w:cstheme="minorHAnsi"/>
                <w:iCs/>
                <w:sz w:val="20"/>
                <w:szCs w:val="20"/>
              </w:rPr>
              <w:t>Īstenot plašāku transportlīdzekļu tehnisko kontroli tehniskās apskates laikā, pārbaudot</w:t>
            </w:r>
            <w:r w:rsidR="0077433C">
              <w:rPr>
                <w:rFonts w:asciiTheme="minorHAnsi" w:hAnsiTheme="minorHAnsi" w:cstheme="minorHAnsi"/>
                <w:iCs/>
                <w:sz w:val="20"/>
                <w:szCs w:val="20"/>
              </w:rPr>
              <w:t xml:space="preserve"> tehniski un iespēju robežās praktiski</w:t>
            </w:r>
            <w:r>
              <w:rPr>
                <w:rFonts w:asciiTheme="minorHAnsi" w:hAnsiTheme="minorHAnsi" w:cstheme="minorHAnsi"/>
                <w:iCs/>
                <w:sz w:val="20"/>
                <w:szCs w:val="20"/>
              </w:rPr>
              <w:t xml:space="preserve"> noteiktu drošības sistēmu darbību (bremžu </w:t>
            </w:r>
            <w:proofErr w:type="spellStart"/>
            <w:r>
              <w:rPr>
                <w:rFonts w:asciiTheme="minorHAnsi" w:hAnsiTheme="minorHAnsi" w:cstheme="minorHAnsi"/>
                <w:iCs/>
                <w:sz w:val="20"/>
                <w:szCs w:val="20"/>
              </w:rPr>
              <w:t>antibloķēšanas</w:t>
            </w:r>
            <w:proofErr w:type="spellEnd"/>
            <w:r>
              <w:rPr>
                <w:rFonts w:asciiTheme="minorHAnsi" w:hAnsiTheme="minorHAnsi" w:cstheme="minorHAnsi"/>
                <w:iCs/>
                <w:sz w:val="20"/>
                <w:szCs w:val="20"/>
              </w:rPr>
              <w:t xml:space="preserve"> sistēma, gaisa drošības spilveni, elektroniskā stabilitātes sistēma</w:t>
            </w:r>
            <w:r w:rsidR="0077433C">
              <w:rPr>
                <w:rFonts w:asciiTheme="minorHAnsi" w:hAnsiTheme="minorHAnsi" w:cstheme="minorHAnsi"/>
                <w:iCs/>
                <w:sz w:val="20"/>
                <w:szCs w:val="20"/>
              </w:rPr>
              <w:t>, riepu spiediena kontrole</w:t>
            </w:r>
            <w:r>
              <w:rPr>
                <w:rFonts w:asciiTheme="minorHAnsi" w:hAnsiTheme="minorHAnsi" w:cstheme="minorHAnsi"/>
                <w:iCs/>
                <w:sz w:val="20"/>
                <w:szCs w:val="20"/>
              </w:rPr>
              <w:t xml:space="preserve"> u.c.), kā arī ierobežojot tālāku ekspluatāciju transportlīdzekļiem, kas iesaistīti </w:t>
            </w:r>
            <w:proofErr w:type="spellStart"/>
            <w:r>
              <w:rPr>
                <w:rFonts w:asciiTheme="minorHAnsi" w:hAnsiTheme="minorHAnsi" w:cstheme="minorHAnsi"/>
                <w:iCs/>
                <w:sz w:val="20"/>
                <w:szCs w:val="20"/>
              </w:rPr>
              <w:t>CSNg</w:t>
            </w:r>
            <w:proofErr w:type="spellEnd"/>
            <w:r>
              <w:rPr>
                <w:rFonts w:asciiTheme="minorHAnsi" w:hAnsiTheme="minorHAnsi" w:cstheme="minorHAnsi"/>
                <w:iCs/>
                <w:sz w:val="20"/>
                <w:szCs w:val="20"/>
              </w:rPr>
              <w:t>.</w:t>
            </w:r>
          </w:p>
        </w:tc>
        <w:tc>
          <w:tcPr>
            <w:tcW w:w="2694" w:type="dxa"/>
            <w:shd w:val="clear" w:color="auto" w:fill="auto"/>
          </w:tcPr>
          <w:p w14:paraId="63441310" w14:textId="3729B659" w:rsidR="003F0903" w:rsidRPr="00C87A7C" w:rsidRDefault="00276F72" w:rsidP="0055322D">
            <w:pPr>
              <w:rPr>
                <w:rFonts w:asciiTheme="minorHAnsi" w:hAnsiTheme="minorHAnsi" w:cstheme="minorHAnsi"/>
                <w:iCs/>
                <w:sz w:val="20"/>
                <w:szCs w:val="20"/>
              </w:rPr>
            </w:pPr>
            <w:r>
              <w:rPr>
                <w:rFonts w:asciiTheme="minorHAnsi" w:hAnsiTheme="minorHAnsi" w:cstheme="minorHAnsi"/>
                <w:iCs/>
                <w:sz w:val="20"/>
                <w:szCs w:val="20"/>
              </w:rPr>
              <w:t>Ieviestas prasības normatīvajos aktos attiecīgi nosakot plašākus ierobežojumus tehniskās apskates laikā attiecībā uz transportlīdzekļu tehnisko stāvokli.</w:t>
            </w:r>
          </w:p>
        </w:tc>
        <w:tc>
          <w:tcPr>
            <w:tcW w:w="2410" w:type="dxa"/>
            <w:shd w:val="clear" w:color="auto" w:fill="auto"/>
          </w:tcPr>
          <w:p w14:paraId="459C31F7" w14:textId="0F92AD49" w:rsidR="003F0903" w:rsidRPr="00C87A7C" w:rsidRDefault="0077433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1435B2D1" w14:textId="2BF672C9" w:rsidR="003F0903" w:rsidRPr="00C87A7C" w:rsidRDefault="0077433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18" w:type="dxa"/>
            <w:shd w:val="clear" w:color="auto" w:fill="auto"/>
          </w:tcPr>
          <w:p w14:paraId="6B19A67C" w14:textId="289E5453" w:rsidR="003F0903" w:rsidRPr="00C87A7C" w:rsidRDefault="0077433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shd w:val="clear" w:color="auto" w:fill="auto"/>
          </w:tcPr>
          <w:p w14:paraId="5214C37B" w14:textId="5D15BCAE" w:rsidR="003F0903" w:rsidRPr="00C87A7C" w:rsidRDefault="0077433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019C16D6" w14:textId="25F458D2" w:rsidR="003F0903" w:rsidRPr="00C87A7C" w:rsidRDefault="0077433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3F0903" w:rsidRPr="00171C2E" w14:paraId="52426F52" w14:textId="77777777" w:rsidTr="00C9172A">
        <w:trPr>
          <w:trHeight w:val="646"/>
        </w:trPr>
        <w:tc>
          <w:tcPr>
            <w:tcW w:w="694" w:type="dxa"/>
            <w:shd w:val="clear" w:color="auto" w:fill="auto"/>
          </w:tcPr>
          <w:p w14:paraId="07C13FC6" w14:textId="0A5FE55D" w:rsidR="003F0903" w:rsidRPr="00C87A7C" w:rsidRDefault="00B909B6" w:rsidP="0055322D">
            <w:pPr>
              <w:rPr>
                <w:rFonts w:asciiTheme="minorHAnsi" w:hAnsiTheme="minorHAnsi" w:cstheme="minorHAnsi"/>
                <w:b/>
                <w:bCs/>
                <w:iCs/>
                <w:sz w:val="20"/>
                <w:szCs w:val="20"/>
              </w:rPr>
            </w:pPr>
            <w:r w:rsidRPr="00C87A7C">
              <w:rPr>
                <w:rFonts w:asciiTheme="minorHAnsi" w:hAnsiTheme="minorHAnsi" w:cstheme="minorHAnsi"/>
                <w:b/>
                <w:bCs/>
                <w:iCs/>
                <w:sz w:val="20"/>
                <w:szCs w:val="20"/>
              </w:rPr>
              <w:t>5.</w:t>
            </w:r>
          </w:p>
        </w:tc>
        <w:tc>
          <w:tcPr>
            <w:tcW w:w="3558" w:type="dxa"/>
            <w:shd w:val="clear" w:color="auto" w:fill="auto"/>
          </w:tcPr>
          <w:p w14:paraId="1BB83D2A" w14:textId="66204CAA" w:rsidR="003F0903" w:rsidRPr="00C87A7C" w:rsidRDefault="00276F72" w:rsidP="0055322D">
            <w:pPr>
              <w:rPr>
                <w:rFonts w:asciiTheme="minorHAnsi" w:hAnsiTheme="minorHAnsi" w:cstheme="minorHAnsi"/>
                <w:iCs/>
                <w:sz w:val="20"/>
                <w:szCs w:val="20"/>
              </w:rPr>
            </w:pPr>
            <w:r>
              <w:rPr>
                <w:rFonts w:asciiTheme="minorHAnsi" w:hAnsiTheme="minorHAnsi" w:cstheme="minorHAnsi"/>
                <w:iCs/>
                <w:sz w:val="20"/>
                <w:szCs w:val="20"/>
              </w:rPr>
              <w:t xml:space="preserve">Ieviest prasības normatīvajos aktos, kas noteiktu, ka jāaprīko </w:t>
            </w:r>
            <w:r w:rsidR="0077433C">
              <w:rPr>
                <w:rFonts w:asciiTheme="minorHAnsi" w:hAnsiTheme="minorHAnsi" w:cstheme="minorHAnsi"/>
                <w:iCs/>
                <w:sz w:val="20"/>
                <w:szCs w:val="20"/>
              </w:rPr>
              <w:t xml:space="preserve">ar </w:t>
            </w:r>
            <w:proofErr w:type="spellStart"/>
            <w:r w:rsidR="0077433C">
              <w:rPr>
                <w:rFonts w:asciiTheme="minorHAnsi" w:hAnsiTheme="minorHAnsi" w:cstheme="minorHAnsi"/>
                <w:iCs/>
                <w:sz w:val="20"/>
                <w:szCs w:val="20"/>
              </w:rPr>
              <w:t>alkometriskiem</w:t>
            </w:r>
            <w:proofErr w:type="spellEnd"/>
            <w:r w:rsidR="0077433C">
              <w:rPr>
                <w:rFonts w:asciiTheme="minorHAnsi" w:hAnsiTheme="minorHAnsi" w:cstheme="minorHAnsi"/>
                <w:iCs/>
                <w:sz w:val="20"/>
                <w:szCs w:val="20"/>
              </w:rPr>
              <w:t xml:space="preserve"> bloķētājiem </w:t>
            </w:r>
            <w:r>
              <w:rPr>
                <w:rFonts w:asciiTheme="minorHAnsi" w:hAnsiTheme="minorHAnsi" w:cstheme="minorHAnsi"/>
                <w:iCs/>
                <w:sz w:val="20"/>
                <w:szCs w:val="20"/>
              </w:rPr>
              <w:t xml:space="preserve">transportlīdzekļus, kas tiek </w:t>
            </w:r>
            <w:r>
              <w:rPr>
                <w:rFonts w:asciiTheme="minorHAnsi" w:hAnsiTheme="minorHAnsi" w:cstheme="minorHAnsi"/>
                <w:iCs/>
                <w:sz w:val="20"/>
                <w:szCs w:val="20"/>
              </w:rPr>
              <w:lastRenderedPageBreak/>
              <w:t>izmantoti koplietošanas pakalpojumu sniegšanai</w:t>
            </w:r>
            <w:r w:rsidR="0077433C">
              <w:rPr>
                <w:rFonts w:asciiTheme="minorHAnsi" w:hAnsiTheme="minorHAnsi" w:cstheme="minorHAnsi"/>
                <w:iCs/>
                <w:sz w:val="20"/>
                <w:szCs w:val="20"/>
              </w:rPr>
              <w:t>.</w:t>
            </w:r>
          </w:p>
        </w:tc>
        <w:tc>
          <w:tcPr>
            <w:tcW w:w="2694" w:type="dxa"/>
            <w:shd w:val="clear" w:color="auto" w:fill="auto"/>
          </w:tcPr>
          <w:p w14:paraId="060F2A82" w14:textId="6E269204" w:rsidR="003F0903" w:rsidRPr="00C87A7C" w:rsidRDefault="00276F72" w:rsidP="0055322D">
            <w:pPr>
              <w:rPr>
                <w:rFonts w:asciiTheme="minorHAnsi" w:hAnsiTheme="minorHAnsi" w:cstheme="minorHAnsi"/>
                <w:iCs/>
                <w:sz w:val="20"/>
                <w:szCs w:val="20"/>
              </w:rPr>
            </w:pPr>
            <w:r>
              <w:rPr>
                <w:rFonts w:asciiTheme="minorHAnsi" w:hAnsiTheme="minorHAnsi" w:cstheme="minorHAnsi"/>
                <w:iCs/>
                <w:sz w:val="20"/>
                <w:szCs w:val="20"/>
              </w:rPr>
              <w:lastRenderedPageBreak/>
              <w:t xml:space="preserve">Ieviestas prasības normatīvajos aktos, kas uzliktu ierobežojumu tādu koplietošanas </w:t>
            </w:r>
            <w:r>
              <w:rPr>
                <w:rFonts w:asciiTheme="minorHAnsi" w:hAnsiTheme="minorHAnsi" w:cstheme="minorHAnsi"/>
                <w:iCs/>
                <w:sz w:val="20"/>
                <w:szCs w:val="20"/>
              </w:rPr>
              <w:lastRenderedPageBreak/>
              <w:t xml:space="preserve">transportlīdzekļu lietošanu, kas nav aprīkoti ar </w:t>
            </w:r>
            <w:proofErr w:type="spellStart"/>
            <w:r>
              <w:rPr>
                <w:rFonts w:asciiTheme="minorHAnsi" w:hAnsiTheme="minorHAnsi" w:cstheme="minorHAnsi"/>
                <w:iCs/>
                <w:sz w:val="20"/>
                <w:szCs w:val="20"/>
              </w:rPr>
              <w:t>alkometriskiem</w:t>
            </w:r>
            <w:proofErr w:type="spellEnd"/>
            <w:r>
              <w:rPr>
                <w:rFonts w:asciiTheme="minorHAnsi" w:hAnsiTheme="minorHAnsi" w:cstheme="minorHAnsi"/>
                <w:iCs/>
                <w:sz w:val="20"/>
                <w:szCs w:val="20"/>
              </w:rPr>
              <w:t xml:space="preserve"> bloķētājiem.</w:t>
            </w:r>
          </w:p>
        </w:tc>
        <w:tc>
          <w:tcPr>
            <w:tcW w:w="2410" w:type="dxa"/>
            <w:shd w:val="clear" w:color="auto" w:fill="auto"/>
          </w:tcPr>
          <w:p w14:paraId="0EDE8430" w14:textId="44693FA7" w:rsidR="003F0903" w:rsidRPr="00C87A7C" w:rsidRDefault="0077433C" w:rsidP="0055322D">
            <w:pPr>
              <w:rPr>
                <w:rFonts w:asciiTheme="minorHAnsi" w:hAnsiTheme="minorHAnsi" w:cstheme="minorHAnsi"/>
                <w:iCs/>
                <w:sz w:val="20"/>
                <w:szCs w:val="20"/>
              </w:rPr>
            </w:pPr>
            <w:r>
              <w:rPr>
                <w:rFonts w:asciiTheme="minorHAnsi" w:hAnsiTheme="minorHAnsi" w:cstheme="minorHAnsi"/>
                <w:iCs/>
                <w:sz w:val="20"/>
                <w:szCs w:val="20"/>
              </w:rPr>
              <w:lastRenderedPageBreak/>
              <w:t>Tiks papildināts</w:t>
            </w:r>
          </w:p>
        </w:tc>
        <w:tc>
          <w:tcPr>
            <w:tcW w:w="1402" w:type="dxa"/>
            <w:shd w:val="clear" w:color="auto" w:fill="auto"/>
          </w:tcPr>
          <w:p w14:paraId="0981D971" w14:textId="2109754B" w:rsidR="003F0903" w:rsidRPr="00C87A7C" w:rsidRDefault="00577665" w:rsidP="0055322D">
            <w:pPr>
              <w:rPr>
                <w:rFonts w:asciiTheme="minorHAnsi" w:hAnsiTheme="minorHAnsi" w:cstheme="minorHAnsi"/>
                <w:iCs/>
                <w:sz w:val="20"/>
                <w:szCs w:val="20"/>
              </w:rPr>
            </w:pPr>
            <w:r>
              <w:rPr>
                <w:rFonts w:asciiTheme="minorHAnsi" w:hAnsiTheme="minorHAnsi" w:cstheme="minorHAnsi"/>
                <w:iCs/>
                <w:sz w:val="20"/>
                <w:szCs w:val="20"/>
              </w:rPr>
              <w:t>CSDD</w:t>
            </w:r>
          </w:p>
        </w:tc>
        <w:tc>
          <w:tcPr>
            <w:tcW w:w="1418" w:type="dxa"/>
            <w:shd w:val="clear" w:color="auto" w:fill="auto"/>
          </w:tcPr>
          <w:p w14:paraId="557F79C6" w14:textId="14BBB486" w:rsidR="003F0903" w:rsidRPr="00C87A7C" w:rsidRDefault="0077433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shd w:val="clear" w:color="auto" w:fill="auto"/>
          </w:tcPr>
          <w:p w14:paraId="166F83D7" w14:textId="00093DC5" w:rsidR="003F0903" w:rsidRPr="00C87A7C" w:rsidRDefault="0077433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4F217997" w14:textId="7D934DCF" w:rsidR="003F0903" w:rsidRPr="00C87A7C" w:rsidRDefault="0077433C"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3F0903" w:rsidRPr="00171C2E" w14:paraId="4F2E0896" w14:textId="77777777" w:rsidTr="00C9172A">
        <w:trPr>
          <w:trHeight w:val="646"/>
        </w:trPr>
        <w:tc>
          <w:tcPr>
            <w:tcW w:w="694" w:type="dxa"/>
            <w:shd w:val="clear" w:color="auto" w:fill="auto"/>
          </w:tcPr>
          <w:p w14:paraId="59B571FB" w14:textId="334F2BA7" w:rsidR="003F0903" w:rsidRPr="00C87A7C" w:rsidRDefault="00B909B6" w:rsidP="0055322D">
            <w:pPr>
              <w:rPr>
                <w:rFonts w:asciiTheme="minorHAnsi" w:hAnsiTheme="minorHAnsi" w:cstheme="minorHAnsi"/>
                <w:b/>
                <w:bCs/>
                <w:iCs/>
                <w:sz w:val="20"/>
                <w:szCs w:val="20"/>
              </w:rPr>
            </w:pPr>
            <w:r w:rsidRPr="00C87A7C">
              <w:rPr>
                <w:rFonts w:asciiTheme="minorHAnsi" w:hAnsiTheme="minorHAnsi" w:cstheme="minorHAnsi"/>
                <w:b/>
                <w:bCs/>
                <w:iCs/>
                <w:sz w:val="20"/>
                <w:szCs w:val="20"/>
              </w:rPr>
              <w:t>6.</w:t>
            </w:r>
          </w:p>
        </w:tc>
        <w:tc>
          <w:tcPr>
            <w:tcW w:w="3558" w:type="dxa"/>
            <w:shd w:val="clear" w:color="auto" w:fill="auto"/>
          </w:tcPr>
          <w:p w14:paraId="20E2982E" w14:textId="4162256B" w:rsidR="003F0903" w:rsidRPr="00C87A7C" w:rsidRDefault="00887FF6" w:rsidP="0055322D">
            <w:pPr>
              <w:rPr>
                <w:rFonts w:asciiTheme="minorHAnsi" w:hAnsiTheme="minorHAnsi" w:cstheme="minorHAnsi"/>
                <w:iCs/>
                <w:sz w:val="20"/>
                <w:szCs w:val="20"/>
              </w:rPr>
            </w:pPr>
            <w:r>
              <w:rPr>
                <w:rFonts w:asciiTheme="minorHAnsi" w:hAnsiTheme="minorHAnsi" w:cstheme="minorHAnsi"/>
                <w:iCs/>
                <w:sz w:val="20"/>
                <w:szCs w:val="20"/>
              </w:rPr>
              <w:t>Ieviestas prasības</w:t>
            </w:r>
            <w:r w:rsidR="007802DB">
              <w:rPr>
                <w:rFonts w:asciiTheme="minorHAnsi" w:hAnsiTheme="minorHAnsi" w:cstheme="minorHAnsi"/>
                <w:iCs/>
                <w:sz w:val="20"/>
                <w:szCs w:val="20"/>
              </w:rPr>
              <w:t xml:space="preserve"> aprīkot transportlīdzekļus ar piespiedu/brīvprātīgām transportlīdzekļa ātruma, vadīšanas stila kontroles ierīcēm tādiem vadītājiem, kas sodīti par noteiktiem CSN pārkāpumiem.</w:t>
            </w:r>
          </w:p>
        </w:tc>
        <w:tc>
          <w:tcPr>
            <w:tcW w:w="2694" w:type="dxa"/>
            <w:shd w:val="clear" w:color="auto" w:fill="auto"/>
          </w:tcPr>
          <w:p w14:paraId="2FF4E910" w14:textId="5307E468" w:rsidR="003F0903" w:rsidRPr="00C87A7C" w:rsidRDefault="007802DB" w:rsidP="0055322D">
            <w:pPr>
              <w:rPr>
                <w:rFonts w:asciiTheme="minorHAnsi" w:hAnsiTheme="minorHAnsi" w:cstheme="minorHAnsi"/>
                <w:iCs/>
                <w:sz w:val="20"/>
                <w:szCs w:val="20"/>
              </w:rPr>
            </w:pPr>
            <w:r>
              <w:rPr>
                <w:rFonts w:asciiTheme="minorHAnsi" w:hAnsiTheme="minorHAnsi" w:cstheme="minorHAnsi"/>
                <w:iCs/>
                <w:sz w:val="20"/>
                <w:szCs w:val="20"/>
              </w:rPr>
              <w:t>Ieviesta sistēma, kura nodrošinātu agresīvu vadītāju plašāku kontroli</w:t>
            </w:r>
          </w:p>
        </w:tc>
        <w:tc>
          <w:tcPr>
            <w:tcW w:w="2410" w:type="dxa"/>
            <w:shd w:val="clear" w:color="auto" w:fill="auto"/>
          </w:tcPr>
          <w:p w14:paraId="619DE82C" w14:textId="5B84626C" w:rsidR="003F0903" w:rsidRPr="00C87A7C" w:rsidRDefault="00050A5E"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01E0C644" w14:textId="6F5E74FF" w:rsidR="003F0903" w:rsidRPr="00C87A7C" w:rsidRDefault="004B1667" w:rsidP="0055322D">
            <w:pPr>
              <w:rPr>
                <w:rFonts w:asciiTheme="minorHAnsi" w:hAnsiTheme="minorHAnsi" w:cstheme="minorHAnsi"/>
                <w:iCs/>
                <w:sz w:val="20"/>
                <w:szCs w:val="20"/>
              </w:rPr>
            </w:pPr>
            <w:r>
              <w:rPr>
                <w:rFonts w:asciiTheme="minorHAnsi" w:hAnsiTheme="minorHAnsi" w:cstheme="minorHAnsi"/>
                <w:iCs/>
                <w:sz w:val="20"/>
                <w:szCs w:val="20"/>
              </w:rPr>
              <w:t>CSDD</w:t>
            </w:r>
          </w:p>
        </w:tc>
        <w:tc>
          <w:tcPr>
            <w:tcW w:w="1418" w:type="dxa"/>
            <w:shd w:val="clear" w:color="auto" w:fill="auto"/>
          </w:tcPr>
          <w:p w14:paraId="2722CFDC" w14:textId="00C0AE2B" w:rsidR="003F0903" w:rsidRPr="00C87A7C" w:rsidRDefault="00050A5E"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shd w:val="clear" w:color="auto" w:fill="auto"/>
          </w:tcPr>
          <w:p w14:paraId="7D8CE464" w14:textId="7AE64E6E" w:rsidR="003F0903" w:rsidRPr="00C87A7C" w:rsidRDefault="00050A5E"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2122CD63" w14:textId="705BD59C" w:rsidR="003F0903" w:rsidRPr="00C87A7C" w:rsidRDefault="00050A5E"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A91087" w:rsidRPr="00C87A7C" w14:paraId="1BE7E819" w14:textId="77777777" w:rsidTr="00A91087">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7BFD8BC4" w14:textId="28A6210D" w:rsidR="00A91087" w:rsidRPr="00C87A7C" w:rsidRDefault="00050A5E" w:rsidP="0055322D">
            <w:pPr>
              <w:rPr>
                <w:rFonts w:asciiTheme="minorHAnsi" w:hAnsiTheme="minorHAnsi" w:cstheme="minorHAnsi"/>
                <w:b/>
                <w:bCs/>
                <w:iCs/>
                <w:sz w:val="20"/>
                <w:szCs w:val="20"/>
              </w:rPr>
            </w:pPr>
            <w:r>
              <w:rPr>
                <w:rFonts w:asciiTheme="minorHAnsi" w:hAnsiTheme="minorHAnsi" w:cstheme="minorHAnsi"/>
                <w:b/>
                <w:bCs/>
                <w:iCs/>
                <w:sz w:val="20"/>
                <w:szCs w:val="20"/>
              </w:rPr>
              <w:t>7.</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48E7D0D8" w14:textId="559ACA87" w:rsidR="00A91087" w:rsidRPr="00C87A7C" w:rsidRDefault="007802DB" w:rsidP="00A91087">
            <w:pPr>
              <w:rPr>
                <w:rFonts w:asciiTheme="minorHAnsi" w:hAnsiTheme="minorHAnsi" w:cstheme="minorHAnsi"/>
                <w:iCs/>
                <w:sz w:val="20"/>
                <w:szCs w:val="20"/>
              </w:rPr>
            </w:pPr>
            <w:r>
              <w:rPr>
                <w:rFonts w:asciiTheme="minorHAnsi" w:hAnsiTheme="minorHAnsi" w:cstheme="minorHAnsi"/>
                <w:iCs/>
                <w:sz w:val="20"/>
                <w:szCs w:val="20"/>
              </w:rPr>
              <w:t>Ieviesta prasības jauniem transportlīdzekļu vadītājiem aprīkot transportlīdzekļus ar ātruma un braukšanas stila kontroles ierīcēm, kas automatizēti kontrolētu ātruma pārsniegšanu, agresīvu braukšanu u.c.</w:t>
            </w: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0043C504" w14:textId="03D3EDAB" w:rsidR="00A91087" w:rsidRPr="00C87A7C" w:rsidRDefault="00050A5E" w:rsidP="0055322D">
            <w:pPr>
              <w:rPr>
                <w:rFonts w:asciiTheme="minorHAnsi" w:hAnsiTheme="minorHAnsi" w:cstheme="minorHAnsi"/>
                <w:iCs/>
                <w:sz w:val="20"/>
                <w:szCs w:val="20"/>
              </w:rPr>
            </w:pPr>
            <w:r>
              <w:rPr>
                <w:rFonts w:asciiTheme="minorHAnsi" w:hAnsiTheme="minorHAnsi" w:cstheme="minorHAnsi"/>
                <w:iCs/>
                <w:sz w:val="20"/>
                <w:szCs w:val="20"/>
              </w:rPr>
              <w:t>Ieviesta sistēma, kas kontrolē jaunos autovadītājus</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42E9D610" w14:textId="065A8FC9" w:rsidR="00A91087" w:rsidRPr="00C87A7C" w:rsidRDefault="00050A5E"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1FC5F2B7" w14:textId="62E212CD" w:rsidR="00A91087" w:rsidRPr="00C87A7C" w:rsidRDefault="004B1667" w:rsidP="0055322D">
            <w:pPr>
              <w:rPr>
                <w:rFonts w:asciiTheme="minorHAnsi" w:hAnsiTheme="minorHAnsi" w:cstheme="minorHAnsi"/>
                <w:iCs/>
                <w:sz w:val="20"/>
                <w:szCs w:val="20"/>
              </w:rPr>
            </w:pPr>
            <w:r>
              <w:rPr>
                <w:rFonts w:asciiTheme="minorHAnsi" w:hAnsiTheme="minorHAnsi" w:cstheme="minorHAnsi"/>
                <w:iCs/>
                <w:sz w:val="20"/>
                <w:szCs w:val="20"/>
              </w:rPr>
              <w:t>CSDD</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07FD229D" w14:textId="5B4AC831" w:rsidR="00A91087" w:rsidRPr="00C87A7C" w:rsidRDefault="00050A5E"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15258321" w14:textId="5EEEE627" w:rsidR="00A91087" w:rsidRPr="00C87A7C" w:rsidRDefault="00050A5E"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5B245544" w14:textId="0E0044A8" w:rsidR="00A91087" w:rsidRPr="00C87A7C" w:rsidRDefault="00050A5E"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A91087" w:rsidRPr="00C87A7C" w14:paraId="4AF121AD" w14:textId="77777777" w:rsidTr="00A91087">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2ABFCB1E" w14:textId="4D83F9EE" w:rsidR="00A91087" w:rsidRPr="00C87A7C" w:rsidRDefault="00050A5E" w:rsidP="0055322D">
            <w:pPr>
              <w:rPr>
                <w:rFonts w:asciiTheme="minorHAnsi" w:hAnsiTheme="minorHAnsi" w:cstheme="minorHAnsi"/>
                <w:b/>
                <w:bCs/>
                <w:iCs/>
                <w:sz w:val="20"/>
                <w:szCs w:val="20"/>
              </w:rPr>
            </w:pPr>
            <w:r>
              <w:rPr>
                <w:rFonts w:asciiTheme="minorHAnsi" w:hAnsiTheme="minorHAnsi" w:cstheme="minorHAnsi"/>
                <w:b/>
                <w:bCs/>
                <w:iCs/>
                <w:sz w:val="20"/>
                <w:szCs w:val="20"/>
              </w:rPr>
              <w:t>8.</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1AE0150B" w14:textId="5E784814" w:rsidR="00A91087" w:rsidRPr="00C87A7C" w:rsidRDefault="004B1667" w:rsidP="004B1667">
            <w:pPr>
              <w:jc w:val="both"/>
              <w:rPr>
                <w:rFonts w:asciiTheme="minorHAnsi" w:hAnsiTheme="minorHAnsi" w:cstheme="minorHAnsi"/>
                <w:iCs/>
                <w:sz w:val="20"/>
                <w:szCs w:val="20"/>
              </w:rPr>
            </w:pPr>
            <w:r>
              <w:rPr>
                <w:rFonts w:asciiTheme="minorHAnsi" w:hAnsiTheme="minorHAnsi" w:cstheme="minorHAnsi"/>
                <w:iCs/>
                <w:sz w:val="20"/>
                <w:szCs w:val="20"/>
              </w:rPr>
              <w:t xml:space="preserve">Ieviest obligātu prasību pakāpeniski aprīkot 5 gadu laikā visus </w:t>
            </w:r>
            <w:proofErr w:type="spellStart"/>
            <w:r>
              <w:rPr>
                <w:rFonts w:asciiTheme="minorHAnsi" w:hAnsiTheme="minorHAnsi" w:cstheme="minorHAnsi"/>
                <w:iCs/>
                <w:sz w:val="20"/>
                <w:szCs w:val="20"/>
              </w:rPr>
              <w:t>komerctransportlīdzekļus</w:t>
            </w:r>
            <w:proofErr w:type="spellEnd"/>
            <w:r>
              <w:rPr>
                <w:rFonts w:asciiTheme="minorHAnsi" w:hAnsiTheme="minorHAnsi" w:cstheme="minorHAnsi"/>
                <w:iCs/>
                <w:sz w:val="20"/>
                <w:szCs w:val="20"/>
              </w:rPr>
              <w:t xml:space="preserve"> ar automatizētām ātruma kontroles un vadītāja braukšanas stila ierīcēm</w:t>
            </w: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219403FD" w14:textId="34450742" w:rsidR="00A91087" w:rsidRPr="00C87A7C" w:rsidRDefault="00050A5E" w:rsidP="0055322D">
            <w:pPr>
              <w:rPr>
                <w:rFonts w:asciiTheme="minorHAnsi" w:hAnsiTheme="minorHAnsi" w:cstheme="minorHAnsi"/>
                <w:iCs/>
                <w:sz w:val="20"/>
                <w:szCs w:val="20"/>
              </w:rPr>
            </w:pPr>
            <w:r>
              <w:rPr>
                <w:rFonts w:asciiTheme="minorHAnsi" w:hAnsiTheme="minorHAnsi" w:cstheme="minorHAnsi"/>
                <w:iCs/>
                <w:sz w:val="20"/>
                <w:szCs w:val="20"/>
              </w:rPr>
              <w:t xml:space="preserve">Ieviesta sistēma, kas kontrolē </w:t>
            </w:r>
            <w:proofErr w:type="spellStart"/>
            <w:r>
              <w:rPr>
                <w:rFonts w:asciiTheme="minorHAnsi" w:hAnsiTheme="minorHAnsi" w:cstheme="minorHAnsi"/>
                <w:iCs/>
                <w:sz w:val="20"/>
                <w:szCs w:val="20"/>
              </w:rPr>
              <w:t>komerctransportlīdzekļu</w:t>
            </w:r>
            <w:proofErr w:type="spellEnd"/>
            <w:r>
              <w:rPr>
                <w:rFonts w:asciiTheme="minorHAnsi" w:hAnsiTheme="minorHAnsi" w:cstheme="minorHAnsi"/>
                <w:iCs/>
                <w:sz w:val="20"/>
                <w:szCs w:val="20"/>
              </w:rPr>
              <w:t xml:space="preserve"> ātrumu un braukšanas stilu</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4669D534" w14:textId="57343B8D" w:rsidR="00A91087" w:rsidRPr="00C87A7C" w:rsidRDefault="00050A5E"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652512FD" w14:textId="6CCD636A" w:rsidR="00A91087" w:rsidRPr="00C87A7C" w:rsidRDefault="004B1667" w:rsidP="0055322D">
            <w:pPr>
              <w:rPr>
                <w:rFonts w:asciiTheme="minorHAnsi" w:hAnsiTheme="minorHAnsi" w:cstheme="minorHAnsi"/>
                <w:iCs/>
                <w:sz w:val="20"/>
                <w:szCs w:val="20"/>
              </w:rPr>
            </w:pPr>
            <w:r>
              <w:rPr>
                <w:rFonts w:asciiTheme="minorHAnsi" w:hAnsiTheme="minorHAnsi" w:cstheme="minorHAnsi"/>
                <w:iCs/>
                <w:sz w:val="20"/>
                <w:szCs w:val="20"/>
              </w:rPr>
              <w:t>CSDD</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5A5671B7" w14:textId="09DD827E" w:rsidR="00A91087" w:rsidRPr="00C87A7C" w:rsidRDefault="00050A5E"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41555258" w14:textId="11E3CF54" w:rsidR="00A91087" w:rsidRPr="00C87A7C" w:rsidRDefault="00050A5E"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0144E425" w14:textId="6B957BCA" w:rsidR="00A91087" w:rsidRPr="00C87A7C" w:rsidRDefault="00050A5E"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A91087" w:rsidRPr="00C87A7C" w14:paraId="1F323635" w14:textId="77777777" w:rsidTr="00A91087">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1FA5D992" w14:textId="41A9F1CF" w:rsidR="00A91087" w:rsidRPr="00C87A7C" w:rsidRDefault="00050A5E" w:rsidP="0055322D">
            <w:pPr>
              <w:rPr>
                <w:rFonts w:asciiTheme="minorHAnsi" w:hAnsiTheme="minorHAnsi" w:cstheme="minorHAnsi"/>
                <w:b/>
                <w:bCs/>
                <w:iCs/>
                <w:sz w:val="20"/>
                <w:szCs w:val="20"/>
              </w:rPr>
            </w:pPr>
            <w:r>
              <w:rPr>
                <w:rFonts w:asciiTheme="minorHAnsi" w:hAnsiTheme="minorHAnsi" w:cstheme="minorHAnsi"/>
                <w:b/>
                <w:bCs/>
                <w:iCs/>
                <w:sz w:val="20"/>
                <w:szCs w:val="20"/>
              </w:rPr>
              <w:t>9.</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38986E50" w14:textId="45A09A74" w:rsidR="00A91087" w:rsidRPr="00C87A7C" w:rsidRDefault="004B1667" w:rsidP="00A91087">
            <w:pPr>
              <w:rPr>
                <w:rFonts w:asciiTheme="minorHAnsi" w:hAnsiTheme="minorHAnsi" w:cstheme="minorHAnsi"/>
                <w:iCs/>
                <w:sz w:val="20"/>
                <w:szCs w:val="20"/>
              </w:rPr>
            </w:pPr>
            <w:r>
              <w:rPr>
                <w:rFonts w:asciiTheme="minorHAnsi" w:hAnsiTheme="minorHAnsi" w:cstheme="minorHAnsi"/>
                <w:iCs/>
                <w:sz w:val="20"/>
                <w:szCs w:val="20"/>
              </w:rPr>
              <w:t>Ieviest ierobežojumus tādu transportlīdzekļu aprīkojuma tirdzniecībai, kas neatbilst noteiktiem standartiem, kā arī ierobežot tirdzniecību lietotām riepām, kuru vecums pārsniedz noteiktus kritērijus.</w:t>
            </w: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4ACCB659" w14:textId="0699963D" w:rsidR="00A91087" w:rsidRPr="00C87A7C" w:rsidRDefault="00887FF6" w:rsidP="0055322D">
            <w:pPr>
              <w:rPr>
                <w:rFonts w:asciiTheme="minorHAnsi" w:hAnsiTheme="minorHAnsi" w:cstheme="minorHAnsi"/>
                <w:iCs/>
                <w:sz w:val="20"/>
                <w:szCs w:val="20"/>
              </w:rPr>
            </w:pPr>
            <w:r>
              <w:rPr>
                <w:rFonts w:asciiTheme="minorHAnsi" w:hAnsiTheme="minorHAnsi" w:cstheme="minorHAnsi"/>
                <w:iCs/>
                <w:sz w:val="20"/>
                <w:szCs w:val="20"/>
              </w:rPr>
              <w:t>Novērsta</w:t>
            </w:r>
            <w:r w:rsidR="00050A5E">
              <w:rPr>
                <w:rFonts w:asciiTheme="minorHAnsi" w:hAnsiTheme="minorHAnsi" w:cstheme="minorHAnsi"/>
                <w:iCs/>
                <w:sz w:val="20"/>
                <w:szCs w:val="20"/>
              </w:rPr>
              <w:t xml:space="preserve"> augstākajām drošības prasībām neatbilstoša aprīkojuma tirdzniecība</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2A7C5285" w14:textId="4BD98F2A" w:rsidR="00A91087" w:rsidRPr="00C87A7C" w:rsidRDefault="00050A5E"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7E767827" w14:textId="215C0418" w:rsidR="00A91087" w:rsidRPr="00C87A7C" w:rsidRDefault="004B1667" w:rsidP="0055322D">
            <w:pPr>
              <w:rPr>
                <w:rFonts w:asciiTheme="minorHAnsi" w:hAnsiTheme="minorHAnsi" w:cstheme="minorHAnsi"/>
                <w:iCs/>
                <w:sz w:val="20"/>
                <w:szCs w:val="20"/>
              </w:rPr>
            </w:pPr>
            <w:r>
              <w:rPr>
                <w:rFonts w:asciiTheme="minorHAnsi" w:hAnsiTheme="minorHAnsi" w:cstheme="minorHAnsi"/>
                <w:iCs/>
                <w:sz w:val="20"/>
                <w:szCs w:val="20"/>
              </w:rPr>
              <w:t>CSDD</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21EC6715" w14:textId="74560DD4" w:rsidR="00A91087" w:rsidRPr="00C87A7C" w:rsidRDefault="00050A5E"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053B4E4C" w14:textId="245D7A79" w:rsidR="00A91087" w:rsidRPr="00C87A7C" w:rsidRDefault="00050A5E"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4F377FE4" w14:textId="3130428F" w:rsidR="00A91087" w:rsidRPr="00C87A7C" w:rsidRDefault="00050A5E"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A91087" w:rsidRPr="00C87A7C" w14:paraId="65532F79" w14:textId="77777777" w:rsidTr="00A91087">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645643B4" w14:textId="70AD3F3D" w:rsidR="00A91087" w:rsidRPr="00C87A7C" w:rsidRDefault="00050A5E" w:rsidP="0055322D">
            <w:pPr>
              <w:rPr>
                <w:rFonts w:asciiTheme="minorHAnsi" w:hAnsiTheme="minorHAnsi" w:cstheme="minorHAnsi"/>
                <w:b/>
                <w:bCs/>
                <w:iCs/>
                <w:sz w:val="20"/>
                <w:szCs w:val="20"/>
              </w:rPr>
            </w:pPr>
            <w:r>
              <w:rPr>
                <w:rFonts w:asciiTheme="minorHAnsi" w:hAnsiTheme="minorHAnsi" w:cstheme="minorHAnsi"/>
                <w:b/>
                <w:bCs/>
                <w:iCs/>
                <w:sz w:val="20"/>
                <w:szCs w:val="20"/>
              </w:rPr>
              <w:t>10.</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5C702FEC" w14:textId="434D0176" w:rsidR="00A91087" w:rsidRPr="00C87A7C" w:rsidRDefault="00887FF6" w:rsidP="00BD7ABA">
            <w:pPr>
              <w:jc w:val="both"/>
              <w:rPr>
                <w:rFonts w:asciiTheme="minorHAnsi" w:hAnsiTheme="minorHAnsi" w:cstheme="minorHAnsi"/>
                <w:iCs/>
                <w:sz w:val="20"/>
                <w:szCs w:val="20"/>
              </w:rPr>
            </w:pPr>
            <w:r>
              <w:rPr>
                <w:rFonts w:asciiTheme="minorHAnsi" w:hAnsiTheme="minorHAnsi" w:cstheme="minorHAnsi"/>
                <w:iCs/>
                <w:sz w:val="20"/>
                <w:szCs w:val="20"/>
              </w:rPr>
              <w:t>I</w:t>
            </w:r>
            <w:r w:rsidR="004B1667">
              <w:rPr>
                <w:rFonts w:asciiTheme="minorHAnsi" w:hAnsiTheme="minorHAnsi" w:cstheme="minorHAnsi"/>
                <w:iCs/>
                <w:sz w:val="20"/>
                <w:szCs w:val="20"/>
              </w:rPr>
              <w:t>zstrādāt aplikāciju satiksmes kontrolei un uzraudzībai, kas noteiktu dažādus satiksmes pārkāpumus un dotu iespēju satiksmes dalībniekiem</w:t>
            </w:r>
            <w:r w:rsidR="00BD7ABA">
              <w:rPr>
                <w:rFonts w:asciiTheme="minorHAnsi" w:hAnsiTheme="minorHAnsi" w:cstheme="minorHAnsi"/>
                <w:iCs/>
                <w:sz w:val="20"/>
                <w:szCs w:val="20"/>
              </w:rPr>
              <w:t xml:space="preserve"> operatīvi</w:t>
            </w:r>
            <w:r w:rsidR="004B1667">
              <w:rPr>
                <w:rFonts w:asciiTheme="minorHAnsi" w:hAnsiTheme="minorHAnsi" w:cstheme="minorHAnsi"/>
                <w:iCs/>
                <w:sz w:val="20"/>
                <w:szCs w:val="20"/>
              </w:rPr>
              <w:t xml:space="preserve"> informēt VP par konstatētiem pārkāpumiem</w:t>
            </w:r>
            <w:r w:rsidR="00BD7ABA">
              <w:rPr>
                <w:rFonts w:asciiTheme="minorHAnsi" w:hAnsiTheme="minorHAnsi" w:cstheme="minorHAnsi"/>
                <w:iCs/>
                <w:sz w:val="20"/>
                <w:szCs w:val="20"/>
              </w:rPr>
              <w:t>.</w:t>
            </w: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56EB6147" w14:textId="7946581F" w:rsidR="00A91087" w:rsidRPr="00C87A7C" w:rsidRDefault="00050A5E" w:rsidP="0055322D">
            <w:pPr>
              <w:rPr>
                <w:rFonts w:asciiTheme="minorHAnsi" w:hAnsiTheme="minorHAnsi" w:cstheme="minorHAnsi"/>
                <w:iCs/>
                <w:sz w:val="20"/>
                <w:szCs w:val="20"/>
              </w:rPr>
            </w:pPr>
            <w:r>
              <w:rPr>
                <w:rFonts w:asciiTheme="minorHAnsi" w:hAnsiTheme="minorHAnsi" w:cstheme="minorHAnsi"/>
                <w:iCs/>
                <w:sz w:val="20"/>
                <w:szCs w:val="20"/>
              </w:rPr>
              <w:t xml:space="preserve">Izstrādāta un ieviesta mobilā aplikācija (piemēram, līdzīga WAZE </w:t>
            </w:r>
            <w:proofErr w:type="spellStart"/>
            <w:r>
              <w:rPr>
                <w:rFonts w:asciiTheme="minorHAnsi" w:hAnsiTheme="minorHAnsi" w:cstheme="minorHAnsi"/>
                <w:iCs/>
                <w:sz w:val="20"/>
                <w:szCs w:val="20"/>
              </w:rPr>
              <w:t>Connected</w:t>
            </w:r>
            <w:proofErr w:type="spellEnd"/>
            <w:r>
              <w:rPr>
                <w:rFonts w:asciiTheme="minorHAnsi" w:hAnsiTheme="minorHAnsi" w:cstheme="minorHAnsi"/>
                <w:iCs/>
                <w:sz w:val="20"/>
                <w:szCs w:val="20"/>
              </w:rPr>
              <w:t xml:space="preserve"> </w:t>
            </w:r>
            <w:proofErr w:type="spellStart"/>
            <w:r>
              <w:rPr>
                <w:rFonts w:asciiTheme="minorHAnsi" w:hAnsiTheme="minorHAnsi" w:cstheme="minorHAnsi"/>
                <w:iCs/>
                <w:sz w:val="20"/>
                <w:szCs w:val="20"/>
              </w:rPr>
              <w:t>citizens</w:t>
            </w:r>
            <w:proofErr w:type="spellEnd"/>
            <w:r>
              <w:rPr>
                <w:rFonts w:asciiTheme="minorHAnsi" w:hAnsiTheme="minorHAnsi" w:cstheme="minorHAnsi"/>
                <w:iCs/>
                <w:sz w:val="20"/>
                <w:szCs w:val="20"/>
              </w:rPr>
              <w:t xml:space="preserve"> programma)</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1EFFB3E4" w14:textId="1AAF8770" w:rsidR="00A91087" w:rsidRPr="00C87A7C" w:rsidRDefault="00050A5E"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52A4F629" w14:textId="305A98FB" w:rsidR="00A91087" w:rsidRPr="00C87A7C" w:rsidRDefault="00BD7ABA" w:rsidP="0055322D">
            <w:pPr>
              <w:rPr>
                <w:rFonts w:asciiTheme="minorHAnsi" w:hAnsiTheme="minorHAnsi" w:cstheme="minorHAnsi"/>
                <w:iCs/>
                <w:sz w:val="20"/>
                <w:szCs w:val="20"/>
              </w:rPr>
            </w:pPr>
            <w:r>
              <w:rPr>
                <w:rFonts w:asciiTheme="minorHAnsi" w:hAnsiTheme="minorHAnsi" w:cstheme="minorHAnsi"/>
                <w:iCs/>
                <w:sz w:val="20"/>
                <w:szCs w:val="20"/>
              </w:rPr>
              <w:t>VP</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1D8475E9" w14:textId="5AEB95FF" w:rsidR="00A91087" w:rsidRPr="00C87A7C" w:rsidRDefault="00050A5E"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7DAC3E83" w14:textId="1AE64E53" w:rsidR="00A91087" w:rsidRPr="00C87A7C" w:rsidRDefault="00050A5E"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53E723BF" w14:textId="10579534" w:rsidR="00A91087" w:rsidRPr="00050A5E" w:rsidRDefault="00050A5E" w:rsidP="0055322D">
            <w:pPr>
              <w:rPr>
                <w:rFonts w:asciiTheme="minorHAnsi" w:hAnsiTheme="minorHAnsi" w:cstheme="minorHAnsi"/>
                <w:b/>
                <w:bCs/>
                <w:iCs/>
                <w:sz w:val="20"/>
                <w:szCs w:val="20"/>
              </w:rPr>
            </w:pPr>
            <w:r>
              <w:rPr>
                <w:rFonts w:asciiTheme="minorHAnsi" w:hAnsiTheme="minorHAnsi" w:cstheme="minorHAnsi"/>
                <w:iCs/>
                <w:sz w:val="20"/>
                <w:szCs w:val="20"/>
              </w:rPr>
              <w:t>Tiks papildināts</w:t>
            </w:r>
          </w:p>
        </w:tc>
      </w:tr>
      <w:tr w:rsidR="00C9172A" w:rsidRPr="00C87A7C" w14:paraId="3C0DBE22" w14:textId="77777777" w:rsidTr="00A91087">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43513409" w14:textId="10CC2F4A" w:rsidR="00A91087" w:rsidRPr="00C87A7C" w:rsidRDefault="00050A5E" w:rsidP="0055322D">
            <w:pPr>
              <w:rPr>
                <w:rFonts w:asciiTheme="minorHAnsi" w:hAnsiTheme="minorHAnsi" w:cstheme="minorHAnsi"/>
                <w:b/>
                <w:bCs/>
                <w:iCs/>
                <w:sz w:val="20"/>
                <w:szCs w:val="20"/>
              </w:rPr>
            </w:pPr>
            <w:r>
              <w:rPr>
                <w:rFonts w:asciiTheme="minorHAnsi" w:hAnsiTheme="minorHAnsi" w:cstheme="minorHAnsi"/>
                <w:b/>
                <w:bCs/>
                <w:iCs/>
                <w:sz w:val="20"/>
                <w:szCs w:val="20"/>
              </w:rPr>
              <w:t>11.</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1D461982" w14:textId="043EDB90" w:rsidR="00A91087" w:rsidRPr="00C87A7C" w:rsidRDefault="00050A5E" w:rsidP="00A91087">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254D5AB5" w14:textId="7A79E732" w:rsidR="00A91087" w:rsidRPr="00C87A7C" w:rsidRDefault="00050A5E"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239D9A5D" w14:textId="31A758BC" w:rsidR="00A91087" w:rsidRPr="00C87A7C" w:rsidRDefault="00050A5E"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703795A2" w14:textId="7C03E99A" w:rsidR="00A91087" w:rsidRPr="00C87A7C" w:rsidRDefault="00050A5E"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1F745C5E" w14:textId="3D25B9D3" w:rsidR="00A91087" w:rsidRPr="00C87A7C" w:rsidRDefault="00050A5E"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4E084702" w14:textId="6B56974F" w:rsidR="00A91087" w:rsidRPr="00C87A7C" w:rsidRDefault="00050A5E"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2E98EECB" w14:textId="73F7B2B9" w:rsidR="00A91087" w:rsidRPr="00C87A7C" w:rsidRDefault="00050A5E"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r>
    </w:tbl>
    <w:p w14:paraId="03AC1E0C" w14:textId="1D9F973C" w:rsidR="003F0903" w:rsidRDefault="003F0903" w:rsidP="0065731D">
      <w:pPr>
        <w:rPr>
          <w:iCs/>
        </w:rPr>
      </w:pPr>
    </w:p>
    <w:p w14:paraId="6C66967B" w14:textId="0A07AA7F" w:rsidR="003F0903" w:rsidRDefault="003F0903" w:rsidP="003F0903">
      <w:pPr>
        <w:pStyle w:val="Heading2"/>
      </w:pPr>
      <w:bookmarkStart w:id="95" w:name="_Toc56166606"/>
      <w:bookmarkStart w:id="96" w:name="_Toc60749421"/>
      <w:r w:rsidRPr="004361AA">
        <w:lastRenderedPageBreak/>
        <w:t>4.3. Droša vide</w:t>
      </w:r>
      <w:bookmarkEnd w:id="95"/>
      <w:bookmarkEnd w:id="96"/>
    </w:p>
    <w:p w14:paraId="6324790A" w14:textId="09446999" w:rsidR="00E55BCD" w:rsidRDefault="00E55BCD" w:rsidP="00E55BCD"/>
    <w:p w14:paraId="2093DAD1" w14:textId="240B55DF" w:rsidR="00E55BCD" w:rsidRPr="00E55BCD" w:rsidRDefault="00995D57" w:rsidP="000434B5">
      <w:pPr>
        <w:ind w:firstLine="567"/>
        <w:jc w:val="both"/>
      </w:pPr>
      <w:r>
        <w:t>Drošas vides izveidošana visiem ceļu satiksmes dalībniekiem tiešā veidā ir attiecināma uz dažādu</w:t>
      </w:r>
      <w:r w:rsidR="000434B5" w:rsidRPr="000434B5">
        <w:t xml:space="preserve"> procedūru kopumu, k</w:t>
      </w:r>
      <w:r>
        <w:t>urā ietverti lēmumu pieņēmēji un politikas plānotāji par risinājumiem, kas jāpielieto drošas ceļu infrastruktūras izveidei</w:t>
      </w:r>
      <w:r w:rsidR="000434B5" w:rsidRPr="000434B5">
        <w:t>. Š</w:t>
      </w:r>
      <w:r>
        <w:t>ajā plān</w:t>
      </w:r>
      <w:r w:rsidR="00362BD8">
        <w:t>a sadaļā</w:t>
      </w:r>
      <w:r>
        <w:t xml:space="preserve"> tiek </w:t>
      </w:r>
      <w:r w:rsidR="000434B5" w:rsidRPr="000434B5">
        <w:t>sniegt</w:t>
      </w:r>
      <w:r>
        <w:t>s</w:t>
      </w:r>
      <w:r w:rsidR="000434B5" w:rsidRPr="000434B5">
        <w:t xml:space="preserve"> pārskat</w:t>
      </w:r>
      <w:r>
        <w:t>s</w:t>
      </w:r>
      <w:r w:rsidR="000434B5" w:rsidRPr="000434B5">
        <w:t xml:space="preserve"> par </w:t>
      </w:r>
      <w:r>
        <w:t xml:space="preserve"> nepieciešamiem pasākumiem, kas vērsti uz drošas vides izveidošanu visiem ceļu satiksmes dalībniekiem – gājējiem, autovadītājiem, motobraucējiem, </w:t>
      </w:r>
      <w:r w:rsidR="00362BD8">
        <w:t>kā arī jebkuram citam satiksmes dalībniekam. Būtiska loma drošākas vides izveidošanā ir gan valsts autoceļu tīkla pārvaldītājiem, gan arī katrai pašvaldībai un arī citiem ceļu pārvaldītājiem, tāpēc sadaļā ietverto pasākumu kopums aptver visus minētos subjektus.</w:t>
      </w:r>
    </w:p>
    <w:p w14:paraId="0F090FE3" w14:textId="3E796AB4" w:rsidR="003F0903" w:rsidRDefault="003F0903" w:rsidP="003F0903"/>
    <w:p w14:paraId="52FF6184" w14:textId="2A4CF4E6" w:rsidR="003F0903" w:rsidRDefault="003F0903" w:rsidP="003F0903"/>
    <w:tbl>
      <w:tblPr>
        <w:tblW w:w="15592"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94"/>
        <w:gridCol w:w="3558"/>
        <w:gridCol w:w="2694"/>
        <w:gridCol w:w="2410"/>
        <w:gridCol w:w="1402"/>
        <w:gridCol w:w="1418"/>
        <w:gridCol w:w="1559"/>
        <w:gridCol w:w="1857"/>
      </w:tblGrid>
      <w:tr w:rsidR="003D686B" w:rsidRPr="004F6CDF" w14:paraId="12468F64" w14:textId="77777777" w:rsidTr="00A91087">
        <w:trPr>
          <w:trHeight w:val="952"/>
        </w:trPr>
        <w:tc>
          <w:tcPr>
            <w:tcW w:w="4252" w:type="dxa"/>
            <w:gridSpan w:val="2"/>
            <w:shd w:val="clear" w:color="auto" w:fill="FFD966" w:themeFill="accent4" w:themeFillTint="99"/>
            <w:hideMark/>
          </w:tcPr>
          <w:p w14:paraId="10445F02" w14:textId="77777777" w:rsidR="003F0903" w:rsidRPr="003D686B" w:rsidRDefault="003F0903" w:rsidP="0055322D">
            <w:pPr>
              <w:jc w:val="both"/>
              <w:rPr>
                <w:rFonts w:asciiTheme="minorHAnsi" w:hAnsiTheme="minorHAnsi" w:cstheme="minorHAnsi"/>
                <w:b/>
                <w:bCs/>
                <w:iCs/>
                <w:sz w:val="26"/>
                <w:szCs w:val="26"/>
              </w:rPr>
            </w:pPr>
          </w:p>
          <w:p w14:paraId="29FD9962" w14:textId="77777777" w:rsidR="003F0903" w:rsidRPr="003D686B" w:rsidRDefault="003F0903" w:rsidP="0055322D">
            <w:pPr>
              <w:jc w:val="both"/>
              <w:rPr>
                <w:rFonts w:asciiTheme="minorHAnsi" w:hAnsiTheme="minorHAnsi" w:cstheme="minorHAnsi"/>
                <w:iCs/>
                <w:sz w:val="26"/>
                <w:szCs w:val="26"/>
              </w:rPr>
            </w:pPr>
            <w:r w:rsidRPr="003D686B">
              <w:rPr>
                <w:rFonts w:asciiTheme="minorHAnsi" w:hAnsiTheme="minorHAnsi" w:cstheme="minorHAnsi"/>
                <w:b/>
                <w:bCs/>
                <w:iCs/>
                <w:sz w:val="26"/>
                <w:szCs w:val="26"/>
              </w:rPr>
              <w:t>Rīcības virziens</w:t>
            </w:r>
          </w:p>
        </w:tc>
        <w:tc>
          <w:tcPr>
            <w:tcW w:w="11340" w:type="dxa"/>
            <w:gridSpan w:val="6"/>
            <w:tcBorders>
              <w:bottom w:val="single" w:sz="4" w:space="0" w:color="auto"/>
            </w:tcBorders>
            <w:shd w:val="clear" w:color="auto" w:fill="FFD966" w:themeFill="accent4" w:themeFillTint="99"/>
            <w:hideMark/>
          </w:tcPr>
          <w:p w14:paraId="00F20D49" w14:textId="3C8692AB" w:rsidR="003F0903" w:rsidRPr="003D686B" w:rsidRDefault="007A464C" w:rsidP="0055322D">
            <w:pPr>
              <w:rPr>
                <w:rFonts w:asciiTheme="minorHAnsi" w:hAnsiTheme="minorHAnsi" w:cstheme="minorHAnsi"/>
                <w:b/>
                <w:bCs/>
                <w:iCs/>
                <w:sz w:val="26"/>
                <w:szCs w:val="26"/>
              </w:rPr>
            </w:pPr>
            <w:r>
              <w:rPr>
                <w:rFonts w:asciiTheme="minorHAnsi" w:hAnsiTheme="minorHAnsi" w:cstheme="minorHAnsi"/>
                <w:b/>
                <w:bCs/>
                <w:iCs/>
                <w:noProof/>
                <w:sz w:val="26"/>
                <w:szCs w:val="26"/>
              </w:rPr>
              <w:drawing>
                <wp:anchor distT="0" distB="0" distL="114300" distR="114300" simplePos="0" relativeHeight="251688960" behindDoc="0" locked="0" layoutInCell="1" allowOverlap="1" wp14:anchorId="108244EC" wp14:editId="1BD67C50">
                  <wp:simplePos x="0" y="0"/>
                  <wp:positionH relativeFrom="column">
                    <wp:posOffset>5846445</wp:posOffset>
                  </wp:positionH>
                  <wp:positionV relativeFrom="paragraph">
                    <wp:posOffset>-43815</wp:posOffset>
                  </wp:positionV>
                  <wp:extent cx="800100" cy="800100"/>
                  <wp:effectExtent l="0" t="0" r="0" b="0"/>
                  <wp:wrapNone/>
                  <wp:docPr id="52" name="Graphic 52" descr="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phic 52" descr="Road"/>
                          <pic:cNvPicPr/>
                        </pic:nvPicPr>
                        <pic:blipFill>
                          <a:blip r:embed="rId76">
                            <a:duotone>
                              <a:schemeClr val="accent2">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r:embed="rId77"/>
                              </a:ext>
                            </a:extLst>
                          </a:blip>
                          <a:stretch>
                            <a:fillRect/>
                          </a:stretch>
                        </pic:blipFill>
                        <pic:spPr>
                          <a:xfrm>
                            <a:off x="0" y="0"/>
                            <a:ext cx="800100" cy="800100"/>
                          </a:xfrm>
                          <a:prstGeom prst="rect">
                            <a:avLst/>
                          </a:prstGeom>
                        </pic:spPr>
                      </pic:pic>
                    </a:graphicData>
                  </a:graphic>
                  <wp14:sizeRelH relativeFrom="margin">
                    <wp14:pctWidth>0</wp14:pctWidth>
                  </wp14:sizeRelH>
                  <wp14:sizeRelV relativeFrom="margin">
                    <wp14:pctHeight>0</wp14:pctHeight>
                  </wp14:sizeRelV>
                </wp:anchor>
              </w:drawing>
            </w:r>
          </w:p>
          <w:p w14:paraId="60F46456" w14:textId="4C498BD7" w:rsidR="003F0903" w:rsidRPr="003D686B" w:rsidRDefault="003F0903" w:rsidP="0055322D">
            <w:pPr>
              <w:rPr>
                <w:rFonts w:asciiTheme="minorHAnsi" w:hAnsiTheme="minorHAnsi" w:cstheme="minorHAnsi"/>
                <w:b/>
                <w:bCs/>
                <w:iCs/>
                <w:sz w:val="26"/>
                <w:szCs w:val="26"/>
              </w:rPr>
            </w:pPr>
            <w:r w:rsidRPr="003D686B">
              <w:rPr>
                <w:rFonts w:asciiTheme="minorHAnsi" w:hAnsiTheme="minorHAnsi" w:cstheme="minorHAnsi"/>
                <w:b/>
                <w:bCs/>
                <w:iCs/>
                <w:sz w:val="26"/>
                <w:szCs w:val="26"/>
              </w:rPr>
              <w:t xml:space="preserve">  4.3. Droša vide</w:t>
            </w:r>
          </w:p>
          <w:p w14:paraId="1ABA27A3" w14:textId="77777777" w:rsidR="003F0903" w:rsidRPr="003D686B" w:rsidRDefault="003F0903" w:rsidP="0055322D">
            <w:pPr>
              <w:rPr>
                <w:rFonts w:asciiTheme="minorHAnsi" w:hAnsiTheme="minorHAnsi" w:cstheme="minorHAnsi"/>
                <w:b/>
                <w:bCs/>
                <w:iCs/>
                <w:sz w:val="26"/>
                <w:szCs w:val="26"/>
              </w:rPr>
            </w:pPr>
          </w:p>
          <w:p w14:paraId="728F68D6" w14:textId="77777777" w:rsidR="003F0903" w:rsidRPr="003D686B" w:rsidRDefault="003F0903" w:rsidP="0055322D">
            <w:pPr>
              <w:rPr>
                <w:rFonts w:asciiTheme="minorHAnsi" w:hAnsiTheme="minorHAnsi" w:cstheme="minorHAnsi"/>
                <w:b/>
                <w:bCs/>
                <w:iCs/>
                <w:sz w:val="26"/>
                <w:szCs w:val="26"/>
              </w:rPr>
            </w:pPr>
          </w:p>
          <w:p w14:paraId="02B5C4AB" w14:textId="77777777" w:rsidR="003F0903" w:rsidRPr="003D686B" w:rsidRDefault="003F0903" w:rsidP="0055322D">
            <w:pPr>
              <w:rPr>
                <w:rFonts w:asciiTheme="minorHAnsi" w:hAnsiTheme="minorHAnsi" w:cstheme="minorHAnsi"/>
                <w:b/>
                <w:bCs/>
                <w:iCs/>
                <w:sz w:val="26"/>
                <w:szCs w:val="26"/>
              </w:rPr>
            </w:pPr>
          </w:p>
        </w:tc>
      </w:tr>
      <w:tr w:rsidR="003F0903" w:rsidRPr="004F6CDF" w14:paraId="190E8D50" w14:textId="77777777" w:rsidTr="00A91087">
        <w:trPr>
          <w:trHeight w:val="646"/>
        </w:trPr>
        <w:tc>
          <w:tcPr>
            <w:tcW w:w="694" w:type="dxa"/>
            <w:shd w:val="clear" w:color="auto" w:fill="FFF2CC" w:themeFill="accent4" w:themeFillTint="33"/>
            <w:hideMark/>
          </w:tcPr>
          <w:p w14:paraId="37F7BCCF"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Nr.</w:t>
            </w:r>
          </w:p>
        </w:tc>
        <w:tc>
          <w:tcPr>
            <w:tcW w:w="3558" w:type="dxa"/>
            <w:shd w:val="clear" w:color="auto" w:fill="FFF2CC" w:themeFill="accent4" w:themeFillTint="33"/>
            <w:hideMark/>
          </w:tcPr>
          <w:p w14:paraId="361314A3"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Pasākums</w:t>
            </w:r>
          </w:p>
        </w:tc>
        <w:tc>
          <w:tcPr>
            <w:tcW w:w="2694" w:type="dxa"/>
            <w:tcBorders>
              <w:top w:val="single" w:sz="4" w:space="0" w:color="auto"/>
            </w:tcBorders>
            <w:shd w:val="clear" w:color="auto" w:fill="FFF2CC" w:themeFill="accent4" w:themeFillTint="33"/>
            <w:hideMark/>
          </w:tcPr>
          <w:p w14:paraId="150B76FA"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Darbības rezultāts</w:t>
            </w:r>
          </w:p>
        </w:tc>
        <w:tc>
          <w:tcPr>
            <w:tcW w:w="2410" w:type="dxa"/>
            <w:tcBorders>
              <w:top w:val="single" w:sz="4" w:space="0" w:color="auto"/>
            </w:tcBorders>
            <w:shd w:val="clear" w:color="auto" w:fill="FFF2CC" w:themeFill="accent4" w:themeFillTint="33"/>
            <w:hideMark/>
          </w:tcPr>
          <w:p w14:paraId="73E00C6A"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Rezultatīvais rādītājs</w:t>
            </w:r>
          </w:p>
        </w:tc>
        <w:tc>
          <w:tcPr>
            <w:tcW w:w="1402" w:type="dxa"/>
            <w:tcBorders>
              <w:top w:val="single" w:sz="4" w:space="0" w:color="auto"/>
            </w:tcBorders>
            <w:shd w:val="clear" w:color="auto" w:fill="FFF2CC" w:themeFill="accent4" w:themeFillTint="33"/>
            <w:hideMark/>
          </w:tcPr>
          <w:p w14:paraId="7549362A"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Atbildīgā institūcija</w:t>
            </w:r>
          </w:p>
        </w:tc>
        <w:tc>
          <w:tcPr>
            <w:tcW w:w="1418" w:type="dxa"/>
            <w:tcBorders>
              <w:top w:val="single" w:sz="4" w:space="0" w:color="auto"/>
            </w:tcBorders>
            <w:shd w:val="clear" w:color="auto" w:fill="FFF2CC" w:themeFill="accent4" w:themeFillTint="33"/>
            <w:hideMark/>
          </w:tcPr>
          <w:p w14:paraId="14AFEC9C"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Līdzatbildīgās institūcijas</w:t>
            </w:r>
          </w:p>
        </w:tc>
        <w:tc>
          <w:tcPr>
            <w:tcW w:w="1559" w:type="dxa"/>
            <w:tcBorders>
              <w:top w:val="single" w:sz="4" w:space="0" w:color="auto"/>
            </w:tcBorders>
            <w:shd w:val="clear" w:color="auto" w:fill="FFF2CC" w:themeFill="accent4" w:themeFillTint="33"/>
            <w:hideMark/>
          </w:tcPr>
          <w:p w14:paraId="3C14E02F"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Izpildes termiņš</w:t>
            </w:r>
          </w:p>
        </w:tc>
        <w:tc>
          <w:tcPr>
            <w:tcW w:w="1857" w:type="dxa"/>
            <w:tcBorders>
              <w:top w:val="single" w:sz="4" w:space="0" w:color="auto"/>
            </w:tcBorders>
            <w:shd w:val="clear" w:color="auto" w:fill="FFF2CC" w:themeFill="accent4" w:themeFillTint="33"/>
          </w:tcPr>
          <w:p w14:paraId="07E937CE"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Nepieciešamais finansējums  (</w:t>
            </w:r>
            <w:proofErr w:type="spellStart"/>
            <w:r w:rsidRPr="00171C2E">
              <w:rPr>
                <w:rFonts w:asciiTheme="minorHAnsi" w:hAnsiTheme="minorHAnsi" w:cstheme="minorHAnsi"/>
                <w:b/>
                <w:bCs/>
                <w:i/>
                <w:iCs/>
                <w:sz w:val="20"/>
                <w:szCs w:val="20"/>
              </w:rPr>
              <w:t>euro</w:t>
            </w:r>
            <w:proofErr w:type="spellEnd"/>
            <w:r w:rsidRPr="00171C2E">
              <w:rPr>
                <w:rFonts w:asciiTheme="minorHAnsi" w:hAnsiTheme="minorHAnsi" w:cstheme="minorHAnsi"/>
                <w:b/>
                <w:bCs/>
                <w:iCs/>
                <w:sz w:val="20"/>
                <w:szCs w:val="20"/>
              </w:rPr>
              <w:t>) un tā avoti</w:t>
            </w:r>
          </w:p>
        </w:tc>
      </w:tr>
      <w:tr w:rsidR="00383F08" w:rsidRPr="004F6CDF" w14:paraId="7331AC1B" w14:textId="77777777" w:rsidTr="00A91087">
        <w:trPr>
          <w:trHeight w:val="646"/>
        </w:trPr>
        <w:tc>
          <w:tcPr>
            <w:tcW w:w="694" w:type="dxa"/>
            <w:shd w:val="clear" w:color="auto" w:fill="auto"/>
          </w:tcPr>
          <w:p w14:paraId="5E5007BC" w14:textId="661086A8" w:rsidR="003F0903" w:rsidRPr="00C87A7C" w:rsidRDefault="00B909B6" w:rsidP="0055322D">
            <w:pPr>
              <w:rPr>
                <w:rFonts w:asciiTheme="minorHAnsi" w:hAnsiTheme="minorHAnsi" w:cstheme="minorHAnsi"/>
                <w:b/>
                <w:bCs/>
                <w:iCs/>
                <w:sz w:val="20"/>
                <w:szCs w:val="20"/>
              </w:rPr>
            </w:pPr>
            <w:r w:rsidRPr="00C87A7C">
              <w:rPr>
                <w:rFonts w:asciiTheme="minorHAnsi" w:hAnsiTheme="minorHAnsi" w:cstheme="minorHAnsi"/>
                <w:b/>
                <w:bCs/>
                <w:iCs/>
                <w:sz w:val="20"/>
                <w:szCs w:val="20"/>
              </w:rPr>
              <w:t>1.</w:t>
            </w:r>
          </w:p>
        </w:tc>
        <w:tc>
          <w:tcPr>
            <w:tcW w:w="3558" w:type="dxa"/>
            <w:shd w:val="clear" w:color="auto" w:fill="auto"/>
          </w:tcPr>
          <w:p w14:paraId="3F4590B0" w14:textId="23DB738E" w:rsidR="003F0903" w:rsidRPr="00C87A7C" w:rsidRDefault="00C70BE4" w:rsidP="0055322D">
            <w:pPr>
              <w:rPr>
                <w:rFonts w:asciiTheme="minorHAnsi" w:hAnsiTheme="minorHAnsi" w:cstheme="minorHAnsi"/>
                <w:iCs/>
                <w:sz w:val="20"/>
                <w:szCs w:val="20"/>
              </w:rPr>
            </w:pPr>
            <w:r w:rsidRPr="00C87A7C">
              <w:rPr>
                <w:rFonts w:asciiTheme="minorHAnsi" w:hAnsiTheme="minorHAnsi" w:cstheme="minorHAnsi"/>
                <w:iCs/>
                <w:sz w:val="20"/>
                <w:szCs w:val="20"/>
              </w:rPr>
              <w:t>Valsts autoceļu infrastruktūras uzlabošana</w:t>
            </w:r>
          </w:p>
        </w:tc>
        <w:tc>
          <w:tcPr>
            <w:tcW w:w="2694" w:type="dxa"/>
            <w:shd w:val="clear" w:color="auto" w:fill="auto"/>
          </w:tcPr>
          <w:p w14:paraId="7FEB44A9" w14:textId="77777777" w:rsidR="003F0903" w:rsidRDefault="00D04CC3" w:rsidP="0055322D">
            <w:pPr>
              <w:rPr>
                <w:rFonts w:asciiTheme="minorHAnsi" w:hAnsiTheme="minorHAnsi" w:cstheme="minorHAnsi"/>
                <w:iCs/>
                <w:sz w:val="20"/>
                <w:szCs w:val="20"/>
              </w:rPr>
            </w:pPr>
            <w:r>
              <w:rPr>
                <w:rFonts w:asciiTheme="minorHAnsi" w:hAnsiTheme="minorHAnsi" w:cstheme="minorHAnsi"/>
                <w:iCs/>
                <w:sz w:val="20"/>
                <w:szCs w:val="20"/>
              </w:rPr>
              <w:t>Ieviesti drošākie un augstākajām prasībām atbilstošie satiksmes drošības risinājumi ceļu tīklā</w:t>
            </w:r>
            <w:r w:rsidR="00DC1008">
              <w:rPr>
                <w:rFonts w:asciiTheme="minorHAnsi" w:hAnsiTheme="minorHAnsi" w:cstheme="minorHAnsi"/>
                <w:iCs/>
                <w:sz w:val="20"/>
                <w:szCs w:val="20"/>
              </w:rPr>
              <w:t>:</w:t>
            </w:r>
          </w:p>
          <w:p w14:paraId="2ABBB2E3" w14:textId="77777777" w:rsidR="00DC1008" w:rsidRPr="00DC1008" w:rsidRDefault="00DC1008" w:rsidP="00DC1008">
            <w:pPr>
              <w:rPr>
                <w:rFonts w:asciiTheme="minorHAnsi" w:hAnsiTheme="minorHAnsi" w:cstheme="minorHAnsi"/>
                <w:iCs/>
                <w:sz w:val="20"/>
                <w:szCs w:val="20"/>
              </w:rPr>
            </w:pPr>
            <w:r w:rsidRPr="00DC1008">
              <w:rPr>
                <w:rFonts w:asciiTheme="minorHAnsi" w:hAnsiTheme="minorHAnsi" w:cstheme="minorHAnsi"/>
                <w:iCs/>
                <w:sz w:val="20"/>
                <w:szCs w:val="20"/>
              </w:rPr>
              <w:t>•</w:t>
            </w:r>
            <w:r w:rsidRPr="00DC1008">
              <w:rPr>
                <w:rFonts w:asciiTheme="minorHAnsi" w:hAnsiTheme="minorHAnsi" w:cstheme="minorHAnsi"/>
                <w:iCs/>
                <w:sz w:val="20"/>
                <w:szCs w:val="20"/>
              </w:rPr>
              <w:tab/>
              <w:t>Aizliedzošo vai brīdinājuma zīmju nomaiņa uz visiem valsts galvenajiem un reģionālajiem autoceļiem, gab.;</w:t>
            </w:r>
          </w:p>
          <w:p w14:paraId="7DCA8454" w14:textId="77777777" w:rsidR="00DC1008" w:rsidRPr="00DC1008" w:rsidRDefault="00DC1008" w:rsidP="00DC1008">
            <w:pPr>
              <w:rPr>
                <w:rFonts w:asciiTheme="minorHAnsi" w:hAnsiTheme="minorHAnsi" w:cstheme="minorHAnsi"/>
                <w:iCs/>
                <w:sz w:val="20"/>
                <w:szCs w:val="20"/>
              </w:rPr>
            </w:pPr>
            <w:r w:rsidRPr="00DC1008">
              <w:rPr>
                <w:rFonts w:asciiTheme="minorHAnsi" w:hAnsiTheme="minorHAnsi" w:cstheme="minorHAnsi"/>
                <w:iCs/>
                <w:sz w:val="20"/>
                <w:szCs w:val="20"/>
              </w:rPr>
              <w:t>•</w:t>
            </w:r>
            <w:r w:rsidRPr="00DC1008">
              <w:rPr>
                <w:rFonts w:asciiTheme="minorHAnsi" w:hAnsiTheme="minorHAnsi" w:cstheme="minorHAnsi"/>
                <w:iCs/>
                <w:sz w:val="20"/>
                <w:szCs w:val="20"/>
              </w:rPr>
              <w:tab/>
            </w:r>
            <w:proofErr w:type="spellStart"/>
            <w:r w:rsidRPr="00DC1008">
              <w:rPr>
                <w:rFonts w:asciiTheme="minorHAnsi" w:hAnsiTheme="minorHAnsi" w:cstheme="minorHAnsi"/>
                <w:iCs/>
                <w:sz w:val="20"/>
                <w:szCs w:val="20"/>
              </w:rPr>
              <w:t>Ribjoslu</w:t>
            </w:r>
            <w:proofErr w:type="spellEnd"/>
            <w:r w:rsidRPr="00DC1008">
              <w:rPr>
                <w:rFonts w:asciiTheme="minorHAnsi" w:hAnsiTheme="minorHAnsi" w:cstheme="minorHAnsi"/>
                <w:iCs/>
                <w:sz w:val="20"/>
                <w:szCs w:val="20"/>
              </w:rPr>
              <w:t xml:space="preserve"> izveide, km</w:t>
            </w:r>
          </w:p>
          <w:p w14:paraId="5D4390DC" w14:textId="77777777" w:rsidR="00DC1008" w:rsidRPr="00DC1008" w:rsidRDefault="00DC1008" w:rsidP="00DC1008">
            <w:pPr>
              <w:rPr>
                <w:rFonts w:asciiTheme="minorHAnsi" w:hAnsiTheme="minorHAnsi" w:cstheme="minorHAnsi"/>
                <w:iCs/>
                <w:sz w:val="20"/>
                <w:szCs w:val="20"/>
              </w:rPr>
            </w:pPr>
            <w:r w:rsidRPr="00DC1008">
              <w:rPr>
                <w:rFonts w:asciiTheme="minorHAnsi" w:hAnsiTheme="minorHAnsi" w:cstheme="minorHAnsi"/>
                <w:iCs/>
                <w:sz w:val="20"/>
                <w:szCs w:val="20"/>
              </w:rPr>
              <w:t>•</w:t>
            </w:r>
            <w:r w:rsidRPr="00DC1008">
              <w:rPr>
                <w:rFonts w:asciiTheme="minorHAnsi" w:hAnsiTheme="minorHAnsi" w:cstheme="minorHAnsi"/>
                <w:iCs/>
                <w:sz w:val="20"/>
                <w:szCs w:val="20"/>
              </w:rPr>
              <w:tab/>
              <w:t>Signālstabiņu izvietošana, km</w:t>
            </w:r>
          </w:p>
          <w:p w14:paraId="04193BFD" w14:textId="77777777" w:rsidR="00DC1008" w:rsidRPr="00DC1008" w:rsidRDefault="00DC1008" w:rsidP="00DC1008">
            <w:pPr>
              <w:rPr>
                <w:rFonts w:asciiTheme="minorHAnsi" w:hAnsiTheme="minorHAnsi" w:cstheme="minorHAnsi"/>
                <w:iCs/>
                <w:sz w:val="20"/>
                <w:szCs w:val="20"/>
              </w:rPr>
            </w:pPr>
            <w:r w:rsidRPr="00DC1008">
              <w:rPr>
                <w:rFonts w:asciiTheme="minorHAnsi" w:hAnsiTheme="minorHAnsi" w:cstheme="minorHAnsi"/>
                <w:iCs/>
                <w:sz w:val="20"/>
                <w:szCs w:val="20"/>
              </w:rPr>
              <w:t>•</w:t>
            </w:r>
            <w:r w:rsidRPr="00DC1008">
              <w:rPr>
                <w:rFonts w:asciiTheme="minorHAnsi" w:hAnsiTheme="minorHAnsi" w:cstheme="minorHAnsi"/>
                <w:iCs/>
                <w:sz w:val="20"/>
                <w:szCs w:val="20"/>
              </w:rPr>
              <w:tab/>
              <w:t>Gājēju pāreju drošības uzlabošana, gab.</w:t>
            </w:r>
          </w:p>
          <w:p w14:paraId="571F1A3F" w14:textId="77777777" w:rsidR="00DC1008" w:rsidRPr="00DC1008" w:rsidRDefault="00DC1008" w:rsidP="00DC1008">
            <w:pPr>
              <w:rPr>
                <w:rFonts w:asciiTheme="minorHAnsi" w:hAnsiTheme="minorHAnsi" w:cstheme="minorHAnsi"/>
                <w:iCs/>
                <w:sz w:val="20"/>
                <w:szCs w:val="20"/>
              </w:rPr>
            </w:pPr>
            <w:r w:rsidRPr="00DC1008">
              <w:rPr>
                <w:rFonts w:asciiTheme="minorHAnsi" w:hAnsiTheme="minorHAnsi" w:cstheme="minorHAnsi"/>
                <w:iCs/>
                <w:sz w:val="20"/>
                <w:szCs w:val="20"/>
              </w:rPr>
              <w:t>•</w:t>
            </w:r>
            <w:r w:rsidRPr="00DC1008">
              <w:rPr>
                <w:rFonts w:asciiTheme="minorHAnsi" w:hAnsiTheme="minorHAnsi" w:cstheme="minorHAnsi"/>
                <w:iCs/>
                <w:sz w:val="20"/>
                <w:szCs w:val="20"/>
              </w:rPr>
              <w:tab/>
              <w:t>Apdzīvotu vietu robežu satiksmes mierināšanas pasākumu izveide, gab.</w:t>
            </w:r>
          </w:p>
          <w:p w14:paraId="5F3ECBB6" w14:textId="77777777" w:rsidR="00DC1008" w:rsidRPr="00DC1008" w:rsidRDefault="00DC1008" w:rsidP="00DC1008">
            <w:pPr>
              <w:rPr>
                <w:rFonts w:asciiTheme="minorHAnsi" w:hAnsiTheme="minorHAnsi" w:cstheme="minorHAnsi"/>
                <w:iCs/>
                <w:sz w:val="20"/>
                <w:szCs w:val="20"/>
              </w:rPr>
            </w:pPr>
            <w:r w:rsidRPr="00DC1008">
              <w:rPr>
                <w:rFonts w:asciiTheme="minorHAnsi" w:hAnsiTheme="minorHAnsi" w:cstheme="minorHAnsi"/>
                <w:iCs/>
                <w:sz w:val="20"/>
                <w:szCs w:val="20"/>
              </w:rPr>
              <w:lastRenderedPageBreak/>
              <w:t>•</w:t>
            </w:r>
            <w:r w:rsidRPr="00DC1008">
              <w:rPr>
                <w:rFonts w:asciiTheme="minorHAnsi" w:hAnsiTheme="minorHAnsi" w:cstheme="minorHAnsi"/>
                <w:iCs/>
                <w:sz w:val="20"/>
                <w:szCs w:val="20"/>
              </w:rPr>
              <w:tab/>
              <w:t>Mainīgo ceļa zīmju izvietošana, gab.</w:t>
            </w:r>
          </w:p>
          <w:p w14:paraId="6ACC7E29" w14:textId="0719E361" w:rsidR="00DC1008" w:rsidRPr="00C87A7C" w:rsidRDefault="00DC1008" w:rsidP="00DC1008">
            <w:pPr>
              <w:rPr>
                <w:rFonts w:asciiTheme="minorHAnsi" w:hAnsiTheme="minorHAnsi" w:cstheme="minorHAnsi"/>
                <w:iCs/>
                <w:sz w:val="20"/>
                <w:szCs w:val="20"/>
              </w:rPr>
            </w:pPr>
            <w:r w:rsidRPr="00DC1008">
              <w:rPr>
                <w:rFonts w:asciiTheme="minorHAnsi" w:hAnsiTheme="minorHAnsi" w:cstheme="minorHAnsi"/>
                <w:iCs/>
                <w:sz w:val="20"/>
                <w:szCs w:val="20"/>
              </w:rPr>
              <w:t>•</w:t>
            </w:r>
            <w:r w:rsidRPr="00DC1008">
              <w:rPr>
                <w:rFonts w:asciiTheme="minorHAnsi" w:hAnsiTheme="minorHAnsi" w:cstheme="minorHAnsi"/>
                <w:iCs/>
                <w:sz w:val="20"/>
                <w:szCs w:val="20"/>
              </w:rPr>
              <w:tab/>
              <w:t>Satiksmes uzraudzības un kontroles tehnisko līdzekļu izvietošana.</w:t>
            </w:r>
          </w:p>
        </w:tc>
        <w:tc>
          <w:tcPr>
            <w:tcW w:w="2410" w:type="dxa"/>
            <w:shd w:val="clear" w:color="auto" w:fill="auto"/>
          </w:tcPr>
          <w:p w14:paraId="4210DD03" w14:textId="23FB32AE"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lastRenderedPageBreak/>
              <w:t>Tiks papildināts</w:t>
            </w:r>
          </w:p>
        </w:tc>
        <w:tc>
          <w:tcPr>
            <w:tcW w:w="1402" w:type="dxa"/>
            <w:shd w:val="clear" w:color="auto" w:fill="auto"/>
          </w:tcPr>
          <w:p w14:paraId="1BFB8825" w14:textId="528BA859"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LVC</w:t>
            </w:r>
          </w:p>
        </w:tc>
        <w:tc>
          <w:tcPr>
            <w:tcW w:w="1418" w:type="dxa"/>
            <w:shd w:val="clear" w:color="auto" w:fill="auto"/>
          </w:tcPr>
          <w:p w14:paraId="1BA2B4EE" w14:textId="3BC5619C"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shd w:val="clear" w:color="auto" w:fill="auto"/>
          </w:tcPr>
          <w:p w14:paraId="4C03DEDC" w14:textId="52C6382C"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4B8973F0" w14:textId="1965C1A9"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383F08" w:rsidRPr="004F6CDF" w14:paraId="1C60215A" w14:textId="77777777" w:rsidTr="00A91087">
        <w:trPr>
          <w:trHeight w:val="646"/>
        </w:trPr>
        <w:tc>
          <w:tcPr>
            <w:tcW w:w="694" w:type="dxa"/>
            <w:shd w:val="clear" w:color="auto" w:fill="auto"/>
          </w:tcPr>
          <w:p w14:paraId="53A4738E" w14:textId="71F3E531" w:rsidR="003F0903" w:rsidRPr="00C87A7C" w:rsidRDefault="00B909B6" w:rsidP="0055322D">
            <w:pPr>
              <w:rPr>
                <w:rFonts w:asciiTheme="minorHAnsi" w:hAnsiTheme="minorHAnsi" w:cstheme="minorHAnsi"/>
                <w:b/>
                <w:bCs/>
                <w:iCs/>
                <w:sz w:val="20"/>
                <w:szCs w:val="20"/>
              </w:rPr>
            </w:pPr>
            <w:r w:rsidRPr="00C87A7C">
              <w:rPr>
                <w:rFonts w:asciiTheme="minorHAnsi" w:hAnsiTheme="minorHAnsi" w:cstheme="minorHAnsi"/>
                <w:b/>
                <w:bCs/>
                <w:iCs/>
                <w:sz w:val="20"/>
                <w:szCs w:val="20"/>
              </w:rPr>
              <w:t>2.</w:t>
            </w:r>
          </w:p>
        </w:tc>
        <w:tc>
          <w:tcPr>
            <w:tcW w:w="3558" w:type="dxa"/>
            <w:shd w:val="clear" w:color="auto" w:fill="auto"/>
          </w:tcPr>
          <w:p w14:paraId="66F1F037" w14:textId="3CD15220" w:rsidR="003F0903" w:rsidRPr="00C87A7C" w:rsidRDefault="00C70BE4" w:rsidP="0055322D">
            <w:pPr>
              <w:rPr>
                <w:rFonts w:asciiTheme="minorHAnsi" w:hAnsiTheme="minorHAnsi" w:cstheme="minorHAnsi"/>
                <w:iCs/>
                <w:sz w:val="20"/>
                <w:szCs w:val="20"/>
              </w:rPr>
            </w:pPr>
            <w:proofErr w:type="spellStart"/>
            <w:r w:rsidRPr="00C70BE4">
              <w:rPr>
                <w:rFonts w:asciiTheme="minorHAnsi" w:hAnsiTheme="minorHAnsi" w:cstheme="minorHAnsi"/>
                <w:iCs/>
                <w:sz w:val="20"/>
                <w:szCs w:val="20"/>
              </w:rPr>
              <w:t>Veloinfrastruktūras</w:t>
            </w:r>
            <w:proofErr w:type="spellEnd"/>
            <w:r w:rsidRPr="00C70BE4">
              <w:rPr>
                <w:rFonts w:asciiTheme="minorHAnsi" w:hAnsiTheme="minorHAnsi" w:cstheme="minorHAnsi"/>
                <w:iCs/>
                <w:sz w:val="20"/>
                <w:szCs w:val="20"/>
              </w:rPr>
              <w:t xml:space="preserve"> un gājēju infrastruktūras uzlabošanas pasākumi;</w:t>
            </w:r>
          </w:p>
        </w:tc>
        <w:tc>
          <w:tcPr>
            <w:tcW w:w="2694" w:type="dxa"/>
            <w:shd w:val="clear" w:color="auto" w:fill="auto"/>
          </w:tcPr>
          <w:p w14:paraId="6A9961D1" w14:textId="6A0645BD"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2410" w:type="dxa"/>
            <w:shd w:val="clear" w:color="auto" w:fill="auto"/>
          </w:tcPr>
          <w:p w14:paraId="194A8816" w14:textId="0DAE448C"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5B5382D1" w14:textId="3041DE9F"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LVC</w:t>
            </w:r>
          </w:p>
        </w:tc>
        <w:tc>
          <w:tcPr>
            <w:tcW w:w="1418" w:type="dxa"/>
            <w:shd w:val="clear" w:color="auto" w:fill="auto"/>
          </w:tcPr>
          <w:p w14:paraId="2DCE6910" w14:textId="71885D03"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shd w:val="clear" w:color="auto" w:fill="auto"/>
          </w:tcPr>
          <w:p w14:paraId="62A15C2F" w14:textId="17653819"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635A5AF4" w14:textId="2125E23D"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383F08" w:rsidRPr="004F6CDF" w14:paraId="30997FD7" w14:textId="77777777" w:rsidTr="00A91087">
        <w:trPr>
          <w:trHeight w:val="646"/>
        </w:trPr>
        <w:tc>
          <w:tcPr>
            <w:tcW w:w="694" w:type="dxa"/>
            <w:shd w:val="clear" w:color="auto" w:fill="auto"/>
          </w:tcPr>
          <w:p w14:paraId="2EEC43F3" w14:textId="579E194D" w:rsidR="003F0903" w:rsidRPr="00C87A7C" w:rsidRDefault="00B909B6" w:rsidP="0055322D">
            <w:pPr>
              <w:rPr>
                <w:rFonts w:asciiTheme="minorHAnsi" w:hAnsiTheme="minorHAnsi" w:cstheme="minorHAnsi"/>
                <w:b/>
                <w:bCs/>
                <w:iCs/>
                <w:sz w:val="20"/>
                <w:szCs w:val="20"/>
              </w:rPr>
            </w:pPr>
            <w:r w:rsidRPr="00C87A7C">
              <w:rPr>
                <w:rFonts w:asciiTheme="minorHAnsi" w:hAnsiTheme="minorHAnsi" w:cstheme="minorHAnsi"/>
                <w:b/>
                <w:bCs/>
                <w:iCs/>
                <w:sz w:val="20"/>
                <w:szCs w:val="20"/>
              </w:rPr>
              <w:t>3.</w:t>
            </w:r>
          </w:p>
        </w:tc>
        <w:tc>
          <w:tcPr>
            <w:tcW w:w="3558" w:type="dxa"/>
            <w:shd w:val="clear" w:color="auto" w:fill="auto"/>
          </w:tcPr>
          <w:p w14:paraId="38F79B58" w14:textId="5591A5AB" w:rsidR="003F0903" w:rsidRPr="00C87A7C" w:rsidRDefault="00C70BE4" w:rsidP="0055322D">
            <w:pPr>
              <w:rPr>
                <w:rFonts w:asciiTheme="minorHAnsi" w:hAnsiTheme="minorHAnsi" w:cstheme="minorHAnsi"/>
                <w:iCs/>
                <w:sz w:val="20"/>
                <w:szCs w:val="20"/>
              </w:rPr>
            </w:pPr>
            <w:r w:rsidRPr="00C70BE4">
              <w:rPr>
                <w:rFonts w:asciiTheme="minorHAnsi" w:hAnsiTheme="minorHAnsi" w:cstheme="minorHAnsi"/>
                <w:iCs/>
                <w:sz w:val="20"/>
                <w:szCs w:val="20"/>
              </w:rPr>
              <w:t>Pilsētu un pašvaldības autoceļu infrastruktūras uzlabošana</w:t>
            </w:r>
          </w:p>
        </w:tc>
        <w:tc>
          <w:tcPr>
            <w:tcW w:w="2694" w:type="dxa"/>
            <w:shd w:val="clear" w:color="auto" w:fill="auto"/>
          </w:tcPr>
          <w:p w14:paraId="0E0F3F30" w14:textId="163B5267"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2410" w:type="dxa"/>
            <w:shd w:val="clear" w:color="auto" w:fill="auto"/>
          </w:tcPr>
          <w:p w14:paraId="79F7BB19" w14:textId="7CD503BE"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2FD1A3CC" w14:textId="2FBF54A5"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Pašvaldības</w:t>
            </w:r>
          </w:p>
        </w:tc>
        <w:tc>
          <w:tcPr>
            <w:tcW w:w="1418" w:type="dxa"/>
            <w:shd w:val="clear" w:color="auto" w:fill="auto"/>
          </w:tcPr>
          <w:p w14:paraId="18858A60" w14:textId="12FD976C"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shd w:val="clear" w:color="auto" w:fill="auto"/>
          </w:tcPr>
          <w:p w14:paraId="561A405E" w14:textId="25A6C667"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48243887" w14:textId="0A1631CA"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383F08" w:rsidRPr="004F6CDF" w14:paraId="77AA9716" w14:textId="77777777" w:rsidTr="00A91087">
        <w:trPr>
          <w:trHeight w:val="646"/>
        </w:trPr>
        <w:tc>
          <w:tcPr>
            <w:tcW w:w="694" w:type="dxa"/>
            <w:shd w:val="clear" w:color="auto" w:fill="auto"/>
          </w:tcPr>
          <w:p w14:paraId="0BCA2B0F" w14:textId="14ED64B3" w:rsidR="003F0903" w:rsidRPr="00C87A7C" w:rsidRDefault="00B909B6" w:rsidP="0055322D">
            <w:pPr>
              <w:rPr>
                <w:rFonts w:asciiTheme="minorHAnsi" w:hAnsiTheme="minorHAnsi" w:cstheme="minorHAnsi"/>
                <w:b/>
                <w:bCs/>
                <w:iCs/>
                <w:sz w:val="20"/>
                <w:szCs w:val="20"/>
              </w:rPr>
            </w:pPr>
            <w:r w:rsidRPr="00C87A7C">
              <w:rPr>
                <w:rFonts w:asciiTheme="minorHAnsi" w:hAnsiTheme="minorHAnsi" w:cstheme="minorHAnsi"/>
                <w:b/>
                <w:bCs/>
                <w:iCs/>
                <w:sz w:val="20"/>
                <w:szCs w:val="20"/>
              </w:rPr>
              <w:t>4.</w:t>
            </w:r>
          </w:p>
        </w:tc>
        <w:tc>
          <w:tcPr>
            <w:tcW w:w="3558" w:type="dxa"/>
            <w:shd w:val="clear" w:color="auto" w:fill="auto"/>
          </w:tcPr>
          <w:p w14:paraId="65E28AA8" w14:textId="6089BF59" w:rsidR="003F0903" w:rsidRPr="00C87A7C" w:rsidRDefault="009E5E81" w:rsidP="0055322D">
            <w:pPr>
              <w:rPr>
                <w:rFonts w:asciiTheme="minorHAnsi" w:hAnsiTheme="minorHAnsi" w:cstheme="minorHAnsi"/>
                <w:iCs/>
                <w:sz w:val="20"/>
                <w:szCs w:val="20"/>
              </w:rPr>
            </w:pPr>
            <w:r w:rsidRPr="009E5E81">
              <w:rPr>
                <w:rFonts w:asciiTheme="minorHAnsi" w:hAnsiTheme="minorHAnsi" w:cstheme="minorHAnsi"/>
                <w:iCs/>
                <w:sz w:val="20"/>
                <w:szCs w:val="20"/>
              </w:rPr>
              <w:t>Glābšanas dienestu nodrošināšana ar nepieciešamo aprīkojumu</w:t>
            </w:r>
          </w:p>
        </w:tc>
        <w:tc>
          <w:tcPr>
            <w:tcW w:w="2694" w:type="dxa"/>
            <w:shd w:val="clear" w:color="auto" w:fill="auto"/>
          </w:tcPr>
          <w:p w14:paraId="3EEE2F51" w14:textId="6943426A"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2410" w:type="dxa"/>
            <w:shd w:val="clear" w:color="auto" w:fill="auto"/>
          </w:tcPr>
          <w:p w14:paraId="5299F990" w14:textId="5457C46F"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7807D98F" w14:textId="303480F0"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IeM</w:t>
            </w:r>
          </w:p>
        </w:tc>
        <w:tc>
          <w:tcPr>
            <w:tcW w:w="1418" w:type="dxa"/>
            <w:shd w:val="clear" w:color="auto" w:fill="auto"/>
          </w:tcPr>
          <w:p w14:paraId="60323164" w14:textId="4617ADB1"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shd w:val="clear" w:color="auto" w:fill="auto"/>
          </w:tcPr>
          <w:p w14:paraId="009DBFA5" w14:textId="156F3133"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3ECDC926" w14:textId="65BF3975"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383F08" w:rsidRPr="004F6CDF" w14:paraId="3F244286" w14:textId="77777777" w:rsidTr="00A91087">
        <w:trPr>
          <w:trHeight w:val="646"/>
        </w:trPr>
        <w:tc>
          <w:tcPr>
            <w:tcW w:w="694" w:type="dxa"/>
            <w:shd w:val="clear" w:color="auto" w:fill="auto"/>
          </w:tcPr>
          <w:p w14:paraId="66731BF4" w14:textId="239A3868" w:rsidR="003F0903" w:rsidRPr="00C87A7C" w:rsidRDefault="00B909B6" w:rsidP="0055322D">
            <w:pPr>
              <w:rPr>
                <w:rFonts w:asciiTheme="minorHAnsi" w:hAnsiTheme="minorHAnsi" w:cstheme="minorHAnsi"/>
                <w:b/>
                <w:bCs/>
                <w:iCs/>
                <w:sz w:val="20"/>
                <w:szCs w:val="20"/>
              </w:rPr>
            </w:pPr>
            <w:r w:rsidRPr="00C87A7C">
              <w:rPr>
                <w:rFonts w:asciiTheme="minorHAnsi" w:hAnsiTheme="minorHAnsi" w:cstheme="minorHAnsi"/>
                <w:b/>
                <w:bCs/>
                <w:iCs/>
                <w:sz w:val="20"/>
                <w:szCs w:val="20"/>
              </w:rPr>
              <w:t>5.</w:t>
            </w:r>
          </w:p>
        </w:tc>
        <w:tc>
          <w:tcPr>
            <w:tcW w:w="3558" w:type="dxa"/>
            <w:shd w:val="clear" w:color="auto" w:fill="auto"/>
          </w:tcPr>
          <w:p w14:paraId="69044E4F" w14:textId="4ED33739" w:rsidR="003F0903" w:rsidRPr="00C87A7C" w:rsidRDefault="005A088C" w:rsidP="0055322D">
            <w:pPr>
              <w:rPr>
                <w:rFonts w:asciiTheme="minorHAnsi" w:hAnsiTheme="minorHAnsi" w:cstheme="minorHAnsi"/>
                <w:iCs/>
                <w:sz w:val="20"/>
                <w:szCs w:val="20"/>
              </w:rPr>
            </w:pPr>
            <w:r>
              <w:rPr>
                <w:rFonts w:asciiTheme="minorHAnsi" w:hAnsiTheme="minorHAnsi" w:cstheme="minorHAnsi"/>
                <w:iCs/>
                <w:sz w:val="20"/>
                <w:szCs w:val="20"/>
              </w:rPr>
              <w:t>Visaptverošas c</w:t>
            </w:r>
            <w:r w:rsidR="000626F4">
              <w:rPr>
                <w:rFonts w:asciiTheme="minorHAnsi" w:hAnsiTheme="minorHAnsi" w:cstheme="minorHAnsi"/>
                <w:iCs/>
                <w:sz w:val="20"/>
                <w:szCs w:val="20"/>
              </w:rPr>
              <w:t xml:space="preserve">eļu drošības auditēšanas </w:t>
            </w:r>
            <w:r>
              <w:rPr>
                <w:rFonts w:asciiTheme="minorHAnsi" w:hAnsiTheme="minorHAnsi" w:cstheme="minorHAnsi"/>
                <w:iCs/>
                <w:sz w:val="20"/>
                <w:szCs w:val="20"/>
              </w:rPr>
              <w:t>nodrošināšana uz visiem valsts autoceļiem, kontroles paplašināšana</w:t>
            </w:r>
          </w:p>
        </w:tc>
        <w:tc>
          <w:tcPr>
            <w:tcW w:w="2694" w:type="dxa"/>
            <w:shd w:val="clear" w:color="auto" w:fill="auto"/>
          </w:tcPr>
          <w:p w14:paraId="653D1167" w14:textId="38064420"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2410" w:type="dxa"/>
            <w:shd w:val="clear" w:color="auto" w:fill="auto"/>
          </w:tcPr>
          <w:p w14:paraId="72D17B0D" w14:textId="637056FD"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696A8B5F" w14:textId="2B4AB93C" w:rsidR="003F0903" w:rsidRPr="00C87A7C" w:rsidRDefault="005A088C" w:rsidP="0055322D">
            <w:pPr>
              <w:rPr>
                <w:rFonts w:asciiTheme="minorHAnsi" w:hAnsiTheme="minorHAnsi" w:cstheme="minorHAnsi"/>
                <w:iCs/>
                <w:sz w:val="20"/>
                <w:szCs w:val="20"/>
              </w:rPr>
            </w:pPr>
            <w:r>
              <w:rPr>
                <w:rFonts w:asciiTheme="minorHAnsi" w:hAnsiTheme="minorHAnsi" w:cstheme="minorHAnsi"/>
                <w:iCs/>
                <w:sz w:val="20"/>
                <w:szCs w:val="20"/>
              </w:rPr>
              <w:t>CSDD</w:t>
            </w:r>
          </w:p>
        </w:tc>
        <w:tc>
          <w:tcPr>
            <w:tcW w:w="1418" w:type="dxa"/>
            <w:shd w:val="clear" w:color="auto" w:fill="auto"/>
          </w:tcPr>
          <w:p w14:paraId="377199D9" w14:textId="67C6202B"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shd w:val="clear" w:color="auto" w:fill="auto"/>
          </w:tcPr>
          <w:p w14:paraId="1C27E79C" w14:textId="36CCFFEB"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41ED13FA" w14:textId="71829C3B"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383F08" w:rsidRPr="004F6CDF" w14:paraId="55EB6E58" w14:textId="77777777" w:rsidTr="00A91087">
        <w:trPr>
          <w:trHeight w:val="646"/>
        </w:trPr>
        <w:tc>
          <w:tcPr>
            <w:tcW w:w="694" w:type="dxa"/>
            <w:shd w:val="clear" w:color="auto" w:fill="auto"/>
          </w:tcPr>
          <w:p w14:paraId="6D18ED50" w14:textId="43B47831" w:rsidR="003F0903" w:rsidRPr="00C87A7C" w:rsidRDefault="00B909B6" w:rsidP="0055322D">
            <w:pPr>
              <w:rPr>
                <w:rFonts w:asciiTheme="minorHAnsi" w:hAnsiTheme="minorHAnsi" w:cstheme="minorHAnsi"/>
                <w:b/>
                <w:bCs/>
                <w:iCs/>
                <w:sz w:val="20"/>
                <w:szCs w:val="20"/>
              </w:rPr>
            </w:pPr>
            <w:r w:rsidRPr="00C87A7C">
              <w:rPr>
                <w:rFonts w:asciiTheme="minorHAnsi" w:hAnsiTheme="minorHAnsi" w:cstheme="minorHAnsi"/>
                <w:b/>
                <w:bCs/>
                <w:iCs/>
                <w:sz w:val="20"/>
                <w:szCs w:val="20"/>
              </w:rPr>
              <w:t>6.</w:t>
            </w:r>
          </w:p>
        </w:tc>
        <w:tc>
          <w:tcPr>
            <w:tcW w:w="3558" w:type="dxa"/>
            <w:shd w:val="clear" w:color="auto" w:fill="auto"/>
          </w:tcPr>
          <w:p w14:paraId="7054FFB5" w14:textId="2DA3C07A" w:rsidR="003F0903" w:rsidRPr="00C87A7C" w:rsidRDefault="00CA1D33" w:rsidP="00963B63">
            <w:pPr>
              <w:jc w:val="both"/>
              <w:rPr>
                <w:rFonts w:asciiTheme="minorHAnsi" w:hAnsiTheme="minorHAnsi" w:cstheme="minorHAnsi"/>
                <w:iCs/>
                <w:sz w:val="20"/>
                <w:szCs w:val="20"/>
              </w:rPr>
            </w:pPr>
            <w:r>
              <w:rPr>
                <w:rFonts w:asciiTheme="minorHAnsi" w:hAnsiTheme="minorHAnsi" w:cstheme="minorHAnsi"/>
                <w:iCs/>
                <w:sz w:val="20"/>
                <w:szCs w:val="20"/>
              </w:rPr>
              <w:t>Nodrošināt visaptverošu</w:t>
            </w:r>
            <w:r w:rsidRPr="00CA1D33">
              <w:rPr>
                <w:rFonts w:asciiTheme="minorHAnsi" w:hAnsiTheme="minorHAnsi" w:cstheme="minorHAnsi"/>
                <w:iCs/>
                <w:sz w:val="20"/>
                <w:szCs w:val="20"/>
              </w:rPr>
              <w:t xml:space="preserve"> </w:t>
            </w:r>
            <w:proofErr w:type="spellStart"/>
            <w:r w:rsidR="00963B63">
              <w:rPr>
                <w:rFonts w:asciiTheme="minorHAnsi" w:hAnsiTheme="minorHAnsi" w:cstheme="minorHAnsi"/>
                <w:iCs/>
                <w:sz w:val="20"/>
                <w:szCs w:val="20"/>
              </w:rPr>
              <w:t>celu</w:t>
            </w:r>
            <w:proofErr w:type="spellEnd"/>
            <w:r w:rsidR="00963B63">
              <w:rPr>
                <w:rFonts w:asciiTheme="minorHAnsi" w:hAnsiTheme="minorHAnsi" w:cstheme="minorHAnsi"/>
                <w:iCs/>
                <w:sz w:val="20"/>
                <w:szCs w:val="20"/>
              </w:rPr>
              <w:t xml:space="preserve"> satiksmes noteikumu ievērošana </w:t>
            </w:r>
            <w:r w:rsidRPr="00CA1D33">
              <w:rPr>
                <w:rFonts w:asciiTheme="minorHAnsi" w:hAnsiTheme="minorHAnsi" w:cstheme="minorHAnsi"/>
                <w:iCs/>
                <w:sz w:val="20"/>
                <w:szCs w:val="20"/>
              </w:rPr>
              <w:t>pārvaldību, lai novērstu atļautā braukšanas ātruma pārsniegšanu</w:t>
            </w:r>
          </w:p>
        </w:tc>
        <w:tc>
          <w:tcPr>
            <w:tcW w:w="2694" w:type="dxa"/>
            <w:shd w:val="clear" w:color="auto" w:fill="auto"/>
          </w:tcPr>
          <w:p w14:paraId="47B4480F" w14:textId="048C34AB" w:rsidR="00963B63" w:rsidRPr="00963B63" w:rsidRDefault="00963B63" w:rsidP="00963B63">
            <w:pPr>
              <w:pStyle w:val="ListParagraph"/>
              <w:numPr>
                <w:ilvl w:val="0"/>
                <w:numId w:val="20"/>
              </w:numPr>
              <w:rPr>
                <w:rFonts w:asciiTheme="minorHAnsi" w:hAnsiTheme="minorHAnsi" w:cstheme="minorHAnsi"/>
                <w:iCs/>
                <w:sz w:val="20"/>
                <w:szCs w:val="20"/>
              </w:rPr>
            </w:pPr>
            <w:r w:rsidRPr="00963B63">
              <w:rPr>
                <w:rFonts w:asciiTheme="minorHAnsi" w:hAnsiTheme="minorHAnsi" w:cstheme="minorHAnsi"/>
                <w:iCs/>
                <w:sz w:val="20"/>
                <w:szCs w:val="20"/>
              </w:rPr>
              <w:t>visaptveroša ātruma kontrole;</w:t>
            </w:r>
          </w:p>
          <w:p w14:paraId="2585225E" w14:textId="77777777" w:rsidR="00963B63" w:rsidRDefault="00963B63" w:rsidP="00963B63">
            <w:pPr>
              <w:pStyle w:val="ListParagraph"/>
              <w:numPr>
                <w:ilvl w:val="0"/>
                <w:numId w:val="5"/>
              </w:numPr>
              <w:rPr>
                <w:rFonts w:asciiTheme="minorHAnsi" w:hAnsiTheme="minorHAnsi" w:cstheme="minorHAnsi"/>
                <w:iCs/>
                <w:sz w:val="20"/>
                <w:szCs w:val="20"/>
              </w:rPr>
            </w:pPr>
            <w:r>
              <w:rPr>
                <w:rFonts w:asciiTheme="minorHAnsi" w:hAnsiTheme="minorHAnsi" w:cstheme="minorHAnsi"/>
                <w:iCs/>
                <w:sz w:val="20"/>
                <w:szCs w:val="20"/>
              </w:rPr>
              <w:t>Luksofora signālu ievērošanas kontrole;</w:t>
            </w:r>
          </w:p>
          <w:p w14:paraId="4B65DC7B" w14:textId="77777777" w:rsidR="00963B63" w:rsidRDefault="00963B63" w:rsidP="00963B63">
            <w:pPr>
              <w:pStyle w:val="ListParagraph"/>
              <w:numPr>
                <w:ilvl w:val="0"/>
                <w:numId w:val="5"/>
              </w:numPr>
              <w:rPr>
                <w:rFonts w:asciiTheme="minorHAnsi" w:hAnsiTheme="minorHAnsi" w:cstheme="minorHAnsi"/>
                <w:iCs/>
                <w:sz w:val="20"/>
                <w:szCs w:val="20"/>
              </w:rPr>
            </w:pPr>
            <w:r>
              <w:rPr>
                <w:rFonts w:asciiTheme="minorHAnsi" w:hAnsiTheme="minorHAnsi" w:cstheme="minorHAnsi"/>
                <w:iCs/>
                <w:sz w:val="20"/>
                <w:szCs w:val="20"/>
              </w:rPr>
              <w:t>Mobilo ierīču lietošanas kontrole;</w:t>
            </w:r>
          </w:p>
          <w:p w14:paraId="114F635E" w14:textId="48CB1BBB" w:rsidR="00963B63" w:rsidRDefault="00963B63" w:rsidP="00963B63">
            <w:pPr>
              <w:pStyle w:val="ListParagraph"/>
              <w:numPr>
                <w:ilvl w:val="0"/>
                <w:numId w:val="5"/>
              </w:numPr>
              <w:rPr>
                <w:rFonts w:asciiTheme="minorHAnsi" w:hAnsiTheme="minorHAnsi" w:cstheme="minorHAnsi"/>
                <w:iCs/>
                <w:sz w:val="20"/>
                <w:szCs w:val="20"/>
              </w:rPr>
            </w:pPr>
            <w:r>
              <w:rPr>
                <w:rFonts w:asciiTheme="minorHAnsi" w:hAnsiTheme="minorHAnsi" w:cstheme="minorHAnsi"/>
                <w:iCs/>
                <w:sz w:val="20"/>
                <w:szCs w:val="20"/>
              </w:rPr>
              <w:t>Sabiedriskā transporta joslu izmantošana;</w:t>
            </w:r>
          </w:p>
          <w:p w14:paraId="32F3B837" w14:textId="4CADFACA" w:rsidR="00963B63" w:rsidRDefault="00963B63" w:rsidP="00963B63">
            <w:pPr>
              <w:pStyle w:val="ListParagraph"/>
              <w:numPr>
                <w:ilvl w:val="0"/>
                <w:numId w:val="5"/>
              </w:numPr>
              <w:rPr>
                <w:rFonts w:asciiTheme="minorHAnsi" w:hAnsiTheme="minorHAnsi" w:cstheme="minorHAnsi"/>
                <w:iCs/>
                <w:sz w:val="20"/>
                <w:szCs w:val="20"/>
              </w:rPr>
            </w:pPr>
            <w:r>
              <w:rPr>
                <w:rFonts w:asciiTheme="minorHAnsi" w:hAnsiTheme="minorHAnsi" w:cstheme="minorHAnsi"/>
                <w:iCs/>
                <w:sz w:val="20"/>
                <w:szCs w:val="20"/>
              </w:rPr>
              <w:t>Alkohola un apreibinošo vielu lietošana (</w:t>
            </w:r>
            <w:proofErr w:type="spellStart"/>
            <w:r>
              <w:rPr>
                <w:rFonts w:asciiTheme="minorHAnsi" w:hAnsiTheme="minorHAnsi" w:cstheme="minorHAnsi"/>
                <w:iCs/>
                <w:sz w:val="20"/>
                <w:szCs w:val="20"/>
              </w:rPr>
              <w:t>alkoholmetriskie</w:t>
            </w:r>
            <w:proofErr w:type="spellEnd"/>
            <w:r>
              <w:rPr>
                <w:rFonts w:asciiTheme="minorHAnsi" w:hAnsiTheme="minorHAnsi" w:cstheme="minorHAnsi"/>
                <w:iCs/>
                <w:sz w:val="20"/>
                <w:szCs w:val="20"/>
              </w:rPr>
              <w:t xml:space="preserve"> “vārti”, </w:t>
            </w:r>
            <w:proofErr w:type="spellStart"/>
            <w:r>
              <w:rPr>
                <w:rFonts w:asciiTheme="minorHAnsi" w:hAnsiTheme="minorHAnsi" w:cstheme="minorHAnsi"/>
                <w:iCs/>
                <w:sz w:val="20"/>
                <w:szCs w:val="20"/>
              </w:rPr>
              <w:t>alkometriskie</w:t>
            </w:r>
            <w:proofErr w:type="spellEnd"/>
            <w:r>
              <w:rPr>
                <w:rFonts w:asciiTheme="minorHAnsi" w:hAnsiTheme="minorHAnsi" w:cstheme="minorHAnsi"/>
                <w:iCs/>
                <w:sz w:val="20"/>
                <w:szCs w:val="20"/>
              </w:rPr>
              <w:t xml:space="preserve"> bloķētāji TL);</w:t>
            </w:r>
          </w:p>
          <w:p w14:paraId="07E2C775" w14:textId="7FB11DA4" w:rsidR="003F0903" w:rsidRPr="00963B63" w:rsidRDefault="00A91087" w:rsidP="00963B63">
            <w:pPr>
              <w:pStyle w:val="ListParagraph"/>
              <w:numPr>
                <w:ilvl w:val="0"/>
                <w:numId w:val="5"/>
              </w:numPr>
              <w:rPr>
                <w:rFonts w:asciiTheme="minorHAnsi" w:hAnsiTheme="minorHAnsi" w:cstheme="minorHAnsi"/>
                <w:iCs/>
                <w:sz w:val="20"/>
                <w:szCs w:val="20"/>
              </w:rPr>
            </w:pPr>
            <w:r w:rsidRPr="00963B63">
              <w:rPr>
                <w:rFonts w:asciiTheme="minorHAnsi" w:hAnsiTheme="minorHAnsi" w:cstheme="minorHAnsi"/>
                <w:iCs/>
                <w:sz w:val="20"/>
                <w:szCs w:val="20"/>
              </w:rPr>
              <w:t xml:space="preserve"> </w:t>
            </w:r>
            <w:r w:rsidR="00963B63">
              <w:rPr>
                <w:rFonts w:asciiTheme="minorHAnsi" w:hAnsiTheme="minorHAnsi" w:cstheme="minorHAnsi"/>
                <w:iCs/>
                <w:sz w:val="20"/>
                <w:szCs w:val="20"/>
              </w:rPr>
              <w:t xml:space="preserve"> ???? </w:t>
            </w:r>
          </w:p>
        </w:tc>
        <w:tc>
          <w:tcPr>
            <w:tcW w:w="2410" w:type="dxa"/>
            <w:shd w:val="clear" w:color="auto" w:fill="auto"/>
          </w:tcPr>
          <w:p w14:paraId="220A7AFE" w14:textId="15D6913D"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071D318D" w14:textId="662224D5"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IeM</w:t>
            </w:r>
          </w:p>
        </w:tc>
        <w:tc>
          <w:tcPr>
            <w:tcW w:w="1418" w:type="dxa"/>
            <w:shd w:val="clear" w:color="auto" w:fill="auto"/>
          </w:tcPr>
          <w:p w14:paraId="0602A872" w14:textId="620FDE78"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SM</w:t>
            </w:r>
          </w:p>
        </w:tc>
        <w:tc>
          <w:tcPr>
            <w:tcW w:w="1559" w:type="dxa"/>
            <w:shd w:val="clear" w:color="auto" w:fill="auto"/>
          </w:tcPr>
          <w:p w14:paraId="2F04D610" w14:textId="638E9D5C"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6794E393" w14:textId="7137C835" w:rsidR="003F0903"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141B5E" w:rsidRPr="00C87A7C" w14:paraId="291EA1E5" w14:textId="77777777" w:rsidTr="00A91087">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230A9A39" w14:textId="13E9A894" w:rsidR="00141B5E" w:rsidRPr="00C87A7C" w:rsidRDefault="00D04CC3" w:rsidP="00141B5E">
            <w:pPr>
              <w:rPr>
                <w:rFonts w:asciiTheme="minorHAnsi" w:hAnsiTheme="minorHAnsi" w:cstheme="minorHAnsi"/>
                <w:b/>
                <w:bCs/>
                <w:iCs/>
                <w:sz w:val="20"/>
                <w:szCs w:val="20"/>
              </w:rPr>
            </w:pPr>
            <w:r>
              <w:rPr>
                <w:rFonts w:asciiTheme="minorHAnsi" w:hAnsiTheme="minorHAnsi" w:cstheme="minorHAnsi"/>
                <w:b/>
                <w:bCs/>
                <w:iCs/>
                <w:sz w:val="20"/>
                <w:szCs w:val="20"/>
              </w:rPr>
              <w:t>7.</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68CB2FA8" w14:textId="172FD688" w:rsidR="00141B5E" w:rsidRPr="00C87A7C" w:rsidRDefault="00141B5E" w:rsidP="00141B5E">
            <w:pPr>
              <w:jc w:val="both"/>
              <w:rPr>
                <w:rFonts w:asciiTheme="minorHAnsi" w:hAnsiTheme="minorHAnsi" w:cstheme="minorHAnsi"/>
                <w:iCs/>
                <w:sz w:val="20"/>
                <w:szCs w:val="20"/>
              </w:rPr>
            </w:pPr>
            <w:r w:rsidRPr="00141B5E">
              <w:rPr>
                <w:rFonts w:asciiTheme="minorHAnsi" w:hAnsiTheme="minorHAnsi" w:cstheme="minorHAnsi"/>
                <w:iCs/>
                <w:sz w:val="20"/>
                <w:szCs w:val="20"/>
              </w:rPr>
              <w:t>Nodrošināt informatīvo atbalstu</w:t>
            </w:r>
            <w:r>
              <w:rPr>
                <w:rFonts w:asciiTheme="minorHAnsi" w:hAnsiTheme="minorHAnsi" w:cstheme="minorHAnsi"/>
                <w:iCs/>
                <w:sz w:val="20"/>
                <w:szCs w:val="20"/>
              </w:rPr>
              <w:t>, kā arī ieviest</w:t>
            </w:r>
            <w:r w:rsidR="00186605">
              <w:rPr>
                <w:rFonts w:asciiTheme="minorHAnsi" w:hAnsiTheme="minorHAnsi" w:cstheme="minorHAnsi"/>
                <w:iCs/>
                <w:sz w:val="20"/>
                <w:szCs w:val="20"/>
              </w:rPr>
              <w:t xml:space="preserve"> vienoto ES regulējumu drošu stāvlaukumu izveidē</w:t>
            </w:r>
            <w:r w:rsidRPr="00141B5E">
              <w:rPr>
                <w:rFonts w:asciiTheme="minorHAnsi" w:hAnsiTheme="minorHAnsi" w:cstheme="minorHAnsi"/>
                <w:iCs/>
                <w:sz w:val="20"/>
                <w:szCs w:val="20"/>
              </w:rPr>
              <w:t xml:space="preserve">, lai tiktu veicināta </w:t>
            </w:r>
            <w:r w:rsidRPr="00141B5E">
              <w:rPr>
                <w:rFonts w:asciiTheme="minorHAnsi" w:hAnsiTheme="minorHAnsi" w:cstheme="minorHAnsi"/>
                <w:iCs/>
                <w:sz w:val="20"/>
                <w:szCs w:val="20"/>
              </w:rPr>
              <w:lastRenderedPageBreak/>
              <w:t>drošo stāvlaukumu izveide kravas TL TEN-T ceļu tīklā.</w:t>
            </w: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55F02DA6" w14:textId="51F3B50D" w:rsidR="00141B5E" w:rsidRPr="00C9172A" w:rsidRDefault="00141B5E" w:rsidP="00141B5E">
            <w:pPr>
              <w:rPr>
                <w:rFonts w:asciiTheme="minorHAnsi" w:hAnsiTheme="minorHAnsi" w:cstheme="minorHAnsi"/>
                <w:iCs/>
                <w:sz w:val="20"/>
                <w:szCs w:val="20"/>
              </w:rPr>
            </w:pPr>
            <w:r w:rsidRPr="00C9172A">
              <w:rPr>
                <w:rFonts w:asciiTheme="minorHAnsi" w:hAnsiTheme="minorHAnsi" w:cstheme="minorHAnsi"/>
                <w:sz w:val="20"/>
                <w:szCs w:val="20"/>
              </w:rPr>
              <w:lastRenderedPageBreak/>
              <w:t xml:space="preserve">Nodrošinot informatīvo atbalstu, veicināta šādu stāvlaukumu izveide un uzņēmējiem nodota </w:t>
            </w:r>
            <w:r w:rsidRPr="00C9172A">
              <w:rPr>
                <w:rFonts w:asciiTheme="minorHAnsi" w:hAnsiTheme="minorHAnsi" w:cstheme="minorHAnsi"/>
                <w:sz w:val="20"/>
                <w:szCs w:val="20"/>
              </w:rPr>
              <w:lastRenderedPageBreak/>
              <w:t>informācija par šādu stāvlaukumu izveides nepieciešamību un uzņēmējdarbības iespēju.</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7A142F8A" w14:textId="02E31633" w:rsidR="00141B5E" w:rsidRPr="00C9172A" w:rsidRDefault="00141B5E" w:rsidP="00141B5E">
            <w:pPr>
              <w:rPr>
                <w:rFonts w:asciiTheme="minorHAnsi" w:hAnsiTheme="minorHAnsi" w:cstheme="minorHAnsi"/>
                <w:iCs/>
                <w:sz w:val="20"/>
                <w:szCs w:val="20"/>
              </w:rPr>
            </w:pPr>
            <w:r w:rsidRPr="00C9172A">
              <w:rPr>
                <w:rFonts w:asciiTheme="minorHAnsi" w:hAnsiTheme="minorHAnsi" w:cstheme="minorHAnsi"/>
                <w:sz w:val="20"/>
                <w:szCs w:val="20"/>
              </w:rPr>
              <w:lastRenderedPageBreak/>
              <w:t xml:space="preserve">Ieviesta un regulāri atjaunota paplašināta informācija par drošajiem stāvlaukumiem TEN-T ceļu </w:t>
            </w:r>
            <w:r w:rsidRPr="00C9172A">
              <w:rPr>
                <w:rFonts w:asciiTheme="minorHAnsi" w:hAnsiTheme="minorHAnsi" w:cstheme="minorHAnsi"/>
                <w:sz w:val="20"/>
                <w:szCs w:val="20"/>
              </w:rPr>
              <w:lastRenderedPageBreak/>
              <w:t>tīklā un stāvlaukumiem autoceļu tuvumā VAS “Latvijas Valsts ceļi” tīmekļa vietnē “</w:t>
            </w:r>
            <w:r w:rsidRPr="003041E5">
              <w:rPr>
                <w:rFonts w:asciiTheme="minorHAnsi" w:hAnsiTheme="minorHAnsi" w:cstheme="minorHAnsi"/>
                <w:sz w:val="20"/>
                <w:szCs w:val="20"/>
              </w:rPr>
              <w:t>www.lvceli.lv</w:t>
            </w:r>
            <w:r w:rsidRPr="00C9172A">
              <w:rPr>
                <w:rFonts w:asciiTheme="minorHAnsi" w:hAnsiTheme="minorHAnsi" w:cstheme="minorHAnsi"/>
                <w:sz w:val="20"/>
                <w:szCs w:val="20"/>
              </w:rPr>
              <w:t>”.</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7370B319" w14:textId="70D8E996" w:rsidR="00141B5E" w:rsidRPr="00C9172A" w:rsidRDefault="00141B5E" w:rsidP="00141B5E">
            <w:pPr>
              <w:rPr>
                <w:rFonts w:asciiTheme="minorHAnsi" w:hAnsiTheme="minorHAnsi" w:cstheme="minorHAnsi"/>
                <w:iCs/>
                <w:sz w:val="20"/>
                <w:szCs w:val="20"/>
              </w:rPr>
            </w:pPr>
            <w:r w:rsidRPr="00C9172A">
              <w:rPr>
                <w:rFonts w:asciiTheme="minorHAnsi" w:hAnsiTheme="minorHAnsi" w:cstheme="minorHAnsi"/>
                <w:sz w:val="20"/>
                <w:szCs w:val="20"/>
              </w:rPr>
              <w:lastRenderedPageBreak/>
              <w:t>LVC</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4593AA90" w14:textId="040887C7" w:rsidR="00141B5E" w:rsidRPr="00C87A7C" w:rsidRDefault="00D04CC3" w:rsidP="00141B5E">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4D03201E" w14:textId="564D8DC5" w:rsidR="00141B5E" w:rsidRPr="00C87A7C" w:rsidRDefault="00D04CC3" w:rsidP="00141B5E">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0BF3F585" w14:textId="7844AC68" w:rsidR="00141B5E" w:rsidRPr="00C87A7C" w:rsidRDefault="00D04CC3" w:rsidP="00141B5E">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A91087" w:rsidRPr="00C87A7C" w14:paraId="191EC98E" w14:textId="77777777" w:rsidTr="00A91087">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474E8D5F" w14:textId="1F2C06A1" w:rsidR="00A91087" w:rsidRPr="00C87A7C" w:rsidRDefault="00D04CC3" w:rsidP="0055322D">
            <w:pPr>
              <w:rPr>
                <w:rFonts w:asciiTheme="minorHAnsi" w:hAnsiTheme="minorHAnsi" w:cstheme="minorHAnsi"/>
                <w:b/>
                <w:bCs/>
                <w:iCs/>
                <w:sz w:val="20"/>
                <w:szCs w:val="20"/>
              </w:rPr>
            </w:pPr>
            <w:r>
              <w:rPr>
                <w:rFonts w:asciiTheme="minorHAnsi" w:hAnsiTheme="minorHAnsi" w:cstheme="minorHAnsi"/>
                <w:b/>
                <w:bCs/>
                <w:iCs/>
                <w:sz w:val="20"/>
                <w:szCs w:val="20"/>
              </w:rPr>
              <w:t>8.</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2B9243F7" w14:textId="6B5C35F6" w:rsidR="00A91087" w:rsidRPr="00C87A7C" w:rsidRDefault="00186605" w:rsidP="0055322D">
            <w:pPr>
              <w:jc w:val="both"/>
              <w:rPr>
                <w:rFonts w:asciiTheme="minorHAnsi" w:hAnsiTheme="minorHAnsi" w:cstheme="minorHAnsi"/>
                <w:iCs/>
                <w:sz w:val="20"/>
                <w:szCs w:val="20"/>
              </w:rPr>
            </w:pPr>
            <w:r>
              <w:rPr>
                <w:rFonts w:asciiTheme="minorHAnsi" w:hAnsiTheme="minorHAnsi" w:cstheme="minorHAnsi"/>
                <w:iCs/>
                <w:sz w:val="20"/>
                <w:szCs w:val="20"/>
              </w:rPr>
              <w:t>Nodrošināt ceļu satiksmes drošības politikas ieviesēju informēšanu par būtiskiem ceļu satiksmes drošības risinājumiem infrastruktūras projektēšanā un plānošanā.</w:t>
            </w: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105B6C14" w14:textId="5AF03856" w:rsidR="00F61D61" w:rsidRDefault="00F61D61" w:rsidP="00C9172A">
            <w:pPr>
              <w:jc w:val="both"/>
              <w:rPr>
                <w:rFonts w:asciiTheme="minorHAnsi" w:hAnsiTheme="minorHAnsi" w:cstheme="minorHAnsi"/>
                <w:iCs/>
                <w:sz w:val="20"/>
                <w:szCs w:val="20"/>
              </w:rPr>
            </w:pPr>
            <w:r w:rsidRPr="00F61D61">
              <w:rPr>
                <w:rFonts w:asciiTheme="minorHAnsi" w:hAnsiTheme="minorHAnsi" w:cstheme="minorHAnsi"/>
                <w:iCs/>
                <w:sz w:val="20"/>
                <w:szCs w:val="20"/>
              </w:rPr>
              <w:t>Vadlīnij</w:t>
            </w:r>
            <w:r>
              <w:rPr>
                <w:rFonts w:asciiTheme="minorHAnsi" w:hAnsiTheme="minorHAnsi" w:cstheme="minorHAnsi"/>
                <w:iCs/>
                <w:sz w:val="20"/>
                <w:szCs w:val="20"/>
              </w:rPr>
              <w:t>u</w:t>
            </w:r>
            <w:r w:rsidRPr="00F61D61">
              <w:rPr>
                <w:rFonts w:asciiTheme="minorHAnsi" w:hAnsiTheme="minorHAnsi" w:cstheme="minorHAnsi"/>
                <w:iCs/>
                <w:sz w:val="20"/>
                <w:szCs w:val="20"/>
              </w:rPr>
              <w:t xml:space="preserve"> </w:t>
            </w:r>
            <w:r w:rsidR="00186605">
              <w:rPr>
                <w:rFonts w:asciiTheme="minorHAnsi" w:hAnsiTheme="minorHAnsi" w:cstheme="minorHAnsi"/>
                <w:iCs/>
                <w:sz w:val="20"/>
                <w:szCs w:val="20"/>
              </w:rPr>
              <w:t>pasūtītājiem un projektētājiem</w:t>
            </w:r>
            <w:r w:rsidRPr="00F61D61">
              <w:rPr>
                <w:rFonts w:asciiTheme="minorHAnsi" w:hAnsiTheme="minorHAnsi" w:cstheme="minorHAnsi"/>
                <w:iCs/>
                <w:sz w:val="20"/>
                <w:szCs w:val="20"/>
              </w:rPr>
              <w:t xml:space="preserve"> par satiksmes mierināšanu izstrād</w:t>
            </w:r>
            <w:r w:rsidR="004E0353">
              <w:rPr>
                <w:rFonts w:asciiTheme="minorHAnsi" w:hAnsiTheme="minorHAnsi" w:cstheme="minorHAnsi"/>
                <w:iCs/>
                <w:sz w:val="20"/>
                <w:szCs w:val="20"/>
              </w:rPr>
              <w:t>e, kurās iekļaut</w:t>
            </w:r>
            <w:r w:rsidR="004E0353" w:rsidRPr="004E0353">
              <w:rPr>
                <w:rFonts w:asciiTheme="minorHAnsi" w:hAnsiTheme="minorHAnsi" w:cstheme="minorHAnsi"/>
                <w:iCs/>
                <w:sz w:val="20"/>
                <w:szCs w:val="20"/>
              </w:rPr>
              <w:t xml:space="preserve"> </w:t>
            </w:r>
            <w:r w:rsidR="004E0353" w:rsidRPr="00C9172A">
              <w:rPr>
                <w:rFonts w:asciiTheme="minorHAnsi" w:hAnsiTheme="minorHAnsi" w:cstheme="minorHAnsi"/>
                <w:i/>
                <w:sz w:val="20"/>
                <w:szCs w:val="20"/>
              </w:rPr>
              <w:t>Drošas Sistēmas</w:t>
            </w:r>
            <w:r w:rsidR="004E0353" w:rsidRPr="004E0353">
              <w:rPr>
                <w:rFonts w:asciiTheme="minorHAnsi" w:hAnsiTheme="minorHAnsi" w:cstheme="minorHAnsi"/>
                <w:iCs/>
                <w:sz w:val="20"/>
                <w:szCs w:val="20"/>
              </w:rPr>
              <w:t xml:space="preserve"> pieeju kā neatņemamu ielu projektēšanas, transporta sistēmas plānošanas un pārvaldības elementu, kas jo īpaši vērsts neaizsargāto ceļu lietotāju aizsardzībai.</w:t>
            </w:r>
          </w:p>
          <w:p w14:paraId="25461507" w14:textId="4A548B92" w:rsidR="00141B5E" w:rsidRPr="0021295F" w:rsidRDefault="00141B5E" w:rsidP="0021295F">
            <w:pPr>
              <w:rPr>
                <w:rFonts w:asciiTheme="minorHAnsi" w:hAnsiTheme="minorHAnsi" w:cstheme="minorHAnsi"/>
                <w:iCs/>
                <w:sz w:val="20"/>
                <w:szCs w:val="20"/>
              </w:rPr>
            </w:pP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0CA16D29" w14:textId="7D971CEB" w:rsidR="00A91087"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27E5798A" w14:textId="293D6F6A" w:rsidR="00A91087"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29746D17" w14:textId="34E7FBB7" w:rsidR="00A91087"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7289C98B" w14:textId="42B07CE3" w:rsidR="00A91087"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2B05D08F" w14:textId="07B3EF67" w:rsidR="00A91087" w:rsidRPr="00C87A7C" w:rsidRDefault="00D04CC3" w:rsidP="0055322D">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4E0353" w:rsidRPr="00C87A7C" w14:paraId="4205703D" w14:textId="77777777" w:rsidTr="00A91087">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4D270AA0" w14:textId="65C3114B" w:rsidR="004E0353" w:rsidRPr="00C87A7C" w:rsidRDefault="00D04CC3" w:rsidP="004E0353">
            <w:pPr>
              <w:rPr>
                <w:rFonts w:asciiTheme="minorHAnsi" w:hAnsiTheme="minorHAnsi" w:cstheme="minorHAnsi"/>
                <w:b/>
                <w:bCs/>
                <w:iCs/>
                <w:sz w:val="20"/>
                <w:szCs w:val="20"/>
              </w:rPr>
            </w:pPr>
            <w:r>
              <w:rPr>
                <w:rFonts w:asciiTheme="minorHAnsi" w:hAnsiTheme="minorHAnsi" w:cstheme="minorHAnsi"/>
                <w:b/>
                <w:bCs/>
                <w:iCs/>
                <w:sz w:val="20"/>
                <w:szCs w:val="20"/>
              </w:rPr>
              <w:t>9.</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6DCF853F" w14:textId="52620060" w:rsidR="004E0353" w:rsidRPr="004E0353" w:rsidRDefault="004E0353" w:rsidP="004E0353">
            <w:pPr>
              <w:jc w:val="both"/>
              <w:rPr>
                <w:rFonts w:asciiTheme="minorHAnsi" w:hAnsiTheme="minorHAnsi" w:cstheme="minorHAnsi"/>
                <w:iCs/>
                <w:sz w:val="20"/>
                <w:szCs w:val="20"/>
              </w:rPr>
            </w:pPr>
            <w:r>
              <w:rPr>
                <w:rFonts w:asciiTheme="minorHAnsi" w:hAnsiTheme="minorHAnsi" w:cstheme="minorHAnsi"/>
                <w:sz w:val="20"/>
                <w:szCs w:val="20"/>
              </w:rPr>
              <w:t>Nodrošināt visaptveroš</w:t>
            </w:r>
            <w:r w:rsidR="00927624">
              <w:rPr>
                <w:rFonts w:asciiTheme="minorHAnsi" w:hAnsiTheme="minorHAnsi" w:cstheme="minorHAnsi"/>
                <w:sz w:val="20"/>
                <w:szCs w:val="20"/>
              </w:rPr>
              <w:t>u</w:t>
            </w:r>
            <w:r>
              <w:rPr>
                <w:rFonts w:asciiTheme="minorHAnsi" w:hAnsiTheme="minorHAnsi" w:cstheme="minorHAnsi"/>
                <w:sz w:val="20"/>
                <w:szCs w:val="20"/>
              </w:rPr>
              <w:t xml:space="preserve"> p</w:t>
            </w:r>
            <w:r w:rsidRPr="00C9172A">
              <w:rPr>
                <w:rFonts w:asciiTheme="minorHAnsi" w:hAnsiTheme="minorHAnsi" w:cstheme="minorHAnsi"/>
                <w:sz w:val="20"/>
                <w:szCs w:val="20"/>
              </w:rPr>
              <w:t>lānošanas reģionu iesaiste</w:t>
            </w:r>
            <w:r>
              <w:rPr>
                <w:rFonts w:asciiTheme="minorHAnsi" w:hAnsiTheme="minorHAnsi" w:cstheme="minorHAnsi"/>
                <w:sz w:val="20"/>
                <w:szCs w:val="20"/>
              </w:rPr>
              <w:t xml:space="preserve"> ceļu satiksmes drošības politikas plānošanā un</w:t>
            </w:r>
            <w:r w:rsidRPr="00C9172A">
              <w:rPr>
                <w:rFonts w:asciiTheme="minorHAnsi" w:hAnsiTheme="minorHAnsi" w:cstheme="minorHAnsi"/>
                <w:sz w:val="20"/>
                <w:szCs w:val="20"/>
              </w:rPr>
              <w:t xml:space="preserve"> pasākum</w:t>
            </w:r>
            <w:r>
              <w:rPr>
                <w:rFonts w:asciiTheme="minorHAnsi" w:hAnsiTheme="minorHAnsi" w:cstheme="minorHAnsi"/>
                <w:sz w:val="20"/>
                <w:szCs w:val="20"/>
              </w:rPr>
              <w:t>u ieviešanā</w:t>
            </w:r>
            <w:r w:rsidR="00927624">
              <w:rPr>
                <w:rFonts w:asciiTheme="minorHAnsi" w:hAnsiTheme="minorHAnsi" w:cstheme="minorHAnsi"/>
                <w:sz w:val="20"/>
                <w:szCs w:val="20"/>
              </w:rPr>
              <w:t>, tādējādi paplašinot pašvaldību un plānošanas reģionu iesaisti ceļu satiksmes drošības politikas plānošanā un īstenošanā.</w:t>
            </w: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4D37BC05" w14:textId="6575B1B4" w:rsidR="004E0353" w:rsidRPr="00C87A7C" w:rsidRDefault="004E0353" w:rsidP="00C9172A">
            <w:pPr>
              <w:jc w:val="both"/>
              <w:rPr>
                <w:rFonts w:asciiTheme="minorHAnsi" w:hAnsiTheme="minorHAnsi" w:cstheme="minorHAnsi"/>
                <w:iCs/>
                <w:sz w:val="20"/>
                <w:szCs w:val="20"/>
              </w:rPr>
            </w:pPr>
            <w:r w:rsidRPr="00171C2E">
              <w:rPr>
                <w:rFonts w:asciiTheme="minorHAnsi" w:hAnsiTheme="minorHAnsi" w:cstheme="minorHAnsi"/>
                <w:sz w:val="20"/>
                <w:szCs w:val="20"/>
              </w:rPr>
              <w:t>ieviest</w:t>
            </w:r>
            <w:r>
              <w:rPr>
                <w:rFonts w:asciiTheme="minorHAnsi" w:hAnsiTheme="minorHAnsi" w:cstheme="minorHAnsi"/>
                <w:sz w:val="20"/>
                <w:szCs w:val="20"/>
              </w:rPr>
              <w:t>a</w:t>
            </w:r>
            <w:r w:rsidRPr="00171C2E">
              <w:rPr>
                <w:rFonts w:asciiTheme="minorHAnsi" w:hAnsiTheme="minorHAnsi" w:cstheme="minorHAnsi"/>
                <w:sz w:val="20"/>
                <w:szCs w:val="20"/>
              </w:rPr>
              <w:t xml:space="preserve"> pašvaldību teritori</w:t>
            </w:r>
            <w:r w:rsidR="00C0723F">
              <w:rPr>
                <w:rFonts w:asciiTheme="minorHAnsi" w:hAnsiTheme="minorHAnsi" w:cstheme="minorHAnsi"/>
                <w:sz w:val="20"/>
                <w:szCs w:val="20"/>
              </w:rPr>
              <w:t>ā</w:t>
            </w:r>
            <w:r w:rsidRPr="00171C2E">
              <w:rPr>
                <w:rFonts w:asciiTheme="minorHAnsi" w:hAnsiTheme="minorHAnsi" w:cstheme="minorHAnsi"/>
                <w:sz w:val="20"/>
                <w:szCs w:val="20"/>
              </w:rPr>
              <w:t>lās plānošanas dokument</w:t>
            </w:r>
            <w:r>
              <w:rPr>
                <w:rFonts w:asciiTheme="minorHAnsi" w:hAnsiTheme="minorHAnsi" w:cstheme="minorHAnsi"/>
                <w:sz w:val="20"/>
                <w:szCs w:val="20"/>
              </w:rPr>
              <w:t>ā</w:t>
            </w:r>
            <w:r w:rsidRPr="00171C2E">
              <w:rPr>
                <w:rFonts w:asciiTheme="minorHAnsi" w:hAnsiTheme="minorHAnsi" w:cstheme="minorHAnsi"/>
                <w:sz w:val="20"/>
                <w:szCs w:val="20"/>
              </w:rPr>
              <w:t xml:space="preserve">  </w:t>
            </w:r>
            <w:r>
              <w:rPr>
                <w:rFonts w:asciiTheme="minorHAnsi" w:hAnsiTheme="minorHAnsi" w:cstheme="minorHAnsi"/>
                <w:sz w:val="20"/>
                <w:szCs w:val="20"/>
              </w:rPr>
              <w:t>sadaļa par</w:t>
            </w:r>
            <w:r w:rsidR="005921B1">
              <w:rPr>
                <w:rFonts w:asciiTheme="minorHAnsi" w:hAnsiTheme="minorHAnsi" w:cstheme="minorHAnsi"/>
                <w:sz w:val="20"/>
                <w:szCs w:val="20"/>
              </w:rPr>
              <w:t xml:space="preserve"> satiksmes infrastruktūras plānošanu, tostarp</w:t>
            </w:r>
            <w:r>
              <w:rPr>
                <w:rFonts w:asciiTheme="minorHAnsi" w:hAnsiTheme="minorHAnsi" w:cstheme="minorHAnsi"/>
                <w:sz w:val="20"/>
                <w:szCs w:val="20"/>
              </w:rPr>
              <w:t xml:space="preserve"> ceļu satiksmes drošības</w:t>
            </w:r>
            <w:r w:rsidRPr="00171C2E">
              <w:rPr>
                <w:rFonts w:asciiTheme="minorHAnsi" w:hAnsiTheme="minorHAnsi" w:cstheme="minorHAnsi"/>
                <w:sz w:val="20"/>
                <w:szCs w:val="20"/>
              </w:rPr>
              <w:t xml:space="preserve"> </w:t>
            </w:r>
            <w:proofErr w:type="spellStart"/>
            <w:r w:rsidRPr="00171C2E">
              <w:rPr>
                <w:rFonts w:asciiTheme="minorHAnsi" w:hAnsiTheme="minorHAnsi" w:cstheme="minorHAnsi"/>
                <w:sz w:val="20"/>
                <w:szCs w:val="20"/>
              </w:rPr>
              <w:t>izvērtējumu</w:t>
            </w:r>
            <w:proofErr w:type="spellEnd"/>
            <w:r w:rsidRPr="00171C2E">
              <w:rPr>
                <w:rFonts w:asciiTheme="minorHAnsi" w:hAnsiTheme="minorHAnsi" w:cstheme="minorHAnsi"/>
                <w:sz w:val="20"/>
                <w:szCs w:val="20"/>
              </w:rPr>
              <w:t>, kas jāsaskaņo ar SM.</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6E34E8A6" w14:textId="1CF3FB37" w:rsidR="004E0353" w:rsidRPr="00C87A7C" w:rsidRDefault="00D04CC3" w:rsidP="004E0353">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7ECE2A87" w14:textId="32E8D445" w:rsidR="004E0353" w:rsidRPr="00C87A7C" w:rsidRDefault="004E0353" w:rsidP="004E0353">
            <w:pPr>
              <w:rPr>
                <w:rFonts w:asciiTheme="minorHAnsi" w:hAnsiTheme="minorHAnsi" w:cstheme="minorHAnsi"/>
                <w:iCs/>
                <w:sz w:val="20"/>
                <w:szCs w:val="20"/>
              </w:rPr>
            </w:pPr>
            <w:r>
              <w:rPr>
                <w:rFonts w:asciiTheme="minorHAnsi" w:hAnsiTheme="minorHAnsi" w:cstheme="minorHAnsi"/>
                <w:iCs/>
                <w:sz w:val="20"/>
                <w:szCs w:val="20"/>
              </w:rPr>
              <w:t>SM, VARAM</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4642718E" w14:textId="56F93AAE" w:rsidR="004E0353" w:rsidRPr="00C87A7C" w:rsidRDefault="00D04CC3" w:rsidP="004E0353">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7E0B3FCE" w14:textId="324D0CEA" w:rsidR="004E0353" w:rsidRPr="00C87A7C" w:rsidRDefault="00D04CC3" w:rsidP="004E0353">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109BBF45" w14:textId="50F52F78" w:rsidR="004E0353" w:rsidRPr="00C87A7C" w:rsidRDefault="00D04CC3" w:rsidP="004E0353">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4E0353" w:rsidRPr="00C87A7C" w14:paraId="7EF11AA8" w14:textId="77777777" w:rsidTr="00A91087">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65AFBA83" w14:textId="7E9B7C97" w:rsidR="004E0353" w:rsidRPr="00C87A7C" w:rsidRDefault="00D04CC3" w:rsidP="004E0353">
            <w:pPr>
              <w:rPr>
                <w:rFonts w:asciiTheme="minorHAnsi" w:hAnsiTheme="minorHAnsi" w:cstheme="minorHAnsi"/>
                <w:b/>
                <w:bCs/>
                <w:iCs/>
                <w:sz w:val="20"/>
                <w:szCs w:val="20"/>
              </w:rPr>
            </w:pPr>
            <w:r>
              <w:rPr>
                <w:rFonts w:asciiTheme="minorHAnsi" w:hAnsiTheme="minorHAnsi" w:cstheme="minorHAnsi"/>
                <w:b/>
                <w:bCs/>
                <w:iCs/>
                <w:sz w:val="20"/>
                <w:szCs w:val="20"/>
              </w:rPr>
              <w:t>10.</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21931214" w14:textId="269BAD59" w:rsidR="004E0353" w:rsidRPr="00C87A7C" w:rsidRDefault="00C9172A" w:rsidP="004E0353">
            <w:pPr>
              <w:jc w:val="both"/>
              <w:rPr>
                <w:rFonts w:asciiTheme="minorHAnsi" w:hAnsiTheme="minorHAnsi" w:cstheme="minorHAnsi"/>
                <w:iCs/>
                <w:sz w:val="20"/>
                <w:szCs w:val="20"/>
              </w:rPr>
            </w:pPr>
            <w:r w:rsidRPr="00C9172A">
              <w:rPr>
                <w:rFonts w:asciiTheme="minorHAnsi" w:hAnsiTheme="minorHAnsi" w:cstheme="minorHAnsi"/>
                <w:iCs/>
                <w:sz w:val="20"/>
                <w:szCs w:val="20"/>
              </w:rPr>
              <w:t>Nodrošināt ceļu satiksmes drošības gada balvas pasākumu norisi (pašvaldību konkurss)</w:t>
            </w:r>
            <w:r w:rsidR="00C0723F">
              <w:rPr>
                <w:rFonts w:asciiTheme="minorHAnsi" w:hAnsiTheme="minorHAnsi" w:cstheme="minorHAnsi"/>
                <w:iCs/>
                <w:sz w:val="20"/>
                <w:szCs w:val="20"/>
              </w:rPr>
              <w:t>, vienlaikus izstrādājot un ieviešot pašvaldību ceļu satiksmes drošības indeksu</w:t>
            </w: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22293E9E" w14:textId="692AECDA" w:rsidR="004E0353" w:rsidRPr="00C87A7C" w:rsidRDefault="00D04CC3" w:rsidP="004E0353">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2353F377" w14:textId="2ECD545E" w:rsidR="004E0353" w:rsidRPr="00C87A7C" w:rsidRDefault="00D04CC3" w:rsidP="004E0353">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66AFDB51" w14:textId="25F30DF4" w:rsidR="004E0353" w:rsidRPr="00C87A7C" w:rsidRDefault="00C0723F" w:rsidP="004E0353">
            <w:pPr>
              <w:rPr>
                <w:rFonts w:asciiTheme="minorHAnsi" w:hAnsiTheme="minorHAnsi" w:cstheme="minorHAnsi"/>
                <w:iCs/>
                <w:sz w:val="20"/>
                <w:szCs w:val="20"/>
              </w:rPr>
            </w:pPr>
            <w:r>
              <w:rPr>
                <w:rFonts w:asciiTheme="minorHAnsi" w:hAnsiTheme="minorHAnsi" w:cstheme="minorHAnsi"/>
                <w:iCs/>
                <w:sz w:val="20"/>
                <w:szCs w:val="20"/>
              </w:rPr>
              <w:t>SM</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037DB062" w14:textId="162A6694" w:rsidR="004E0353" w:rsidRPr="00C87A7C" w:rsidRDefault="00D04CC3" w:rsidP="004E0353">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07E4600B" w14:textId="73ADF9BA" w:rsidR="004E0353" w:rsidRPr="00C87A7C" w:rsidRDefault="00D04CC3" w:rsidP="004E0353">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5F454190" w14:textId="74525D16" w:rsidR="004E0353" w:rsidRPr="00C87A7C" w:rsidRDefault="00D04CC3" w:rsidP="004E0353">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4E0353" w:rsidRPr="00C87A7C" w14:paraId="6BC92E54" w14:textId="77777777" w:rsidTr="00A91087">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0298AE13" w14:textId="721801CB" w:rsidR="004E0353" w:rsidRPr="00C87A7C" w:rsidRDefault="00D04CC3" w:rsidP="004E0353">
            <w:pPr>
              <w:rPr>
                <w:rFonts w:asciiTheme="minorHAnsi" w:hAnsiTheme="minorHAnsi" w:cstheme="minorHAnsi"/>
                <w:b/>
                <w:bCs/>
                <w:iCs/>
                <w:sz w:val="20"/>
                <w:szCs w:val="20"/>
              </w:rPr>
            </w:pPr>
            <w:r>
              <w:rPr>
                <w:rFonts w:asciiTheme="minorHAnsi" w:hAnsiTheme="minorHAnsi" w:cstheme="minorHAnsi"/>
                <w:b/>
                <w:bCs/>
                <w:iCs/>
                <w:sz w:val="20"/>
                <w:szCs w:val="20"/>
              </w:rPr>
              <w:t>11.</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365AB8F0" w14:textId="639EBF7E" w:rsidR="004E0353" w:rsidRPr="00C87A7C" w:rsidRDefault="00927624" w:rsidP="004E0353">
            <w:pPr>
              <w:jc w:val="both"/>
              <w:rPr>
                <w:rFonts w:asciiTheme="minorHAnsi" w:hAnsiTheme="minorHAnsi" w:cstheme="minorHAnsi"/>
                <w:iCs/>
                <w:sz w:val="20"/>
                <w:szCs w:val="20"/>
              </w:rPr>
            </w:pPr>
            <w:r>
              <w:rPr>
                <w:rFonts w:asciiTheme="minorHAnsi" w:hAnsiTheme="minorHAnsi" w:cstheme="minorHAnsi"/>
                <w:iCs/>
                <w:sz w:val="20"/>
                <w:szCs w:val="20"/>
              </w:rPr>
              <w:t>Nodrošināt visaptverošu un sistemātisku ceļu satiksmes intensitātes mērīšanu uz valsts galvenajiem autoceļiem, reģionālajiem ceļiem, pašvaldību ceļiem, kā arī pašvaldībās un apdzīvotās vietās.</w:t>
            </w: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5175A535" w14:textId="7BF0CE20" w:rsidR="004E0353" w:rsidRPr="00C87A7C" w:rsidRDefault="0028311E" w:rsidP="004E0353">
            <w:pPr>
              <w:rPr>
                <w:rFonts w:asciiTheme="minorHAnsi" w:hAnsiTheme="minorHAnsi" w:cstheme="minorHAnsi"/>
                <w:iCs/>
                <w:sz w:val="20"/>
                <w:szCs w:val="20"/>
              </w:rPr>
            </w:pPr>
            <w:r>
              <w:rPr>
                <w:rFonts w:asciiTheme="minorHAnsi" w:hAnsiTheme="minorHAnsi" w:cstheme="minorHAnsi"/>
                <w:iCs/>
                <w:sz w:val="20"/>
                <w:szCs w:val="20"/>
              </w:rPr>
              <w:t>Satiksmes intensitātes mērīšana iesaistot visus iespējamos tehniskos līdzekļus (</w:t>
            </w:r>
            <w:proofErr w:type="spellStart"/>
            <w:r>
              <w:rPr>
                <w:rFonts w:asciiTheme="minorHAnsi" w:hAnsiTheme="minorHAnsi" w:cstheme="minorHAnsi"/>
                <w:iCs/>
                <w:sz w:val="20"/>
                <w:szCs w:val="20"/>
              </w:rPr>
              <w:t>fotoradarus</w:t>
            </w:r>
            <w:proofErr w:type="spellEnd"/>
            <w:r>
              <w:rPr>
                <w:rFonts w:asciiTheme="minorHAnsi" w:hAnsiTheme="minorHAnsi" w:cstheme="minorHAnsi"/>
                <w:iCs/>
                <w:sz w:val="20"/>
                <w:szCs w:val="20"/>
              </w:rPr>
              <w:t>, novērošanas kameras apdzīvotās cietās u.c.)</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294FC0D1" w14:textId="16CA1366" w:rsidR="004E0353" w:rsidRPr="00C87A7C" w:rsidRDefault="00D04CC3" w:rsidP="004E0353">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73A4CE3D" w14:textId="26F3E581" w:rsidR="004E0353" w:rsidRPr="00C87A7C" w:rsidRDefault="00927624" w:rsidP="004E0353">
            <w:pPr>
              <w:rPr>
                <w:rFonts w:asciiTheme="minorHAnsi" w:hAnsiTheme="minorHAnsi" w:cstheme="minorHAnsi"/>
                <w:iCs/>
                <w:sz w:val="20"/>
                <w:szCs w:val="20"/>
              </w:rPr>
            </w:pPr>
            <w:r>
              <w:rPr>
                <w:rFonts w:asciiTheme="minorHAnsi" w:hAnsiTheme="minorHAnsi" w:cstheme="minorHAnsi"/>
                <w:iCs/>
                <w:sz w:val="20"/>
                <w:szCs w:val="20"/>
              </w:rPr>
              <w:t>LVC</w:t>
            </w:r>
            <w:r w:rsidR="00900088">
              <w:rPr>
                <w:rFonts w:asciiTheme="minorHAnsi" w:hAnsiTheme="minorHAnsi" w:cstheme="minorHAnsi"/>
                <w:iCs/>
                <w:sz w:val="20"/>
                <w:szCs w:val="20"/>
              </w:rPr>
              <w:t>, Pašvaldības, CSDD</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148902D5" w14:textId="6156F403" w:rsidR="004E0353" w:rsidRPr="00C87A7C" w:rsidRDefault="00D04CC3" w:rsidP="004E0353">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673E64D7" w14:textId="5FDC0DA0" w:rsidR="004E0353" w:rsidRPr="00C87A7C" w:rsidRDefault="00D04CC3" w:rsidP="004E0353">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5FAF8689" w14:textId="18039A9B" w:rsidR="004E0353" w:rsidRPr="00C87A7C" w:rsidRDefault="00D04CC3" w:rsidP="004E0353">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4E0353" w:rsidRPr="00C87A7C" w14:paraId="41E9E623" w14:textId="77777777" w:rsidTr="00A91087">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20033053" w14:textId="51AB0EF7" w:rsidR="004E0353" w:rsidRPr="00C87A7C" w:rsidRDefault="00D04CC3" w:rsidP="004E0353">
            <w:pPr>
              <w:rPr>
                <w:rFonts w:asciiTheme="minorHAnsi" w:hAnsiTheme="minorHAnsi" w:cstheme="minorHAnsi"/>
                <w:b/>
                <w:bCs/>
                <w:iCs/>
                <w:sz w:val="20"/>
                <w:szCs w:val="20"/>
              </w:rPr>
            </w:pPr>
            <w:r>
              <w:rPr>
                <w:rFonts w:asciiTheme="minorHAnsi" w:hAnsiTheme="minorHAnsi" w:cstheme="minorHAnsi"/>
                <w:b/>
                <w:bCs/>
                <w:iCs/>
                <w:sz w:val="20"/>
                <w:szCs w:val="20"/>
              </w:rPr>
              <w:lastRenderedPageBreak/>
              <w:t>12.</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35619188" w14:textId="2A82D5FE" w:rsidR="004E0353" w:rsidRPr="00C87A7C" w:rsidRDefault="00927624" w:rsidP="004E0353">
            <w:pPr>
              <w:jc w:val="both"/>
              <w:rPr>
                <w:rFonts w:asciiTheme="minorHAnsi" w:hAnsiTheme="minorHAnsi" w:cstheme="minorHAnsi"/>
                <w:iCs/>
                <w:sz w:val="20"/>
                <w:szCs w:val="20"/>
              </w:rPr>
            </w:pPr>
            <w:r>
              <w:rPr>
                <w:rFonts w:asciiTheme="minorHAnsi" w:hAnsiTheme="minorHAnsi" w:cstheme="minorHAnsi"/>
                <w:iCs/>
                <w:sz w:val="20"/>
                <w:szCs w:val="20"/>
              </w:rPr>
              <w:t>Īstenot ceļu infrastruktūras plānotāju un projektētāju izglītošanas un informēšanas pasākumu norisi, lai tiktu nodrošināta vienota un harmonizēta ceļu satiksmes drošības risinājumu ieviešana ceļu infrastruktūrai.</w:t>
            </w: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7B18DCC7" w14:textId="0ABE9EA9" w:rsidR="004E0353" w:rsidRPr="00C87A7C" w:rsidRDefault="0028311E" w:rsidP="004E0353">
            <w:pPr>
              <w:rPr>
                <w:rFonts w:asciiTheme="minorHAnsi" w:hAnsiTheme="minorHAnsi" w:cstheme="minorHAnsi"/>
                <w:iCs/>
                <w:sz w:val="20"/>
                <w:szCs w:val="20"/>
              </w:rPr>
            </w:pPr>
            <w:r>
              <w:rPr>
                <w:rFonts w:asciiTheme="minorHAnsi" w:hAnsiTheme="minorHAnsi" w:cstheme="minorHAnsi"/>
                <w:iCs/>
                <w:sz w:val="20"/>
                <w:szCs w:val="20"/>
              </w:rPr>
              <w:t>Īstenoti izglītojoši semināri, nodrošināta atbilstošo speciālistu informēšana par būtiskiem jautājumiem ceļu satiksmes drošības un ceļu infrastruktūras izbūvē.</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03DABE59" w14:textId="5D4ED9DD" w:rsidR="004E0353" w:rsidRPr="00C87A7C" w:rsidRDefault="00D04CC3" w:rsidP="004E0353">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79C52024" w14:textId="7A20A71B" w:rsidR="004E0353" w:rsidRPr="00C87A7C" w:rsidRDefault="00A0723D" w:rsidP="004E0353">
            <w:pPr>
              <w:rPr>
                <w:rFonts w:asciiTheme="minorHAnsi" w:hAnsiTheme="minorHAnsi" w:cstheme="minorHAnsi"/>
                <w:iCs/>
                <w:sz w:val="20"/>
                <w:szCs w:val="20"/>
              </w:rPr>
            </w:pPr>
            <w:r>
              <w:rPr>
                <w:rFonts w:asciiTheme="minorHAnsi" w:hAnsiTheme="minorHAnsi" w:cstheme="minorHAnsi"/>
                <w:iCs/>
                <w:sz w:val="20"/>
                <w:szCs w:val="20"/>
              </w:rPr>
              <w:t>CSDD</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1A6EEDAE" w14:textId="3035F954" w:rsidR="004E0353" w:rsidRPr="00C87A7C" w:rsidRDefault="00D04CC3" w:rsidP="004E0353">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2CA0F591" w14:textId="21AAE282" w:rsidR="004E0353" w:rsidRPr="00C87A7C" w:rsidRDefault="00D04CC3" w:rsidP="004E0353">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35F98ED9" w14:textId="33C06AA5" w:rsidR="004E0353" w:rsidRPr="00C87A7C" w:rsidRDefault="00D04CC3" w:rsidP="004E0353">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4E0353" w:rsidRPr="00C87A7C" w14:paraId="6A73F881" w14:textId="77777777" w:rsidTr="00A91087">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452E953F" w14:textId="7F792971" w:rsidR="004E0353" w:rsidRPr="00C87A7C" w:rsidRDefault="00D04CC3" w:rsidP="004E0353">
            <w:pPr>
              <w:rPr>
                <w:rFonts w:asciiTheme="minorHAnsi" w:hAnsiTheme="minorHAnsi" w:cstheme="minorHAnsi"/>
                <w:b/>
                <w:bCs/>
                <w:iCs/>
                <w:sz w:val="20"/>
                <w:szCs w:val="20"/>
              </w:rPr>
            </w:pPr>
            <w:r>
              <w:rPr>
                <w:rFonts w:asciiTheme="minorHAnsi" w:hAnsiTheme="minorHAnsi" w:cstheme="minorHAnsi"/>
                <w:b/>
                <w:bCs/>
                <w:iCs/>
                <w:sz w:val="20"/>
                <w:szCs w:val="20"/>
              </w:rPr>
              <w:t>13.</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27206522" w14:textId="2E31985C" w:rsidR="004E0353" w:rsidRPr="00C87A7C" w:rsidRDefault="00A0723D" w:rsidP="004E0353">
            <w:pPr>
              <w:jc w:val="both"/>
              <w:rPr>
                <w:rFonts w:asciiTheme="minorHAnsi" w:hAnsiTheme="minorHAnsi" w:cstheme="minorHAnsi"/>
                <w:iCs/>
                <w:sz w:val="20"/>
                <w:szCs w:val="20"/>
              </w:rPr>
            </w:pPr>
            <w:r>
              <w:rPr>
                <w:rFonts w:asciiTheme="minorHAnsi" w:hAnsiTheme="minorHAnsi" w:cstheme="minorHAnsi"/>
                <w:iCs/>
                <w:sz w:val="20"/>
                <w:szCs w:val="20"/>
              </w:rPr>
              <w:t>Izstrādāt kritērijus</w:t>
            </w:r>
            <w:r w:rsidR="0028311E">
              <w:rPr>
                <w:rFonts w:asciiTheme="minorHAnsi" w:hAnsiTheme="minorHAnsi" w:cstheme="minorHAnsi"/>
                <w:iCs/>
                <w:sz w:val="20"/>
                <w:szCs w:val="20"/>
              </w:rPr>
              <w:t xml:space="preserve"> visaptverošas gājēju un velosipēdu infrastruktūras izveide</w:t>
            </w:r>
            <w:r>
              <w:rPr>
                <w:rFonts w:asciiTheme="minorHAnsi" w:hAnsiTheme="minorHAnsi" w:cstheme="minorHAnsi"/>
                <w:iCs/>
                <w:sz w:val="20"/>
                <w:szCs w:val="20"/>
              </w:rPr>
              <w:t>i</w:t>
            </w:r>
            <w:r w:rsidR="0028311E">
              <w:rPr>
                <w:rFonts w:asciiTheme="minorHAnsi" w:hAnsiTheme="minorHAnsi" w:cstheme="minorHAnsi"/>
                <w:iCs/>
                <w:sz w:val="20"/>
                <w:szCs w:val="20"/>
              </w:rPr>
              <w:t xml:space="preserve"> starp apdzīvotām vietām atbilstoši </w:t>
            </w:r>
            <w:proofErr w:type="spellStart"/>
            <w:r>
              <w:rPr>
                <w:rFonts w:asciiTheme="minorHAnsi" w:hAnsiTheme="minorHAnsi" w:cstheme="minorHAnsi"/>
                <w:iCs/>
                <w:sz w:val="20"/>
                <w:szCs w:val="20"/>
              </w:rPr>
              <w:t>izvērtējumā</w:t>
            </w:r>
            <w:proofErr w:type="spellEnd"/>
            <w:r>
              <w:rPr>
                <w:rFonts w:asciiTheme="minorHAnsi" w:hAnsiTheme="minorHAnsi" w:cstheme="minorHAnsi"/>
                <w:iCs/>
                <w:sz w:val="20"/>
                <w:szCs w:val="20"/>
              </w:rPr>
              <w:t xml:space="preserve"> noteiktām prioritātēm.</w:t>
            </w: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20D49BA0" w14:textId="3526AC68" w:rsidR="004E0353" w:rsidRPr="00C87A7C" w:rsidRDefault="00773AE4" w:rsidP="004E0353">
            <w:pPr>
              <w:rPr>
                <w:rFonts w:asciiTheme="minorHAnsi" w:hAnsiTheme="minorHAnsi" w:cstheme="minorHAnsi"/>
                <w:iCs/>
                <w:sz w:val="20"/>
                <w:szCs w:val="20"/>
              </w:rPr>
            </w:pPr>
            <w:r>
              <w:rPr>
                <w:rFonts w:asciiTheme="minorHAnsi" w:hAnsiTheme="minorHAnsi" w:cstheme="minorHAnsi"/>
                <w:iCs/>
                <w:sz w:val="20"/>
                <w:szCs w:val="20"/>
              </w:rPr>
              <w:t xml:space="preserve">Izstrādāti kritēriji par risinājumiem drošas un ērtas gājējiem un velosipēdiem paredzētās infrastruktūras izveidi starp apdzīvotām vietām. </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17630D8A" w14:textId="77C8187A" w:rsidR="004E0353" w:rsidRPr="00C87A7C" w:rsidRDefault="00D04CC3" w:rsidP="004E0353">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4E0B1464" w14:textId="4B6D16C7" w:rsidR="004E0353" w:rsidRPr="00C87A7C" w:rsidRDefault="00D04CC3" w:rsidP="004E0353">
            <w:pPr>
              <w:rPr>
                <w:rFonts w:asciiTheme="minorHAnsi" w:hAnsiTheme="minorHAnsi" w:cstheme="minorHAnsi"/>
                <w:iCs/>
                <w:sz w:val="20"/>
                <w:szCs w:val="20"/>
              </w:rPr>
            </w:pPr>
            <w:r>
              <w:rPr>
                <w:rFonts w:asciiTheme="minorHAnsi" w:hAnsiTheme="minorHAnsi" w:cstheme="minorHAnsi"/>
                <w:iCs/>
                <w:sz w:val="20"/>
                <w:szCs w:val="20"/>
              </w:rPr>
              <w:t>LVC</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1A1A0F15" w14:textId="4421331E" w:rsidR="004E0353" w:rsidRPr="00C87A7C" w:rsidRDefault="00D04CC3" w:rsidP="004E0353">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74C1486E" w14:textId="48B2EF8C" w:rsidR="004E0353" w:rsidRPr="00C87A7C" w:rsidRDefault="00D04CC3" w:rsidP="004E0353">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36049FD1" w14:textId="76A8FBA5" w:rsidR="004E0353" w:rsidRPr="00C87A7C" w:rsidRDefault="00D04CC3" w:rsidP="004E0353">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4E0353" w:rsidRPr="00C87A7C" w14:paraId="7103233E" w14:textId="77777777" w:rsidTr="00A91087">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7E11560F" w14:textId="7ABCFC8C" w:rsidR="004E0353" w:rsidRPr="00C87A7C" w:rsidRDefault="00D04CC3" w:rsidP="004E0353">
            <w:pPr>
              <w:rPr>
                <w:rFonts w:asciiTheme="minorHAnsi" w:hAnsiTheme="minorHAnsi" w:cstheme="minorHAnsi"/>
                <w:b/>
                <w:bCs/>
                <w:iCs/>
                <w:sz w:val="20"/>
                <w:szCs w:val="20"/>
              </w:rPr>
            </w:pPr>
            <w:r>
              <w:rPr>
                <w:rFonts w:asciiTheme="minorHAnsi" w:hAnsiTheme="minorHAnsi" w:cstheme="minorHAnsi"/>
                <w:b/>
                <w:bCs/>
                <w:iCs/>
                <w:sz w:val="20"/>
                <w:szCs w:val="20"/>
              </w:rPr>
              <w:t>14.</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7A1F7E8C" w14:textId="330F9DEB" w:rsidR="004E0353" w:rsidRPr="00C87A7C" w:rsidRDefault="00D04CC3" w:rsidP="004E0353">
            <w:pPr>
              <w:jc w:val="both"/>
              <w:rPr>
                <w:rFonts w:asciiTheme="minorHAnsi" w:hAnsiTheme="minorHAnsi" w:cstheme="minorHAnsi"/>
                <w:iCs/>
                <w:sz w:val="20"/>
                <w:szCs w:val="20"/>
              </w:rPr>
            </w:pPr>
            <w:r>
              <w:rPr>
                <w:rFonts w:asciiTheme="minorHAnsi" w:hAnsiTheme="minorHAnsi" w:cstheme="minorHAnsi"/>
                <w:iCs/>
                <w:sz w:val="20"/>
                <w:szCs w:val="20"/>
              </w:rPr>
              <w:t>Tiks papildināts</w:t>
            </w: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2546BFDD" w14:textId="792A211A" w:rsidR="004E0353" w:rsidRPr="00C87A7C" w:rsidRDefault="00D04CC3" w:rsidP="004E0353">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263B56A1" w14:textId="6044CF64" w:rsidR="004E0353" w:rsidRPr="00C87A7C" w:rsidRDefault="00D04CC3" w:rsidP="004E0353">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4D77340E" w14:textId="4AD50D5D" w:rsidR="004E0353" w:rsidRPr="00C87A7C" w:rsidRDefault="00D04CC3" w:rsidP="004E0353">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7114E78E" w14:textId="6A6E810C" w:rsidR="004E0353" w:rsidRPr="00C87A7C" w:rsidRDefault="00D04CC3" w:rsidP="004E0353">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4A04370F" w14:textId="2C59A884" w:rsidR="004E0353" w:rsidRPr="00C87A7C" w:rsidRDefault="00D04CC3" w:rsidP="004E0353">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1EC119AF" w14:textId="06A28CCC" w:rsidR="004E0353" w:rsidRPr="00C87A7C" w:rsidRDefault="00D04CC3" w:rsidP="004E0353">
            <w:pPr>
              <w:rPr>
                <w:rFonts w:asciiTheme="minorHAnsi" w:hAnsiTheme="minorHAnsi" w:cstheme="minorHAnsi"/>
                <w:iCs/>
                <w:sz w:val="20"/>
                <w:szCs w:val="20"/>
              </w:rPr>
            </w:pPr>
            <w:r>
              <w:rPr>
                <w:rFonts w:asciiTheme="minorHAnsi" w:hAnsiTheme="minorHAnsi" w:cstheme="minorHAnsi"/>
                <w:iCs/>
                <w:sz w:val="20"/>
                <w:szCs w:val="20"/>
              </w:rPr>
              <w:t>Tiks papildināts</w:t>
            </w:r>
          </w:p>
        </w:tc>
      </w:tr>
    </w:tbl>
    <w:p w14:paraId="655BDD44" w14:textId="77777777" w:rsidR="003F0903" w:rsidRDefault="003F0903" w:rsidP="003F0903"/>
    <w:p w14:paraId="187ABD20" w14:textId="77777777" w:rsidR="003F0903" w:rsidRPr="003F0903" w:rsidRDefault="003F0903" w:rsidP="003D686B"/>
    <w:p w14:paraId="06723F6C" w14:textId="3F3175D4" w:rsidR="003D686B" w:rsidRDefault="003D686B" w:rsidP="0065731D">
      <w:pPr>
        <w:rPr>
          <w:iCs/>
        </w:rPr>
      </w:pPr>
    </w:p>
    <w:p w14:paraId="6782204D" w14:textId="061E2575" w:rsidR="00D04CC3" w:rsidRDefault="00D04CC3" w:rsidP="0065731D">
      <w:pPr>
        <w:rPr>
          <w:iCs/>
        </w:rPr>
      </w:pPr>
    </w:p>
    <w:p w14:paraId="4D8FBA2B" w14:textId="131BDBB8" w:rsidR="00D04CC3" w:rsidRDefault="00D04CC3" w:rsidP="0065731D">
      <w:pPr>
        <w:rPr>
          <w:iCs/>
        </w:rPr>
      </w:pPr>
    </w:p>
    <w:p w14:paraId="2EC8E701" w14:textId="6C52DDF0" w:rsidR="00FC2D8B" w:rsidRDefault="00FC2D8B" w:rsidP="0065731D">
      <w:pPr>
        <w:rPr>
          <w:iCs/>
        </w:rPr>
      </w:pPr>
    </w:p>
    <w:p w14:paraId="42193274" w14:textId="5BB16621" w:rsidR="00FC2D8B" w:rsidRDefault="00FC2D8B" w:rsidP="0065731D">
      <w:pPr>
        <w:rPr>
          <w:iCs/>
        </w:rPr>
      </w:pPr>
    </w:p>
    <w:p w14:paraId="3FA7DF99" w14:textId="2639C1BB" w:rsidR="00FC2D8B" w:rsidRDefault="00FC2D8B" w:rsidP="0065731D">
      <w:pPr>
        <w:rPr>
          <w:iCs/>
        </w:rPr>
      </w:pPr>
    </w:p>
    <w:p w14:paraId="10C9F1E9" w14:textId="36A7776A" w:rsidR="00FC2D8B" w:rsidRDefault="00FC2D8B" w:rsidP="0065731D">
      <w:pPr>
        <w:rPr>
          <w:iCs/>
        </w:rPr>
      </w:pPr>
    </w:p>
    <w:p w14:paraId="519CF6BF" w14:textId="0DB2E40B" w:rsidR="00E54788" w:rsidRDefault="00E54788" w:rsidP="0065731D">
      <w:pPr>
        <w:rPr>
          <w:iCs/>
        </w:rPr>
      </w:pPr>
    </w:p>
    <w:p w14:paraId="22E327A1" w14:textId="7F7416B6" w:rsidR="00E54788" w:rsidRDefault="00E54788" w:rsidP="0065731D">
      <w:pPr>
        <w:rPr>
          <w:iCs/>
        </w:rPr>
      </w:pPr>
    </w:p>
    <w:p w14:paraId="23985268" w14:textId="77777777" w:rsidR="00E54788" w:rsidRDefault="00E54788" w:rsidP="0065731D">
      <w:pPr>
        <w:rPr>
          <w:iCs/>
        </w:rPr>
      </w:pPr>
    </w:p>
    <w:p w14:paraId="23E23831" w14:textId="38926E11" w:rsidR="00FC2D8B" w:rsidRDefault="00FC2D8B" w:rsidP="0065731D">
      <w:pPr>
        <w:rPr>
          <w:iCs/>
        </w:rPr>
      </w:pPr>
    </w:p>
    <w:p w14:paraId="649559D7" w14:textId="5D2C0075" w:rsidR="00FC2D8B" w:rsidRDefault="00FC2D8B" w:rsidP="0065731D">
      <w:pPr>
        <w:rPr>
          <w:iCs/>
        </w:rPr>
      </w:pPr>
    </w:p>
    <w:p w14:paraId="7C1A8388" w14:textId="77777777" w:rsidR="00481F91" w:rsidRDefault="00481F91" w:rsidP="0065731D">
      <w:pPr>
        <w:rPr>
          <w:iCs/>
        </w:rPr>
      </w:pPr>
    </w:p>
    <w:p w14:paraId="510AC12F" w14:textId="24A211CD" w:rsidR="00FC2D8B" w:rsidRDefault="00FC2D8B" w:rsidP="0065731D">
      <w:pPr>
        <w:rPr>
          <w:iCs/>
        </w:rPr>
      </w:pPr>
    </w:p>
    <w:p w14:paraId="20F325BA" w14:textId="77777777" w:rsidR="004361AA" w:rsidRPr="004361AA" w:rsidRDefault="004361AA" w:rsidP="004361AA"/>
    <w:p w14:paraId="1A5ECC69" w14:textId="65C454C9" w:rsidR="003D686B" w:rsidRDefault="003F41B8" w:rsidP="003D686B">
      <w:pPr>
        <w:pStyle w:val="Heading1"/>
        <w:jc w:val="both"/>
      </w:pPr>
      <w:bookmarkStart w:id="97" w:name="_Toc56166607"/>
      <w:bookmarkStart w:id="98" w:name="_Toc60749422"/>
      <w:r>
        <w:lastRenderedPageBreak/>
        <w:t>5</w:t>
      </w:r>
      <w:r w:rsidR="003D686B" w:rsidRPr="004361AA">
        <w:t>. Plāna iekļauto pasākumu finansējuma plānojums, ietekmes novērtējums uz valsts un pašvaldību budžetu</w:t>
      </w:r>
      <w:bookmarkEnd w:id="97"/>
      <w:bookmarkEnd w:id="98"/>
    </w:p>
    <w:p w14:paraId="5CDA9721" w14:textId="48E4C5FF" w:rsidR="00887FF6" w:rsidRDefault="00887FF6" w:rsidP="00887FF6"/>
    <w:p w14:paraId="0B8CAEE4" w14:textId="44E7ABC2" w:rsidR="00887FF6" w:rsidRPr="00887FF6" w:rsidRDefault="00887FF6" w:rsidP="00887FF6">
      <w:pPr>
        <w:rPr>
          <w:highlight w:val="cyan"/>
        </w:rPr>
      </w:pPr>
      <w:r w:rsidRPr="00887FF6">
        <w:rPr>
          <w:highlight w:val="cyan"/>
        </w:rPr>
        <w:t>Tiks papildināts:</w:t>
      </w:r>
    </w:p>
    <w:p w14:paraId="1FC0F263" w14:textId="7430FACE" w:rsidR="00887FF6" w:rsidRPr="00887FF6" w:rsidRDefault="00887FF6" w:rsidP="00887FF6">
      <w:r w:rsidRPr="00887FF6">
        <w:rPr>
          <w:highlight w:val="cyan"/>
        </w:rPr>
        <w:t>Tabula</w:t>
      </w:r>
      <w:r w:rsidR="00B00953">
        <w:rPr>
          <w:highlight w:val="cyan"/>
        </w:rPr>
        <w:t xml:space="preserve"> </w:t>
      </w:r>
      <w:r w:rsidRPr="00887FF6">
        <w:rPr>
          <w:highlight w:val="cyan"/>
        </w:rPr>
        <w:t>atbilstoši 02.12.2014. MKN NR.737 2.pielikumā iekļautajai formai.</w:t>
      </w:r>
    </w:p>
    <w:p w14:paraId="2832426C" w14:textId="2B2ADFB5" w:rsidR="003D686B" w:rsidRDefault="003D686B" w:rsidP="003D686B"/>
    <w:tbl>
      <w:tblPr>
        <w:tblW w:w="5246" w:type="pct"/>
        <w:tblInd w:w="-434"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994"/>
        <w:gridCol w:w="905"/>
        <w:gridCol w:w="512"/>
        <w:gridCol w:w="1275"/>
        <w:gridCol w:w="1844"/>
        <w:gridCol w:w="1274"/>
        <w:gridCol w:w="1844"/>
        <w:gridCol w:w="1133"/>
        <w:gridCol w:w="1986"/>
        <w:gridCol w:w="1133"/>
        <w:gridCol w:w="1559"/>
        <w:gridCol w:w="1134"/>
        <w:gridCol w:w="569"/>
      </w:tblGrid>
      <w:tr w:rsidR="00BA5807" w:rsidRPr="003D686B" w14:paraId="26218531" w14:textId="77777777" w:rsidTr="00FC2D8B">
        <w:tc>
          <w:tcPr>
            <w:tcW w:w="993" w:type="dxa"/>
            <w:vMerge w:val="restart"/>
            <w:tcBorders>
              <w:top w:val="outset" w:sz="6" w:space="0" w:color="414142"/>
              <w:left w:val="outset" w:sz="6" w:space="0" w:color="414142"/>
              <w:bottom w:val="outset" w:sz="6" w:space="0" w:color="414142"/>
              <w:right w:val="outset" w:sz="6" w:space="0" w:color="414142"/>
            </w:tcBorders>
            <w:shd w:val="clear" w:color="auto" w:fill="auto"/>
            <w:hideMark/>
          </w:tcPr>
          <w:p w14:paraId="31CE9DC0" w14:textId="136C7C3F" w:rsidR="003D686B" w:rsidRPr="001B3DEB" w:rsidRDefault="003D686B" w:rsidP="003D686B">
            <w:pPr>
              <w:rPr>
                <w:rFonts w:asciiTheme="minorHAnsi" w:hAnsiTheme="minorHAnsi" w:cstheme="minorHAnsi"/>
                <w:b/>
                <w:bCs/>
                <w:sz w:val="20"/>
                <w:szCs w:val="20"/>
              </w:rPr>
            </w:pPr>
            <w:r w:rsidRPr="001B3DEB">
              <w:rPr>
                <w:rFonts w:asciiTheme="minorHAnsi" w:hAnsiTheme="minorHAnsi" w:cstheme="minorHAnsi"/>
                <w:b/>
                <w:bCs/>
                <w:sz w:val="20"/>
                <w:szCs w:val="20"/>
              </w:rPr>
              <w:t>Rīcības virziens</w:t>
            </w:r>
          </w:p>
        </w:tc>
        <w:tc>
          <w:tcPr>
            <w:tcW w:w="2692" w:type="dxa"/>
            <w:gridSpan w:val="3"/>
            <w:tcBorders>
              <w:top w:val="outset" w:sz="6" w:space="0" w:color="414142"/>
              <w:left w:val="outset" w:sz="6" w:space="0" w:color="414142"/>
              <w:bottom w:val="outset" w:sz="6" w:space="0" w:color="414142"/>
              <w:right w:val="outset" w:sz="6" w:space="0" w:color="414142"/>
            </w:tcBorders>
            <w:shd w:val="clear" w:color="auto" w:fill="auto"/>
            <w:hideMark/>
          </w:tcPr>
          <w:p w14:paraId="5E86A9C9" w14:textId="51CDEF97" w:rsidR="003D686B" w:rsidRPr="001B3DEB" w:rsidRDefault="003D686B" w:rsidP="003D686B">
            <w:pPr>
              <w:rPr>
                <w:rFonts w:asciiTheme="minorHAnsi" w:hAnsiTheme="minorHAnsi" w:cstheme="minorHAnsi"/>
                <w:b/>
                <w:bCs/>
                <w:sz w:val="20"/>
                <w:szCs w:val="20"/>
              </w:rPr>
            </w:pPr>
            <w:r w:rsidRPr="001B3DEB">
              <w:rPr>
                <w:rFonts w:asciiTheme="minorHAnsi" w:hAnsiTheme="minorHAnsi" w:cstheme="minorHAnsi"/>
                <w:b/>
                <w:bCs/>
                <w:sz w:val="20"/>
                <w:szCs w:val="20"/>
              </w:rPr>
              <w:t>2021.gadā</w:t>
            </w:r>
            <w:r w:rsidRPr="001B3DEB">
              <w:rPr>
                <w:rFonts w:asciiTheme="minorHAnsi" w:hAnsiTheme="minorHAnsi" w:cstheme="minorHAnsi"/>
                <w:b/>
                <w:bCs/>
                <w:sz w:val="20"/>
                <w:szCs w:val="20"/>
              </w:rPr>
              <w:br/>
              <w:t>(</w:t>
            </w:r>
            <w:proofErr w:type="spellStart"/>
            <w:r w:rsidRPr="001B3DEB">
              <w:rPr>
                <w:rFonts w:asciiTheme="minorHAnsi" w:hAnsiTheme="minorHAnsi" w:cstheme="minorHAnsi"/>
                <w:b/>
                <w:bCs/>
                <w:sz w:val="20"/>
                <w:szCs w:val="20"/>
              </w:rPr>
              <w:t>euro</w:t>
            </w:r>
            <w:proofErr w:type="spellEnd"/>
            <w:r w:rsidRPr="001B3DEB">
              <w:rPr>
                <w:rFonts w:asciiTheme="minorHAnsi" w:hAnsiTheme="minorHAnsi" w:cstheme="minorHAnsi"/>
                <w:b/>
                <w:bCs/>
                <w:sz w:val="20"/>
                <w:szCs w:val="20"/>
              </w:rPr>
              <w:t>)</w:t>
            </w:r>
          </w:p>
        </w:tc>
        <w:tc>
          <w:tcPr>
            <w:tcW w:w="3118" w:type="dxa"/>
            <w:gridSpan w:val="2"/>
            <w:tcBorders>
              <w:top w:val="outset" w:sz="6" w:space="0" w:color="414142"/>
              <w:left w:val="outset" w:sz="6" w:space="0" w:color="414142"/>
              <w:bottom w:val="outset" w:sz="6" w:space="0" w:color="414142"/>
              <w:right w:val="outset" w:sz="6" w:space="0" w:color="414142"/>
            </w:tcBorders>
            <w:shd w:val="clear" w:color="auto" w:fill="auto"/>
            <w:hideMark/>
          </w:tcPr>
          <w:p w14:paraId="6F2C7875" w14:textId="7996BE44" w:rsidR="003D686B" w:rsidRPr="001B3DEB" w:rsidRDefault="003D686B" w:rsidP="003D686B">
            <w:pPr>
              <w:rPr>
                <w:rFonts w:asciiTheme="minorHAnsi" w:hAnsiTheme="minorHAnsi" w:cstheme="minorHAnsi"/>
                <w:b/>
                <w:bCs/>
                <w:sz w:val="20"/>
                <w:szCs w:val="20"/>
              </w:rPr>
            </w:pPr>
            <w:r w:rsidRPr="001B3DEB">
              <w:rPr>
                <w:rFonts w:asciiTheme="minorHAnsi" w:hAnsiTheme="minorHAnsi" w:cstheme="minorHAnsi"/>
                <w:b/>
                <w:bCs/>
                <w:sz w:val="20"/>
                <w:szCs w:val="20"/>
              </w:rPr>
              <w:t>2022.gadā</w:t>
            </w:r>
            <w:r w:rsidRPr="001B3DEB">
              <w:rPr>
                <w:rFonts w:asciiTheme="minorHAnsi" w:hAnsiTheme="minorHAnsi" w:cstheme="minorHAnsi"/>
                <w:b/>
                <w:bCs/>
                <w:sz w:val="20"/>
                <w:szCs w:val="20"/>
              </w:rPr>
              <w:br/>
              <w:t>(</w:t>
            </w:r>
            <w:proofErr w:type="spellStart"/>
            <w:r w:rsidRPr="001B3DEB">
              <w:rPr>
                <w:rFonts w:asciiTheme="minorHAnsi" w:hAnsiTheme="minorHAnsi" w:cstheme="minorHAnsi"/>
                <w:b/>
                <w:bCs/>
                <w:sz w:val="20"/>
                <w:szCs w:val="20"/>
              </w:rPr>
              <w:t>euro</w:t>
            </w:r>
            <w:proofErr w:type="spellEnd"/>
            <w:r w:rsidRPr="001B3DEB">
              <w:rPr>
                <w:rFonts w:asciiTheme="minorHAnsi" w:hAnsiTheme="minorHAnsi" w:cstheme="minorHAnsi"/>
                <w:b/>
                <w:bCs/>
                <w:sz w:val="20"/>
                <w:szCs w:val="20"/>
              </w:rPr>
              <w:t>)</w:t>
            </w:r>
          </w:p>
        </w:tc>
        <w:tc>
          <w:tcPr>
            <w:tcW w:w="2977" w:type="dxa"/>
            <w:gridSpan w:val="2"/>
            <w:tcBorders>
              <w:top w:val="outset" w:sz="6" w:space="0" w:color="414142"/>
              <w:left w:val="outset" w:sz="6" w:space="0" w:color="414142"/>
              <w:bottom w:val="outset" w:sz="6" w:space="0" w:color="414142"/>
              <w:right w:val="outset" w:sz="6" w:space="0" w:color="414142"/>
            </w:tcBorders>
            <w:shd w:val="clear" w:color="auto" w:fill="auto"/>
            <w:hideMark/>
          </w:tcPr>
          <w:p w14:paraId="181604B0" w14:textId="2809CDEC" w:rsidR="003D686B" w:rsidRPr="001B3DEB" w:rsidRDefault="003D686B" w:rsidP="003D686B">
            <w:pPr>
              <w:rPr>
                <w:rFonts w:asciiTheme="minorHAnsi" w:hAnsiTheme="minorHAnsi" w:cstheme="minorHAnsi"/>
                <w:b/>
                <w:bCs/>
                <w:sz w:val="20"/>
                <w:szCs w:val="20"/>
              </w:rPr>
            </w:pPr>
            <w:r w:rsidRPr="001B3DEB">
              <w:rPr>
                <w:rFonts w:asciiTheme="minorHAnsi" w:hAnsiTheme="minorHAnsi" w:cstheme="minorHAnsi"/>
                <w:b/>
                <w:bCs/>
                <w:sz w:val="20"/>
                <w:szCs w:val="20"/>
              </w:rPr>
              <w:t>2023.gadā</w:t>
            </w:r>
            <w:r w:rsidRPr="001B3DEB">
              <w:rPr>
                <w:rFonts w:asciiTheme="minorHAnsi" w:hAnsiTheme="minorHAnsi" w:cstheme="minorHAnsi"/>
                <w:b/>
                <w:bCs/>
                <w:sz w:val="20"/>
                <w:szCs w:val="20"/>
              </w:rPr>
              <w:br/>
              <w:t>(</w:t>
            </w:r>
            <w:proofErr w:type="spellStart"/>
            <w:r w:rsidRPr="001B3DEB">
              <w:rPr>
                <w:rFonts w:asciiTheme="minorHAnsi" w:hAnsiTheme="minorHAnsi" w:cstheme="minorHAnsi"/>
                <w:b/>
                <w:bCs/>
                <w:sz w:val="20"/>
                <w:szCs w:val="20"/>
              </w:rPr>
              <w:t>euro</w:t>
            </w:r>
            <w:proofErr w:type="spellEnd"/>
            <w:r w:rsidRPr="001B3DEB">
              <w:rPr>
                <w:rFonts w:asciiTheme="minorHAnsi" w:hAnsiTheme="minorHAnsi" w:cstheme="minorHAnsi"/>
                <w:b/>
                <w:bCs/>
                <w:sz w:val="20"/>
                <w:szCs w:val="20"/>
              </w:rPr>
              <w:t>)</w:t>
            </w:r>
          </w:p>
        </w:tc>
        <w:tc>
          <w:tcPr>
            <w:tcW w:w="3119" w:type="dxa"/>
            <w:gridSpan w:val="2"/>
            <w:tcBorders>
              <w:top w:val="outset" w:sz="6" w:space="0" w:color="414142"/>
              <w:left w:val="outset" w:sz="6" w:space="0" w:color="414142"/>
              <w:bottom w:val="outset" w:sz="6" w:space="0" w:color="414142"/>
              <w:right w:val="outset" w:sz="6" w:space="0" w:color="414142"/>
            </w:tcBorders>
            <w:shd w:val="clear" w:color="auto" w:fill="auto"/>
            <w:hideMark/>
          </w:tcPr>
          <w:p w14:paraId="1FBE81DF" w14:textId="414C3B0D" w:rsidR="003D686B" w:rsidRPr="001B3DEB" w:rsidRDefault="003D686B" w:rsidP="003D686B">
            <w:pPr>
              <w:rPr>
                <w:rFonts w:asciiTheme="minorHAnsi" w:hAnsiTheme="minorHAnsi" w:cstheme="minorHAnsi"/>
                <w:b/>
                <w:bCs/>
                <w:sz w:val="20"/>
                <w:szCs w:val="20"/>
              </w:rPr>
            </w:pPr>
            <w:r w:rsidRPr="001B3DEB">
              <w:rPr>
                <w:rFonts w:asciiTheme="minorHAnsi" w:hAnsiTheme="minorHAnsi" w:cstheme="minorHAnsi"/>
                <w:b/>
                <w:bCs/>
                <w:sz w:val="20"/>
                <w:szCs w:val="20"/>
              </w:rPr>
              <w:t>2024.gadā</w:t>
            </w:r>
            <w:r w:rsidRPr="001B3DEB">
              <w:rPr>
                <w:rFonts w:asciiTheme="minorHAnsi" w:hAnsiTheme="minorHAnsi" w:cstheme="minorHAnsi"/>
                <w:b/>
                <w:bCs/>
                <w:sz w:val="20"/>
                <w:szCs w:val="20"/>
              </w:rPr>
              <w:br/>
              <w:t>(</w:t>
            </w:r>
            <w:proofErr w:type="spellStart"/>
            <w:r w:rsidRPr="001B3DEB">
              <w:rPr>
                <w:rFonts w:asciiTheme="minorHAnsi" w:hAnsiTheme="minorHAnsi" w:cstheme="minorHAnsi"/>
                <w:b/>
                <w:bCs/>
                <w:sz w:val="20"/>
                <w:szCs w:val="20"/>
              </w:rPr>
              <w:t>euro</w:t>
            </w:r>
            <w:proofErr w:type="spellEnd"/>
            <w:r w:rsidRPr="001B3DEB">
              <w:rPr>
                <w:rFonts w:asciiTheme="minorHAnsi" w:hAnsiTheme="minorHAnsi" w:cstheme="minorHAnsi"/>
                <w:b/>
                <w:bCs/>
                <w:sz w:val="20"/>
                <w:szCs w:val="20"/>
              </w:rPr>
              <w:t>)</w:t>
            </w:r>
          </w:p>
        </w:tc>
        <w:tc>
          <w:tcPr>
            <w:tcW w:w="2693" w:type="dxa"/>
            <w:gridSpan w:val="2"/>
            <w:tcBorders>
              <w:top w:val="outset" w:sz="6" w:space="0" w:color="414142"/>
              <w:left w:val="outset" w:sz="6" w:space="0" w:color="414142"/>
              <w:bottom w:val="outset" w:sz="6" w:space="0" w:color="414142"/>
              <w:right w:val="outset" w:sz="6" w:space="0" w:color="414142"/>
            </w:tcBorders>
            <w:shd w:val="clear" w:color="auto" w:fill="auto"/>
          </w:tcPr>
          <w:p w14:paraId="61E1A0F5" w14:textId="66937262" w:rsidR="003D686B" w:rsidRPr="001B3DEB" w:rsidRDefault="003D686B" w:rsidP="003D686B">
            <w:pPr>
              <w:rPr>
                <w:rFonts w:asciiTheme="minorHAnsi" w:hAnsiTheme="minorHAnsi" w:cstheme="minorHAnsi"/>
                <w:b/>
                <w:bCs/>
                <w:sz w:val="20"/>
                <w:szCs w:val="20"/>
              </w:rPr>
            </w:pPr>
            <w:r w:rsidRPr="001B3DEB">
              <w:rPr>
                <w:rFonts w:asciiTheme="minorHAnsi" w:hAnsiTheme="minorHAnsi" w:cstheme="minorHAnsi"/>
                <w:b/>
                <w:bCs/>
                <w:sz w:val="20"/>
                <w:szCs w:val="20"/>
              </w:rPr>
              <w:t>2025.gadā</w:t>
            </w:r>
            <w:r w:rsidRPr="001B3DEB">
              <w:rPr>
                <w:rFonts w:asciiTheme="minorHAnsi" w:hAnsiTheme="minorHAnsi" w:cstheme="minorHAnsi"/>
                <w:b/>
                <w:bCs/>
                <w:sz w:val="20"/>
                <w:szCs w:val="20"/>
              </w:rPr>
              <w:br/>
              <w:t>(</w:t>
            </w:r>
            <w:proofErr w:type="spellStart"/>
            <w:r w:rsidRPr="001B3DEB">
              <w:rPr>
                <w:rFonts w:asciiTheme="minorHAnsi" w:hAnsiTheme="minorHAnsi" w:cstheme="minorHAnsi"/>
                <w:b/>
                <w:bCs/>
                <w:sz w:val="20"/>
                <w:szCs w:val="20"/>
              </w:rPr>
              <w:t>euro</w:t>
            </w:r>
            <w:proofErr w:type="spellEnd"/>
            <w:r w:rsidRPr="001B3DEB">
              <w:rPr>
                <w:rFonts w:asciiTheme="minorHAnsi" w:hAnsiTheme="minorHAnsi" w:cstheme="minorHAnsi"/>
                <w:b/>
                <w:bCs/>
                <w:sz w:val="20"/>
                <w:szCs w:val="20"/>
              </w:rPr>
              <w:t>)</w:t>
            </w:r>
          </w:p>
        </w:tc>
        <w:tc>
          <w:tcPr>
            <w:tcW w:w="569" w:type="dxa"/>
            <w:tcBorders>
              <w:top w:val="outset" w:sz="6" w:space="0" w:color="414142"/>
              <w:left w:val="outset" w:sz="6" w:space="0" w:color="414142"/>
              <w:bottom w:val="outset" w:sz="6" w:space="0" w:color="414142"/>
              <w:right w:val="outset" w:sz="6" w:space="0" w:color="414142"/>
            </w:tcBorders>
            <w:shd w:val="clear" w:color="auto" w:fill="auto"/>
            <w:hideMark/>
          </w:tcPr>
          <w:p w14:paraId="6A8908BF" w14:textId="035B553C" w:rsidR="003D686B" w:rsidRPr="001B3DEB" w:rsidRDefault="003D686B" w:rsidP="003D686B">
            <w:pPr>
              <w:rPr>
                <w:rFonts w:asciiTheme="minorHAnsi" w:hAnsiTheme="minorHAnsi" w:cstheme="minorHAnsi"/>
                <w:b/>
                <w:bCs/>
                <w:sz w:val="20"/>
                <w:szCs w:val="20"/>
              </w:rPr>
            </w:pPr>
            <w:r w:rsidRPr="001B3DEB">
              <w:rPr>
                <w:rFonts w:asciiTheme="minorHAnsi" w:hAnsiTheme="minorHAnsi" w:cstheme="minorHAnsi"/>
                <w:b/>
                <w:bCs/>
                <w:sz w:val="20"/>
                <w:szCs w:val="20"/>
              </w:rPr>
              <w:t>Kopā</w:t>
            </w:r>
            <w:r w:rsidRPr="001B3DEB">
              <w:rPr>
                <w:rFonts w:asciiTheme="minorHAnsi" w:hAnsiTheme="minorHAnsi" w:cstheme="minorHAnsi"/>
                <w:b/>
                <w:bCs/>
                <w:sz w:val="20"/>
                <w:szCs w:val="20"/>
              </w:rPr>
              <w:br/>
              <w:t>(</w:t>
            </w:r>
            <w:proofErr w:type="spellStart"/>
            <w:r w:rsidRPr="001B3DEB">
              <w:rPr>
                <w:rFonts w:asciiTheme="minorHAnsi" w:hAnsiTheme="minorHAnsi" w:cstheme="minorHAnsi"/>
                <w:b/>
                <w:bCs/>
                <w:sz w:val="20"/>
                <w:szCs w:val="20"/>
              </w:rPr>
              <w:t>euro</w:t>
            </w:r>
            <w:proofErr w:type="spellEnd"/>
            <w:r w:rsidRPr="001B3DEB">
              <w:rPr>
                <w:rFonts w:asciiTheme="minorHAnsi" w:hAnsiTheme="minorHAnsi" w:cstheme="minorHAnsi"/>
                <w:b/>
                <w:bCs/>
                <w:sz w:val="20"/>
                <w:szCs w:val="20"/>
              </w:rPr>
              <w:t>)</w:t>
            </w:r>
          </w:p>
        </w:tc>
      </w:tr>
      <w:tr w:rsidR="00BA5807" w:rsidRPr="003D686B" w14:paraId="5492ECD2" w14:textId="77777777" w:rsidTr="00FC2D8B">
        <w:tc>
          <w:tcPr>
            <w:tcW w:w="993" w:type="dxa"/>
            <w:vMerge/>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EFF81AA" w14:textId="77777777" w:rsidR="0099185A" w:rsidRPr="001B3DEB" w:rsidRDefault="0099185A" w:rsidP="0099185A">
            <w:pPr>
              <w:rPr>
                <w:rFonts w:asciiTheme="minorHAnsi" w:hAnsiTheme="minorHAnsi" w:cstheme="minorHAnsi"/>
                <w:sz w:val="20"/>
                <w:szCs w:val="20"/>
              </w:rPr>
            </w:pPr>
          </w:p>
        </w:tc>
        <w:tc>
          <w:tcPr>
            <w:tcW w:w="1417" w:type="dxa"/>
            <w:gridSpan w:val="2"/>
            <w:tcBorders>
              <w:top w:val="outset" w:sz="6" w:space="0" w:color="414142"/>
              <w:left w:val="outset" w:sz="6" w:space="0" w:color="414142"/>
              <w:bottom w:val="outset" w:sz="6" w:space="0" w:color="414142"/>
              <w:right w:val="outset" w:sz="6" w:space="0" w:color="414142"/>
            </w:tcBorders>
            <w:shd w:val="clear" w:color="auto" w:fill="auto"/>
            <w:hideMark/>
          </w:tcPr>
          <w:p w14:paraId="5B1E40EE" w14:textId="687C561F" w:rsidR="0099185A" w:rsidRPr="001B3DEB" w:rsidRDefault="0099185A" w:rsidP="0099185A">
            <w:pPr>
              <w:rPr>
                <w:rFonts w:asciiTheme="minorHAnsi" w:hAnsiTheme="minorHAnsi" w:cstheme="minorHAnsi"/>
                <w:sz w:val="20"/>
                <w:szCs w:val="20"/>
              </w:rPr>
            </w:pPr>
            <w:r w:rsidRPr="001B3DEB">
              <w:rPr>
                <w:rFonts w:asciiTheme="minorHAnsi" w:hAnsiTheme="minorHAnsi" w:cstheme="minorHAnsi"/>
                <w:sz w:val="20"/>
                <w:szCs w:val="20"/>
              </w:rPr>
              <w:t>Piešķirtais finansējums, tā avots un</w:t>
            </w:r>
            <w:r w:rsidRPr="001B3DEB">
              <w:rPr>
                <w:rFonts w:asciiTheme="minorHAnsi" w:hAnsiTheme="minorHAnsi" w:cstheme="minorHAnsi"/>
                <w:sz w:val="20"/>
                <w:szCs w:val="20"/>
              </w:rPr>
              <w:br/>
              <w:t>budžeta programmas (apakš-</w:t>
            </w:r>
            <w:r w:rsidRPr="001B3DEB">
              <w:rPr>
                <w:rFonts w:asciiTheme="minorHAnsi" w:hAnsiTheme="minorHAnsi" w:cstheme="minorHAnsi"/>
                <w:sz w:val="20"/>
                <w:szCs w:val="20"/>
              </w:rPr>
              <w:br/>
              <w:t>programmas)</w:t>
            </w:r>
            <w:r w:rsidRPr="001B3DEB">
              <w:rPr>
                <w:rFonts w:asciiTheme="minorHAnsi" w:hAnsiTheme="minorHAnsi" w:cstheme="minorHAnsi"/>
                <w:sz w:val="20"/>
                <w:szCs w:val="20"/>
              </w:rPr>
              <w:br/>
              <w:t>kods un nosaukums</w:t>
            </w:r>
          </w:p>
        </w:tc>
        <w:tc>
          <w:tcPr>
            <w:tcW w:w="1275" w:type="dxa"/>
            <w:tcBorders>
              <w:top w:val="outset" w:sz="6" w:space="0" w:color="414142"/>
              <w:left w:val="outset" w:sz="6" w:space="0" w:color="414142"/>
              <w:bottom w:val="outset" w:sz="6" w:space="0" w:color="414142"/>
              <w:right w:val="outset" w:sz="6" w:space="0" w:color="414142"/>
            </w:tcBorders>
            <w:shd w:val="clear" w:color="auto" w:fill="auto"/>
            <w:hideMark/>
          </w:tcPr>
          <w:p w14:paraId="32ADD323" w14:textId="77777777" w:rsidR="0099185A" w:rsidRPr="001B3DEB" w:rsidRDefault="0099185A" w:rsidP="0099185A">
            <w:pPr>
              <w:rPr>
                <w:rFonts w:asciiTheme="minorHAnsi" w:hAnsiTheme="minorHAnsi" w:cstheme="minorHAnsi"/>
                <w:sz w:val="20"/>
                <w:szCs w:val="20"/>
              </w:rPr>
            </w:pPr>
            <w:r w:rsidRPr="001B3DEB">
              <w:rPr>
                <w:rFonts w:asciiTheme="minorHAnsi" w:hAnsiTheme="minorHAnsi" w:cstheme="minorHAnsi"/>
                <w:sz w:val="20"/>
                <w:szCs w:val="20"/>
              </w:rPr>
              <w:t>Nepieciešamais</w:t>
            </w:r>
            <w:r w:rsidRPr="001B3DEB">
              <w:rPr>
                <w:rFonts w:asciiTheme="minorHAnsi" w:hAnsiTheme="minorHAnsi" w:cstheme="minorHAnsi"/>
                <w:sz w:val="20"/>
                <w:szCs w:val="20"/>
              </w:rPr>
              <w:br/>
              <w:t>papildus finansējums un tā avots</w:t>
            </w:r>
          </w:p>
        </w:tc>
        <w:tc>
          <w:tcPr>
            <w:tcW w:w="1844" w:type="dxa"/>
            <w:tcBorders>
              <w:top w:val="outset" w:sz="6" w:space="0" w:color="414142"/>
              <w:left w:val="outset" w:sz="6" w:space="0" w:color="414142"/>
              <w:bottom w:val="outset" w:sz="6" w:space="0" w:color="414142"/>
              <w:right w:val="outset" w:sz="6" w:space="0" w:color="414142"/>
            </w:tcBorders>
            <w:shd w:val="clear" w:color="auto" w:fill="auto"/>
            <w:hideMark/>
          </w:tcPr>
          <w:p w14:paraId="5189B60A" w14:textId="0500E258" w:rsidR="0099185A" w:rsidRPr="001B3DEB" w:rsidRDefault="0099185A" w:rsidP="0099185A">
            <w:pPr>
              <w:ind w:left="69"/>
              <w:rPr>
                <w:rFonts w:asciiTheme="minorHAnsi" w:hAnsiTheme="minorHAnsi" w:cstheme="minorHAnsi"/>
                <w:sz w:val="20"/>
                <w:szCs w:val="20"/>
              </w:rPr>
            </w:pPr>
            <w:r w:rsidRPr="001B3DEB">
              <w:rPr>
                <w:rFonts w:asciiTheme="minorHAnsi" w:hAnsiTheme="minorHAnsi" w:cstheme="minorHAnsi"/>
                <w:sz w:val="20"/>
                <w:szCs w:val="20"/>
              </w:rPr>
              <w:t>Piešķirtais finansējums, tā avots un</w:t>
            </w:r>
            <w:r w:rsidRPr="001B3DEB">
              <w:rPr>
                <w:rFonts w:asciiTheme="minorHAnsi" w:hAnsiTheme="minorHAnsi" w:cstheme="minorHAnsi"/>
                <w:sz w:val="20"/>
                <w:szCs w:val="20"/>
              </w:rPr>
              <w:br/>
              <w:t>budžeta programmas (apakš-</w:t>
            </w:r>
            <w:r w:rsidRPr="001B3DEB">
              <w:rPr>
                <w:rFonts w:asciiTheme="minorHAnsi" w:hAnsiTheme="minorHAnsi" w:cstheme="minorHAnsi"/>
                <w:sz w:val="20"/>
                <w:szCs w:val="20"/>
              </w:rPr>
              <w:br/>
              <w:t>programmas)</w:t>
            </w:r>
            <w:r w:rsidRPr="001B3DEB">
              <w:rPr>
                <w:rFonts w:asciiTheme="minorHAnsi" w:hAnsiTheme="minorHAnsi" w:cstheme="minorHAnsi"/>
                <w:sz w:val="20"/>
                <w:szCs w:val="20"/>
              </w:rPr>
              <w:br/>
              <w:t>kods un nosaukums</w:t>
            </w:r>
          </w:p>
        </w:tc>
        <w:tc>
          <w:tcPr>
            <w:tcW w:w="1274" w:type="dxa"/>
            <w:tcBorders>
              <w:top w:val="outset" w:sz="6" w:space="0" w:color="414142"/>
              <w:left w:val="outset" w:sz="6" w:space="0" w:color="414142"/>
              <w:bottom w:val="outset" w:sz="6" w:space="0" w:color="414142"/>
              <w:right w:val="outset" w:sz="6" w:space="0" w:color="414142"/>
            </w:tcBorders>
            <w:shd w:val="clear" w:color="auto" w:fill="auto"/>
            <w:hideMark/>
          </w:tcPr>
          <w:p w14:paraId="2B196CAF" w14:textId="77777777" w:rsidR="0099185A" w:rsidRPr="001B3DEB" w:rsidRDefault="0099185A" w:rsidP="0099185A">
            <w:pPr>
              <w:rPr>
                <w:rFonts w:asciiTheme="minorHAnsi" w:hAnsiTheme="minorHAnsi" w:cstheme="minorHAnsi"/>
                <w:sz w:val="20"/>
                <w:szCs w:val="20"/>
              </w:rPr>
            </w:pPr>
            <w:r w:rsidRPr="001B3DEB">
              <w:rPr>
                <w:rFonts w:asciiTheme="minorHAnsi" w:hAnsiTheme="minorHAnsi" w:cstheme="minorHAnsi"/>
                <w:sz w:val="20"/>
                <w:szCs w:val="20"/>
              </w:rPr>
              <w:t>Nepieciešamais</w:t>
            </w:r>
            <w:r w:rsidRPr="001B3DEB">
              <w:rPr>
                <w:rFonts w:asciiTheme="minorHAnsi" w:hAnsiTheme="minorHAnsi" w:cstheme="minorHAnsi"/>
                <w:sz w:val="20"/>
                <w:szCs w:val="20"/>
              </w:rPr>
              <w:br/>
              <w:t>papildus finansējums un tā avots</w:t>
            </w:r>
          </w:p>
        </w:tc>
        <w:tc>
          <w:tcPr>
            <w:tcW w:w="1844" w:type="dxa"/>
            <w:tcBorders>
              <w:top w:val="outset" w:sz="6" w:space="0" w:color="414142"/>
              <w:left w:val="outset" w:sz="6" w:space="0" w:color="414142"/>
              <w:bottom w:val="outset" w:sz="6" w:space="0" w:color="414142"/>
              <w:right w:val="outset" w:sz="6" w:space="0" w:color="414142"/>
            </w:tcBorders>
            <w:shd w:val="clear" w:color="auto" w:fill="auto"/>
            <w:hideMark/>
          </w:tcPr>
          <w:p w14:paraId="096B4141" w14:textId="0DF7FFD8" w:rsidR="0099185A" w:rsidRPr="001B3DEB" w:rsidRDefault="0099185A" w:rsidP="0099185A">
            <w:pPr>
              <w:rPr>
                <w:rFonts w:asciiTheme="minorHAnsi" w:hAnsiTheme="minorHAnsi" w:cstheme="minorHAnsi"/>
                <w:sz w:val="20"/>
                <w:szCs w:val="20"/>
              </w:rPr>
            </w:pPr>
            <w:r w:rsidRPr="001B3DEB">
              <w:rPr>
                <w:rFonts w:asciiTheme="minorHAnsi" w:hAnsiTheme="minorHAnsi" w:cstheme="minorHAnsi"/>
                <w:sz w:val="20"/>
                <w:szCs w:val="20"/>
              </w:rPr>
              <w:t>Piešķirtais finansējums, tā avots un</w:t>
            </w:r>
            <w:r w:rsidRPr="001B3DEB">
              <w:rPr>
                <w:rFonts w:asciiTheme="minorHAnsi" w:hAnsiTheme="minorHAnsi" w:cstheme="minorHAnsi"/>
                <w:sz w:val="20"/>
                <w:szCs w:val="20"/>
              </w:rPr>
              <w:br/>
              <w:t>budžeta programmas (apakš-</w:t>
            </w:r>
            <w:r w:rsidRPr="001B3DEB">
              <w:rPr>
                <w:rFonts w:asciiTheme="minorHAnsi" w:hAnsiTheme="minorHAnsi" w:cstheme="minorHAnsi"/>
                <w:sz w:val="20"/>
                <w:szCs w:val="20"/>
              </w:rPr>
              <w:br/>
              <w:t>programmas)</w:t>
            </w:r>
            <w:r w:rsidRPr="001B3DEB">
              <w:rPr>
                <w:rFonts w:asciiTheme="minorHAnsi" w:hAnsiTheme="minorHAnsi" w:cstheme="minorHAnsi"/>
                <w:sz w:val="20"/>
                <w:szCs w:val="20"/>
              </w:rPr>
              <w:br/>
              <w:t>kods un nosaukums</w:t>
            </w:r>
          </w:p>
        </w:tc>
        <w:tc>
          <w:tcPr>
            <w:tcW w:w="1133" w:type="dxa"/>
            <w:tcBorders>
              <w:top w:val="outset" w:sz="6" w:space="0" w:color="414142"/>
              <w:left w:val="outset" w:sz="6" w:space="0" w:color="414142"/>
              <w:bottom w:val="outset" w:sz="6" w:space="0" w:color="414142"/>
              <w:right w:val="outset" w:sz="6" w:space="0" w:color="414142"/>
            </w:tcBorders>
            <w:shd w:val="clear" w:color="auto" w:fill="auto"/>
            <w:hideMark/>
          </w:tcPr>
          <w:p w14:paraId="72B31F9F" w14:textId="77777777" w:rsidR="0099185A" w:rsidRPr="001B3DEB" w:rsidRDefault="0099185A" w:rsidP="0099185A">
            <w:pPr>
              <w:rPr>
                <w:rFonts w:asciiTheme="minorHAnsi" w:hAnsiTheme="minorHAnsi" w:cstheme="minorHAnsi"/>
                <w:sz w:val="20"/>
                <w:szCs w:val="20"/>
              </w:rPr>
            </w:pPr>
            <w:r w:rsidRPr="001B3DEB">
              <w:rPr>
                <w:rFonts w:asciiTheme="minorHAnsi" w:hAnsiTheme="minorHAnsi" w:cstheme="minorHAnsi"/>
                <w:sz w:val="20"/>
                <w:szCs w:val="20"/>
              </w:rPr>
              <w:t>Nepieciešamais</w:t>
            </w:r>
            <w:r w:rsidRPr="001B3DEB">
              <w:rPr>
                <w:rFonts w:asciiTheme="minorHAnsi" w:hAnsiTheme="minorHAnsi" w:cstheme="minorHAnsi"/>
                <w:sz w:val="20"/>
                <w:szCs w:val="20"/>
              </w:rPr>
              <w:br/>
              <w:t>P38</w:t>
            </w:r>
            <w:r w:rsidRPr="001B3DEB">
              <w:rPr>
                <w:rFonts w:asciiTheme="minorHAnsi" w:hAnsiTheme="minorHAnsi" w:cstheme="minorHAnsi"/>
                <w:sz w:val="20"/>
                <w:szCs w:val="20"/>
              </w:rPr>
              <w:br/>
            </w:r>
            <w:proofErr w:type="spellStart"/>
            <w:r w:rsidRPr="001B3DEB">
              <w:rPr>
                <w:rFonts w:asciiTheme="minorHAnsi" w:hAnsiTheme="minorHAnsi" w:cstheme="minorHAnsi"/>
                <w:sz w:val="20"/>
                <w:szCs w:val="20"/>
              </w:rPr>
              <w:t>apildus</w:t>
            </w:r>
            <w:proofErr w:type="spellEnd"/>
            <w:r w:rsidRPr="001B3DEB">
              <w:rPr>
                <w:rFonts w:asciiTheme="minorHAnsi" w:hAnsiTheme="minorHAnsi" w:cstheme="minorHAnsi"/>
                <w:sz w:val="20"/>
                <w:szCs w:val="20"/>
              </w:rPr>
              <w:t xml:space="preserve"> finansējums un tā avots</w:t>
            </w:r>
          </w:p>
        </w:tc>
        <w:tc>
          <w:tcPr>
            <w:tcW w:w="1986" w:type="dxa"/>
            <w:tcBorders>
              <w:top w:val="outset" w:sz="6" w:space="0" w:color="414142"/>
              <w:left w:val="outset" w:sz="6" w:space="0" w:color="414142"/>
              <w:bottom w:val="outset" w:sz="6" w:space="0" w:color="414142"/>
              <w:right w:val="outset" w:sz="6" w:space="0" w:color="414142"/>
            </w:tcBorders>
            <w:shd w:val="clear" w:color="auto" w:fill="auto"/>
            <w:hideMark/>
          </w:tcPr>
          <w:p w14:paraId="5CD0FBC3" w14:textId="7E1ECBF2" w:rsidR="0099185A" w:rsidRPr="001B3DEB" w:rsidRDefault="0099185A" w:rsidP="0099185A">
            <w:pPr>
              <w:rPr>
                <w:rFonts w:asciiTheme="minorHAnsi" w:hAnsiTheme="minorHAnsi" w:cstheme="minorHAnsi"/>
                <w:sz w:val="20"/>
                <w:szCs w:val="20"/>
              </w:rPr>
            </w:pPr>
            <w:r w:rsidRPr="001B3DEB">
              <w:rPr>
                <w:rFonts w:asciiTheme="minorHAnsi" w:hAnsiTheme="minorHAnsi" w:cstheme="minorHAnsi"/>
                <w:sz w:val="20"/>
                <w:szCs w:val="20"/>
              </w:rPr>
              <w:t>Piešķirtais finansējum, tā avots un</w:t>
            </w:r>
            <w:r w:rsidRPr="001B3DEB">
              <w:rPr>
                <w:rFonts w:asciiTheme="minorHAnsi" w:hAnsiTheme="minorHAnsi" w:cstheme="minorHAnsi"/>
                <w:sz w:val="20"/>
                <w:szCs w:val="20"/>
              </w:rPr>
              <w:br/>
              <w:t>budžeta programmas (apakš-</w:t>
            </w:r>
            <w:r w:rsidRPr="001B3DEB">
              <w:rPr>
                <w:rFonts w:asciiTheme="minorHAnsi" w:hAnsiTheme="minorHAnsi" w:cstheme="minorHAnsi"/>
                <w:sz w:val="20"/>
                <w:szCs w:val="20"/>
              </w:rPr>
              <w:br/>
              <w:t>programmas)</w:t>
            </w:r>
            <w:r w:rsidRPr="001B3DEB">
              <w:rPr>
                <w:rFonts w:asciiTheme="minorHAnsi" w:hAnsiTheme="minorHAnsi" w:cstheme="minorHAnsi"/>
                <w:sz w:val="20"/>
                <w:szCs w:val="20"/>
              </w:rPr>
              <w:br/>
              <w:t>kods un nosaukums</w:t>
            </w:r>
          </w:p>
        </w:tc>
        <w:tc>
          <w:tcPr>
            <w:tcW w:w="1133" w:type="dxa"/>
            <w:tcBorders>
              <w:top w:val="outset" w:sz="6" w:space="0" w:color="414142"/>
              <w:left w:val="outset" w:sz="6" w:space="0" w:color="414142"/>
              <w:bottom w:val="outset" w:sz="6" w:space="0" w:color="414142"/>
              <w:right w:val="outset" w:sz="6" w:space="0" w:color="414142"/>
            </w:tcBorders>
            <w:shd w:val="clear" w:color="auto" w:fill="auto"/>
            <w:hideMark/>
          </w:tcPr>
          <w:p w14:paraId="58576259" w14:textId="77777777" w:rsidR="0099185A" w:rsidRPr="001B3DEB" w:rsidRDefault="0099185A" w:rsidP="0099185A">
            <w:pPr>
              <w:rPr>
                <w:rFonts w:asciiTheme="minorHAnsi" w:hAnsiTheme="minorHAnsi" w:cstheme="minorHAnsi"/>
                <w:sz w:val="20"/>
                <w:szCs w:val="20"/>
              </w:rPr>
            </w:pPr>
            <w:r w:rsidRPr="001B3DEB">
              <w:rPr>
                <w:rFonts w:asciiTheme="minorHAnsi" w:hAnsiTheme="minorHAnsi" w:cstheme="minorHAnsi"/>
                <w:sz w:val="20"/>
                <w:szCs w:val="20"/>
              </w:rPr>
              <w:t>Nepieciešamais</w:t>
            </w:r>
            <w:r w:rsidRPr="001B3DEB">
              <w:rPr>
                <w:rFonts w:asciiTheme="minorHAnsi" w:hAnsiTheme="minorHAnsi" w:cstheme="minorHAnsi"/>
                <w:sz w:val="20"/>
                <w:szCs w:val="20"/>
              </w:rPr>
              <w:br/>
              <w:t>papildus finansējums un tā avots</w:t>
            </w:r>
          </w:p>
        </w:tc>
        <w:tc>
          <w:tcPr>
            <w:tcW w:w="1559" w:type="dxa"/>
            <w:tcBorders>
              <w:top w:val="outset" w:sz="6" w:space="0" w:color="414142"/>
              <w:left w:val="outset" w:sz="6" w:space="0" w:color="414142"/>
              <w:bottom w:val="outset" w:sz="6" w:space="0" w:color="414142"/>
              <w:right w:val="outset" w:sz="6" w:space="0" w:color="414142"/>
            </w:tcBorders>
            <w:shd w:val="clear" w:color="auto" w:fill="auto"/>
          </w:tcPr>
          <w:p w14:paraId="189E3A29" w14:textId="7E82F1E1" w:rsidR="0099185A" w:rsidRPr="001B3DEB" w:rsidRDefault="0099185A" w:rsidP="0099185A">
            <w:pPr>
              <w:rPr>
                <w:rFonts w:asciiTheme="minorHAnsi" w:hAnsiTheme="minorHAnsi" w:cstheme="minorHAnsi"/>
                <w:sz w:val="20"/>
                <w:szCs w:val="20"/>
              </w:rPr>
            </w:pPr>
            <w:r w:rsidRPr="001B3DEB">
              <w:rPr>
                <w:rFonts w:asciiTheme="minorHAnsi" w:hAnsiTheme="minorHAnsi" w:cstheme="minorHAnsi"/>
                <w:sz w:val="20"/>
                <w:szCs w:val="20"/>
              </w:rPr>
              <w:t>Piešķirtais finansējum, tā avots un</w:t>
            </w:r>
            <w:r w:rsidRPr="001B3DEB">
              <w:rPr>
                <w:rFonts w:asciiTheme="minorHAnsi" w:hAnsiTheme="minorHAnsi" w:cstheme="minorHAnsi"/>
                <w:sz w:val="20"/>
                <w:szCs w:val="20"/>
              </w:rPr>
              <w:br/>
              <w:t>budžeta programmas (apakš-</w:t>
            </w:r>
            <w:r w:rsidRPr="001B3DEB">
              <w:rPr>
                <w:rFonts w:asciiTheme="minorHAnsi" w:hAnsiTheme="minorHAnsi" w:cstheme="minorHAnsi"/>
                <w:sz w:val="20"/>
                <w:szCs w:val="20"/>
              </w:rPr>
              <w:br/>
              <w:t>programmas)</w:t>
            </w:r>
            <w:r w:rsidRPr="001B3DEB">
              <w:rPr>
                <w:rFonts w:asciiTheme="minorHAnsi" w:hAnsiTheme="minorHAnsi" w:cstheme="minorHAnsi"/>
                <w:sz w:val="20"/>
                <w:szCs w:val="20"/>
              </w:rPr>
              <w:br/>
              <w:t>kods un nosaukums</w:t>
            </w:r>
          </w:p>
        </w:tc>
        <w:tc>
          <w:tcPr>
            <w:tcW w:w="1134" w:type="dxa"/>
            <w:tcBorders>
              <w:top w:val="outset" w:sz="6" w:space="0" w:color="414142"/>
              <w:left w:val="outset" w:sz="6" w:space="0" w:color="414142"/>
              <w:bottom w:val="outset" w:sz="6" w:space="0" w:color="414142"/>
              <w:right w:val="outset" w:sz="6" w:space="0" w:color="414142"/>
            </w:tcBorders>
            <w:shd w:val="clear" w:color="auto" w:fill="auto"/>
          </w:tcPr>
          <w:p w14:paraId="27112668" w14:textId="7B5E4CF8" w:rsidR="0099185A" w:rsidRPr="001B3DEB" w:rsidRDefault="0099185A" w:rsidP="0099185A">
            <w:pPr>
              <w:rPr>
                <w:rFonts w:asciiTheme="minorHAnsi" w:hAnsiTheme="minorHAnsi" w:cstheme="minorHAnsi"/>
                <w:sz w:val="20"/>
                <w:szCs w:val="20"/>
              </w:rPr>
            </w:pPr>
            <w:r w:rsidRPr="001B3DEB">
              <w:rPr>
                <w:rFonts w:asciiTheme="minorHAnsi" w:hAnsiTheme="minorHAnsi" w:cstheme="minorHAnsi"/>
                <w:sz w:val="20"/>
                <w:szCs w:val="20"/>
              </w:rPr>
              <w:t>Nepieciešamais</w:t>
            </w:r>
            <w:r w:rsidRPr="001B3DEB">
              <w:rPr>
                <w:rFonts w:asciiTheme="minorHAnsi" w:hAnsiTheme="minorHAnsi" w:cstheme="minorHAnsi"/>
                <w:sz w:val="20"/>
                <w:szCs w:val="20"/>
              </w:rPr>
              <w:br/>
              <w:t>papildus finansējums un tā av</w:t>
            </w:r>
            <w:r w:rsidR="00BA5807" w:rsidRPr="001B3DEB">
              <w:rPr>
                <w:rFonts w:asciiTheme="minorHAnsi" w:hAnsiTheme="minorHAnsi" w:cstheme="minorHAnsi"/>
                <w:sz w:val="20"/>
                <w:szCs w:val="20"/>
              </w:rPr>
              <w:t>2</w:t>
            </w:r>
            <w:r w:rsidRPr="001B3DEB">
              <w:rPr>
                <w:rFonts w:asciiTheme="minorHAnsi" w:hAnsiTheme="minorHAnsi" w:cstheme="minorHAnsi"/>
                <w:sz w:val="20"/>
                <w:szCs w:val="20"/>
              </w:rPr>
              <w:t>ots</w:t>
            </w:r>
          </w:p>
        </w:tc>
        <w:tc>
          <w:tcPr>
            <w:tcW w:w="569" w:type="dxa"/>
            <w:tcBorders>
              <w:top w:val="outset" w:sz="6" w:space="0" w:color="414142"/>
              <w:left w:val="outset" w:sz="6" w:space="0" w:color="414142"/>
              <w:bottom w:val="outset" w:sz="6" w:space="0" w:color="414142"/>
              <w:right w:val="outset" w:sz="6" w:space="0" w:color="414142"/>
            </w:tcBorders>
            <w:shd w:val="clear" w:color="auto" w:fill="auto"/>
            <w:hideMark/>
          </w:tcPr>
          <w:p w14:paraId="2B64C980" w14:textId="27E8BFC1" w:rsidR="0099185A" w:rsidRPr="003D686B" w:rsidRDefault="0099185A" w:rsidP="0099185A">
            <w:pPr>
              <w:rPr>
                <w:rFonts w:asciiTheme="minorHAnsi" w:hAnsiTheme="minorHAnsi" w:cstheme="minorHAnsi"/>
              </w:rPr>
            </w:pPr>
            <w:r w:rsidRPr="003D686B">
              <w:rPr>
                <w:rFonts w:asciiTheme="minorHAnsi" w:hAnsiTheme="minorHAnsi" w:cstheme="minorHAnsi"/>
              </w:rPr>
              <w:t> </w:t>
            </w:r>
          </w:p>
        </w:tc>
      </w:tr>
      <w:tr w:rsidR="0099185A" w:rsidRPr="003D686B" w14:paraId="5ACD7E4C" w14:textId="77777777" w:rsidTr="00FC2D8B">
        <w:tc>
          <w:tcPr>
            <w:tcW w:w="993" w:type="dxa"/>
            <w:tcBorders>
              <w:top w:val="outset" w:sz="6" w:space="0" w:color="414142"/>
              <w:left w:val="outset" w:sz="6" w:space="0" w:color="414142"/>
              <w:bottom w:val="outset" w:sz="6" w:space="0" w:color="414142"/>
              <w:right w:val="outset" w:sz="6" w:space="0" w:color="414142"/>
            </w:tcBorders>
            <w:shd w:val="clear" w:color="auto" w:fill="auto"/>
          </w:tcPr>
          <w:p w14:paraId="23940C68" w14:textId="4EE2A643" w:rsidR="003D686B" w:rsidRPr="001B3DEB" w:rsidRDefault="003D686B" w:rsidP="003D686B">
            <w:pPr>
              <w:rPr>
                <w:rFonts w:asciiTheme="minorHAnsi" w:hAnsiTheme="minorHAnsi" w:cstheme="minorHAnsi"/>
                <w:sz w:val="20"/>
                <w:szCs w:val="20"/>
              </w:rPr>
            </w:pPr>
          </w:p>
        </w:tc>
        <w:tc>
          <w:tcPr>
            <w:tcW w:w="905" w:type="dxa"/>
            <w:tcBorders>
              <w:top w:val="outset" w:sz="6" w:space="0" w:color="414142"/>
              <w:left w:val="outset" w:sz="6" w:space="0" w:color="414142"/>
              <w:bottom w:val="outset" w:sz="6" w:space="0" w:color="414142"/>
              <w:right w:val="outset" w:sz="6" w:space="0" w:color="414142"/>
            </w:tcBorders>
            <w:shd w:val="clear" w:color="auto" w:fill="auto"/>
          </w:tcPr>
          <w:p w14:paraId="5A3BC82B" w14:textId="77777777" w:rsidR="003D686B" w:rsidRPr="001B3DEB" w:rsidRDefault="003D686B" w:rsidP="003D686B">
            <w:pPr>
              <w:rPr>
                <w:rFonts w:asciiTheme="minorHAnsi" w:hAnsiTheme="minorHAnsi" w:cstheme="minorHAnsi"/>
                <w:sz w:val="20"/>
                <w:szCs w:val="20"/>
              </w:rPr>
            </w:pPr>
          </w:p>
        </w:tc>
        <w:tc>
          <w:tcPr>
            <w:tcW w:w="14263" w:type="dxa"/>
            <w:gridSpan w:val="11"/>
            <w:tcBorders>
              <w:top w:val="outset" w:sz="6" w:space="0" w:color="414142"/>
              <w:left w:val="outset" w:sz="6" w:space="0" w:color="414142"/>
              <w:bottom w:val="outset" w:sz="6" w:space="0" w:color="414142"/>
              <w:right w:val="outset" w:sz="6" w:space="0" w:color="414142"/>
            </w:tcBorders>
            <w:shd w:val="clear" w:color="auto" w:fill="auto"/>
            <w:hideMark/>
          </w:tcPr>
          <w:p w14:paraId="01ACBCA4" w14:textId="4B32D40E" w:rsidR="003D686B" w:rsidRPr="001B3DEB" w:rsidRDefault="003D686B" w:rsidP="003D686B">
            <w:pPr>
              <w:rPr>
                <w:rFonts w:asciiTheme="minorHAnsi" w:hAnsiTheme="minorHAnsi" w:cstheme="minorHAnsi"/>
                <w:sz w:val="20"/>
                <w:szCs w:val="20"/>
              </w:rPr>
            </w:pPr>
            <w:r w:rsidRPr="001B3DEB">
              <w:rPr>
                <w:rFonts w:asciiTheme="minorHAnsi" w:hAnsiTheme="minorHAnsi" w:cstheme="minorHAnsi"/>
                <w:sz w:val="20"/>
                <w:szCs w:val="20"/>
              </w:rPr>
              <w:t> </w:t>
            </w:r>
            <w:r w:rsidR="0099185A" w:rsidRPr="001B3DEB">
              <w:rPr>
                <w:rFonts w:asciiTheme="minorHAnsi" w:hAnsiTheme="minorHAnsi" w:cstheme="minorHAnsi"/>
                <w:sz w:val="20"/>
                <w:szCs w:val="20"/>
              </w:rPr>
              <w:t>Tiks papildināts</w:t>
            </w:r>
          </w:p>
        </w:tc>
      </w:tr>
      <w:tr w:rsidR="00BA5807" w:rsidRPr="003D686B" w14:paraId="607E3771" w14:textId="77777777" w:rsidTr="00FC2D8B">
        <w:tc>
          <w:tcPr>
            <w:tcW w:w="993" w:type="dxa"/>
            <w:tcBorders>
              <w:top w:val="outset" w:sz="6" w:space="0" w:color="414142"/>
              <w:left w:val="outset" w:sz="6" w:space="0" w:color="414142"/>
              <w:bottom w:val="outset" w:sz="6" w:space="0" w:color="414142"/>
              <w:right w:val="outset" w:sz="6" w:space="0" w:color="414142"/>
            </w:tcBorders>
            <w:shd w:val="clear" w:color="auto" w:fill="auto"/>
          </w:tcPr>
          <w:p w14:paraId="18731596" w14:textId="7703DD47" w:rsidR="003D686B" w:rsidRPr="001B3DEB" w:rsidRDefault="003D686B" w:rsidP="003D686B">
            <w:pPr>
              <w:rPr>
                <w:rFonts w:asciiTheme="minorHAnsi" w:hAnsiTheme="minorHAnsi" w:cstheme="minorHAnsi"/>
                <w:sz w:val="20"/>
                <w:szCs w:val="20"/>
              </w:rPr>
            </w:pPr>
          </w:p>
        </w:tc>
        <w:tc>
          <w:tcPr>
            <w:tcW w:w="1417" w:type="dxa"/>
            <w:gridSpan w:val="2"/>
            <w:tcBorders>
              <w:top w:val="outset" w:sz="6" w:space="0" w:color="414142"/>
              <w:left w:val="outset" w:sz="6" w:space="0" w:color="414142"/>
              <w:bottom w:val="outset" w:sz="6" w:space="0" w:color="414142"/>
              <w:right w:val="outset" w:sz="6" w:space="0" w:color="414142"/>
            </w:tcBorders>
            <w:shd w:val="clear" w:color="auto" w:fill="auto"/>
            <w:hideMark/>
          </w:tcPr>
          <w:p w14:paraId="120FDC29" w14:textId="77777777" w:rsidR="003D686B" w:rsidRPr="001B3DEB" w:rsidRDefault="003D686B" w:rsidP="003D686B">
            <w:pPr>
              <w:rPr>
                <w:rFonts w:asciiTheme="minorHAnsi" w:hAnsiTheme="minorHAnsi" w:cstheme="minorHAnsi"/>
                <w:sz w:val="20"/>
                <w:szCs w:val="20"/>
              </w:rPr>
            </w:pPr>
            <w:r w:rsidRPr="001B3DEB">
              <w:rPr>
                <w:rFonts w:asciiTheme="minorHAnsi" w:hAnsiTheme="minorHAnsi" w:cstheme="minorHAnsi"/>
                <w:sz w:val="20"/>
                <w:szCs w:val="20"/>
              </w:rPr>
              <w:t> </w:t>
            </w:r>
          </w:p>
        </w:tc>
        <w:tc>
          <w:tcPr>
            <w:tcW w:w="1275" w:type="dxa"/>
            <w:tcBorders>
              <w:top w:val="outset" w:sz="6" w:space="0" w:color="414142"/>
              <w:left w:val="outset" w:sz="6" w:space="0" w:color="414142"/>
              <w:bottom w:val="outset" w:sz="6" w:space="0" w:color="414142"/>
              <w:right w:val="outset" w:sz="6" w:space="0" w:color="414142"/>
            </w:tcBorders>
            <w:shd w:val="clear" w:color="auto" w:fill="auto"/>
          </w:tcPr>
          <w:p w14:paraId="057DBB02" w14:textId="03828EDA" w:rsidR="003D686B" w:rsidRPr="001B3DEB" w:rsidRDefault="003D686B" w:rsidP="003D686B">
            <w:pPr>
              <w:rPr>
                <w:rFonts w:asciiTheme="minorHAnsi" w:hAnsiTheme="minorHAnsi" w:cstheme="minorHAnsi"/>
                <w:sz w:val="20"/>
                <w:szCs w:val="20"/>
              </w:rPr>
            </w:pPr>
          </w:p>
        </w:tc>
        <w:tc>
          <w:tcPr>
            <w:tcW w:w="1844" w:type="dxa"/>
            <w:tcBorders>
              <w:top w:val="outset" w:sz="6" w:space="0" w:color="414142"/>
              <w:left w:val="outset" w:sz="6" w:space="0" w:color="414142"/>
              <w:bottom w:val="outset" w:sz="6" w:space="0" w:color="414142"/>
              <w:right w:val="outset" w:sz="6" w:space="0" w:color="414142"/>
            </w:tcBorders>
            <w:shd w:val="clear" w:color="auto" w:fill="auto"/>
          </w:tcPr>
          <w:p w14:paraId="437BF259" w14:textId="784BF168" w:rsidR="003D686B" w:rsidRPr="001B3DEB" w:rsidRDefault="003D686B" w:rsidP="003D686B">
            <w:pPr>
              <w:rPr>
                <w:rFonts w:asciiTheme="minorHAnsi" w:hAnsiTheme="minorHAnsi" w:cstheme="minorHAnsi"/>
                <w:sz w:val="20"/>
                <w:szCs w:val="20"/>
              </w:rPr>
            </w:pPr>
          </w:p>
        </w:tc>
        <w:tc>
          <w:tcPr>
            <w:tcW w:w="1274" w:type="dxa"/>
            <w:tcBorders>
              <w:top w:val="outset" w:sz="6" w:space="0" w:color="414142"/>
              <w:left w:val="outset" w:sz="6" w:space="0" w:color="414142"/>
              <w:bottom w:val="outset" w:sz="6" w:space="0" w:color="414142"/>
              <w:right w:val="outset" w:sz="6" w:space="0" w:color="414142"/>
            </w:tcBorders>
            <w:shd w:val="clear" w:color="auto" w:fill="auto"/>
          </w:tcPr>
          <w:p w14:paraId="050D2A22" w14:textId="36EE8AB4" w:rsidR="003D686B" w:rsidRPr="001B3DEB" w:rsidRDefault="003D686B" w:rsidP="003D686B">
            <w:pPr>
              <w:rPr>
                <w:rFonts w:asciiTheme="minorHAnsi" w:hAnsiTheme="minorHAnsi" w:cstheme="minorHAnsi"/>
                <w:sz w:val="20"/>
                <w:szCs w:val="20"/>
              </w:rPr>
            </w:pPr>
          </w:p>
        </w:tc>
        <w:tc>
          <w:tcPr>
            <w:tcW w:w="1844" w:type="dxa"/>
            <w:tcBorders>
              <w:top w:val="outset" w:sz="6" w:space="0" w:color="414142"/>
              <w:left w:val="outset" w:sz="6" w:space="0" w:color="414142"/>
              <w:bottom w:val="outset" w:sz="6" w:space="0" w:color="414142"/>
              <w:right w:val="outset" w:sz="6" w:space="0" w:color="414142"/>
            </w:tcBorders>
            <w:shd w:val="clear" w:color="auto" w:fill="auto"/>
            <w:hideMark/>
          </w:tcPr>
          <w:p w14:paraId="6516201C" w14:textId="77777777" w:rsidR="003D686B" w:rsidRPr="001B3DEB" w:rsidRDefault="003D686B" w:rsidP="003D686B">
            <w:pPr>
              <w:rPr>
                <w:rFonts w:asciiTheme="minorHAnsi" w:hAnsiTheme="minorHAnsi" w:cstheme="minorHAnsi"/>
                <w:sz w:val="20"/>
                <w:szCs w:val="20"/>
              </w:rPr>
            </w:pPr>
            <w:r w:rsidRPr="001B3DEB">
              <w:rPr>
                <w:rFonts w:asciiTheme="minorHAnsi" w:hAnsiTheme="minorHAnsi" w:cstheme="minorHAnsi"/>
                <w:sz w:val="20"/>
                <w:szCs w:val="20"/>
              </w:rPr>
              <w:t> </w:t>
            </w:r>
          </w:p>
        </w:tc>
        <w:tc>
          <w:tcPr>
            <w:tcW w:w="1133" w:type="dxa"/>
            <w:tcBorders>
              <w:top w:val="outset" w:sz="6" w:space="0" w:color="414142"/>
              <w:left w:val="outset" w:sz="6" w:space="0" w:color="414142"/>
              <w:bottom w:val="outset" w:sz="6" w:space="0" w:color="414142"/>
              <w:right w:val="outset" w:sz="6" w:space="0" w:color="414142"/>
            </w:tcBorders>
            <w:shd w:val="clear" w:color="auto" w:fill="auto"/>
            <w:hideMark/>
          </w:tcPr>
          <w:p w14:paraId="1CDAB022" w14:textId="77777777" w:rsidR="003D686B" w:rsidRPr="001B3DEB" w:rsidRDefault="003D686B" w:rsidP="003D686B">
            <w:pPr>
              <w:rPr>
                <w:rFonts w:asciiTheme="minorHAnsi" w:hAnsiTheme="minorHAnsi" w:cstheme="minorHAnsi"/>
                <w:sz w:val="20"/>
                <w:szCs w:val="20"/>
              </w:rPr>
            </w:pPr>
            <w:r w:rsidRPr="001B3DEB">
              <w:rPr>
                <w:rFonts w:asciiTheme="minorHAnsi" w:hAnsiTheme="minorHAnsi" w:cstheme="minorHAnsi"/>
                <w:sz w:val="20"/>
                <w:szCs w:val="20"/>
              </w:rPr>
              <w:t> </w:t>
            </w:r>
          </w:p>
        </w:tc>
        <w:tc>
          <w:tcPr>
            <w:tcW w:w="1986" w:type="dxa"/>
            <w:tcBorders>
              <w:top w:val="outset" w:sz="6" w:space="0" w:color="414142"/>
              <w:left w:val="outset" w:sz="6" w:space="0" w:color="414142"/>
              <w:bottom w:val="outset" w:sz="6" w:space="0" w:color="414142"/>
              <w:right w:val="outset" w:sz="6" w:space="0" w:color="414142"/>
            </w:tcBorders>
            <w:shd w:val="clear" w:color="auto" w:fill="auto"/>
            <w:hideMark/>
          </w:tcPr>
          <w:p w14:paraId="0CA3D9A7" w14:textId="77777777" w:rsidR="003D686B" w:rsidRPr="001B3DEB" w:rsidRDefault="003D686B" w:rsidP="003D686B">
            <w:pPr>
              <w:rPr>
                <w:rFonts w:asciiTheme="minorHAnsi" w:hAnsiTheme="minorHAnsi" w:cstheme="minorHAnsi"/>
                <w:sz w:val="20"/>
                <w:szCs w:val="20"/>
              </w:rPr>
            </w:pPr>
            <w:r w:rsidRPr="001B3DEB">
              <w:rPr>
                <w:rFonts w:asciiTheme="minorHAnsi" w:hAnsiTheme="minorHAnsi" w:cstheme="minorHAnsi"/>
                <w:sz w:val="20"/>
                <w:szCs w:val="20"/>
              </w:rPr>
              <w:t> </w:t>
            </w:r>
          </w:p>
        </w:tc>
        <w:tc>
          <w:tcPr>
            <w:tcW w:w="1133" w:type="dxa"/>
            <w:tcBorders>
              <w:top w:val="outset" w:sz="6" w:space="0" w:color="414142"/>
              <w:left w:val="outset" w:sz="6" w:space="0" w:color="414142"/>
              <w:bottom w:val="outset" w:sz="6" w:space="0" w:color="414142"/>
              <w:right w:val="outset" w:sz="6" w:space="0" w:color="414142"/>
            </w:tcBorders>
            <w:shd w:val="clear" w:color="auto" w:fill="auto"/>
            <w:hideMark/>
          </w:tcPr>
          <w:p w14:paraId="04E19238" w14:textId="77777777" w:rsidR="003D686B" w:rsidRPr="001B3DEB" w:rsidRDefault="003D686B" w:rsidP="003D686B">
            <w:pPr>
              <w:rPr>
                <w:rFonts w:asciiTheme="minorHAnsi" w:hAnsiTheme="minorHAnsi" w:cstheme="minorHAnsi"/>
                <w:sz w:val="20"/>
                <w:szCs w:val="20"/>
              </w:rPr>
            </w:pPr>
            <w:r w:rsidRPr="001B3DEB">
              <w:rPr>
                <w:rFonts w:asciiTheme="minorHAnsi" w:hAnsiTheme="minorHAnsi" w:cstheme="minorHAnsi"/>
                <w:sz w:val="20"/>
                <w:szCs w:val="20"/>
              </w:rPr>
              <w:t> </w:t>
            </w:r>
          </w:p>
        </w:tc>
        <w:tc>
          <w:tcPr>
            <w:tcW w:w="2693" w:type="dxa"/>
            <w:gridSpan w:val="2"/>
            <w:tcBorders>
              <w:top w:val="outset" w:sz="6" w:space="0" w:color="414142"/>
              <w:left w:val="outset" w:sz="6" w:space="0" w:color="414142"/>
              <w:bottom w:val="outset" w:sz="6" w:space="0" w:color="414142"/>
              <w:right w:val="outset" w:sz="6" w:space="0" w:color="414142"/>
            </w:tcBorders>
            <w:shd w:val="clear" w:color="auto" w:fill="auto"/>
          </w:tcPr>
          <w:p w14:paraId="03F44F5C" w14:textId="77777777" w:rsidR="003D686B" w:rsidRPr="001B3DEB" w:rsidRDefault="003D686B" w:rsidP="003D686B">
            <w:pPr>
              <w:rPr>
                <w:rFonts w:asciiTheme="minorHAnsi" w:hAnsiTheme="minorHAnsi" w:cstheme="minorHAnsi"/>
                <w:sz w:val="20"/>
                <w:szCs w:val="20"/>
              </w:rPr>
            </w:pPr>
          </w:p>
        </w:tc>
        <w:tc>
          <w:tcPr>
            <w:tcW w:w="569" w:type="dxa"/>
            <w:tcBorders>
              <w:top w:val="outset" w:sz="6" w:space="0" w:color="414142"/>
              <w:left w:val="outset" w:sz="6" w:space="0" w:color="414142"/>
              <w:bottom w:val="outset" w:sz="6" w:space="0" w:color="414142"/>
              <w:right w:val="outset" w:sz="6" w:space="0" w:color="414142"/>
            </w:tcBorders>
            <w:shd w:val="clear" w:color="auto" w:fill="auto"/>
            <w:hideMark/>
          </w:tcPr>
          <w:p w14:paraId="5CB32ACF" w14:textId="0121E6CD" w:rsidR="003D686B" w:rsidRPr="003D686B" w:rsidRDefault="003D686B" w:rsidP="003D686B">
            <w:pPr>
              <w:rPr>
                <w:rFonts w:asciiTheme="minorHAnsi" w:hAnsiTheme="minorHAnsi" w:cstheme="minorHAnsi"/>
              </w:rPr>
            </w:pPr>
          </w:p>
        </w:tc>
      </w:tr>
      <w:tr w:rsidR="00BA5807" w:rsidRPr="003D686B" w14:paraId="0E821E76" w14:textId="77777777" w:rsidTr="00FC2D8B">
        <w:tc>
          <w:tcPr>
            <w:tcW w:w="993" w:type="dxa"/>
            <w:tcBorders>
              <w:top w:val="outset" w:sz="6" w:space="0" w:color="414142"/>
              <w:left w:val="outset" w:sz="6" w:space="0" w:color="414142"/>
              <w:bottom w:val="outset" w:sz="6" w:space="0" w:color="414142"/>
              <w:right w:val="outset" w:sz="6" w:space="0" w:color="414142"/>
            </w:tcBorders>
            <w:shd w:val="clear" w:color="auto" w:fill="auto"/>
          </w:tcPr>
          <w:p w14:paraId="6521C7A2" w14:textId="1402C4F3" w:rsidR="003D686B" w:rsidRPr="001B3DEB" w:rsidRDefault="003D686B" w:rsidP="003D686B">
            <w:pPr>
              <w:rPr>
                <w:rFonts w:asciiTheme="minorHAnsi" w:hAnsiTheme="minorHAnsi" w:cstheme="minorHAnsi"/>
                <w:sz w:val="20"/>
                <w:szCs w:val="20"/>
              </w:rPr>
            </w:pPr>
          </w:p>
        </w:tc>
        <w:tc>
          <w:tcPr>
            <w:tcW w:w="1417" w:type="dxa"/>
            <w:gridSpan w:val="2"/>
            <w:tcBorders>
              <w:top w:val="outset" w:sz="6" w:space="0" w:color="414142"/>
              <w:left w:val="outset" w:sz="6" w:space="0" w:color="414142"/>
              <w:bottom w:val="outset" w:sz="6" w:space="0" w:color="414142"/>
              <w:right w:val="outset" w:sz="6" w:space="0" w:color="414142"/>
            </w:tcBorders>
            <w:shd w:val="clear" w:color="auto" w:fill="auto"/>
          </w:tcPr>
          <w:p w14:paraId="5BF48D08" w14:textId="3FA2AD5E" w:rsidR="003D686B" w:rsidRPr="001B3DEB" w:rsidRDefault="003D686B" w:rsidP="003D686B">
            <w:pPr>
              <w:rPr>
                <w:rFonts w:asciiTheme="minorHAnsi" w:hAnsiTheme="minorHAnsi" w:cstheme="minorHAnsi"/>
                <w:sz w:val="20"/>
                <w:szCs w:val="20"/>
              </w:rPr>
            </w:pPr>
          </w:p>
        </w:tc>
        <w:tc>
          <w:tcPr>
            <w:tcW w:w="1275" w:type="dxa"/>
            <w:tcBorders>
              <w:top w:val="outset" w:sz="6" w:space="0" w:color="414142"/>
              <w:left w:val="outset" w:sz="6" w:space="0" w:color="414142"/>
              <w:bottom w:val="outset" w:sz="6" w:space="0" w:color="414142"/>
              <w:right w:val="outset" w:sz="6" w:space="0" w:color="414142"/>
            </w:tcBorders>
            <w:shd w:val="clear" w:color="auto" w:fill="auto"/>
          </w:tcPr>
          <w:p w14:paraId="4FD35D6C" w14:textId="6F12CF2C" w:rsidR="003D686B" w:rsidRPr="001B3DEB" w:rsidRDefault="003D686B" w:rsidP="003D686B">
            <w:pPr>
              <w:rPr>
                <w:rFonts w:asciiTheme="minorHAnsi" w:hAnsiTheme="minorHAnsi" w:cstheme="minorHAnsi"/>
                <w:sz w:val="20"/>
                <w:szCs w:val="20"/>
              </w:rPr>
            </w:pPr>
          </w:p>
        </w:tc>
        <w:tc>
          <w:tcPr>
            <w:tcW w:w="1844" w:type="dxa"/>
            <w:tcBorders>
              <w:top w:val="outset" w:sz="6" w:space="0" w:color="414142"/>
              <w:left w:val="outset" w:sz="6" w:space="0" w:color="414142"/>
              <w:bottom w:val="outset" w:sz="6" w:space="0" w:color="414142"/>
              <w:right w:val="outset" w:sz="6" w:space="0" w:color="414142"/>
            </w:tcBorders>
            <w:shd w:val="clear" w:color="auto" w:fill="auto"/>
          </w:tcPr>
          <w:p w14:paraId="7AB3D930" w14:textId="5EBC0B85" w:rsidR="003D686B" w:rsidRPr="001B3DEB" w:rsidRDefault="003D686B" w:rsidP="003D686B">
            <w:pPr>
              <w:rPr>
                <w:rFonts w:asciiTheme="minorHAnsi" w:hAnsiTheme="minorHAnsi" w:cstheme="minorHAnsi"/>
                <w:sz w:val="20"/>
                <w:szCs w:val="20"/>
              </w:rPr>
            </w:pPr>
          </w:p>
        </w:tc>
        <w:tc>
          <w:tcPr>
            <w:tcW w:w="1274" w:type="dxa"/>
            <w:tcBorders>
              <w:top w:val="outset" w:sz="6" w:space="0" w:color="414142"/>
              <w:left w:val="outset" w:sz="6" w:space="0" w:color="414142"/>
              <w:bottom w:val="outset" w:sz="6" w:space="0" w:color="414142"/>
              <w:right w:val="outset" w:sz="6" w:space="0" w:color="414142"/>
            </w:tcBorders>
            <w:shd w:val="clear" w:color="auto" w:fill="auto"/>
          </w:tcPr>
          <w:p w14:paraId="60A00849" w14:textId="43DF0B29" w:rsidR="003D686B" w:rsidRPr="001B3DEB" w:rsidRDefault="003D686B" w:rsidP="003D686B">
            <w:pPr>
              <w:rPr>
                <w:rFonts w:asciiTheme="minorHAnsi" w:hAnsiTheme="minorHAnsi" w:cstheme="minorHAnsi"/>
                <w:sz w:val="20"/>
                <w:szCs w:val="20"/>
              </w:rPr>
            </w:pPr>
          </w:p>
        </w:tc>
        <w:tc>
          <w:tcPr>
            <w:tcW w:w="1844" w:type="dxa"/>
            <w:tcBorders>
              <w:top w:val="outset" w:sz="6" w:space="0" w:color="414142"/>
              <w:left w:val="outset" w:sz="6" w:space="0" w:color="414142"/>
              <w:bottom w:val="outset" w:sz="6" w:space="0" w:color="414142"/>
              <w:right w:val="outset" w:sz="6" w:space="0" w:color="414142"/>
            </w:tcBorders>
            <w:shd w:val="clear" w:color="auto" w:fill="auto"/>
          </w:tcPr>
          <w:p w14:paraId="766AD07A" w14:textId="33CFBEFF" w:rsidR="003D686B" w:rsidRPr="001B3DEB" w:rsidRDefault="003D686B" w:rsidP="003D686B">
            <w:pPr>
              <w:rPr>
                <w:rFonts w:asciiTheme="minorHAnsi" w:hAnsiTheme="minorHAnsi" w:cstheme="minorHAnsi"/>
                <w:sz w:val="20"/>
                <w:szCs w:val="20"/>
              </w:rPr>
            </w:pPr>
          </w:p>
        </w:tc>
        <w:tc>
          <w:tcPr>
            <w:tcW w:w="1133" w:type="dxa"/>
            <w:tcBorders>
              <w:top w:val="outset" w:sz="6" w:space="0" w:color="414142"/>
              <w:left w:val="outset" w:sz="6" w:space="0" w:color="414142"/>
              <w:bottom w:val="outset" w:sz="6" w:space="0" w:color="414142"/>
              <w:right w:val="outset" w:sz="6" w:space="0" w:color="414142"/>
            </w:tcBorders>
            <w:shd w:val="clear" w:color="auto" w:fill="auto"/>
          </w:tcPr>
          <w:p w14:paraId="7ACCD11A" w14:textId="0D9F5014" w:rsidR="003D686B" w:rsidRPr="001B3DEB" w:rsidRDefault="003D686B" w:rsidP="003D686B">
            <w:pPr>
              <w:rPr>
                <w:rFonts w:asciiTheme="minorHAnsi" w:hAnsiTheme="minorHAnsi" w:cstheme="minorHAnsi"/>
                <w:sz w:val="20"/>
                <w:szCs w:val="20"/>
              </w:rPr>
            </w:pPr>
          </w:p>
        </w:tc>
        <w:tc>
          <w:tcPr>
            <w:tcW w:w="1986" w:type="dxa"/>
            <w:tcBorders>
              <w:top w:val="outset" w:sz="6" w:space="0" w:color="414142"/>
              <w:left w:val="outset" w:sz="6" w:space="0" w:color="414142"/>
              <w:bottom w:val="outset" w:sz="6" w:space="0" w:color="414142"/>
              <w:right w:val="outset" w:sz="6" w:space="0" w:color="414142"/>
            </w:tcBorders>
            <w:shd w:val="clear" w:color="auto" w:fill="auto"/>
          </w:tcPr>
          <w:p w14:paraId="1E7ECB28" w14:textId="0FA37A81" w:rsidR="003D686B" w:rsidRPr="001B3DEB" w:rsidRDefault="003D686B" w:rsidP="003D686B">
            <w:pPr>
              <w:rPr>
                <w:rFonts w:asciiTheme="minorHAnsi" w:hAnsiTheme="minorHAnsi" w:cstheme="minorHAnsi"/>
                <w:sz w:val="20"/>
                <w:szCs w:val="20"/>
              </w:rPr>
            </w:pPr>
          </w:p>
        </w:tc>
        <w:tc>
          <w:tcPr>
            <w:tcW w:w="1133" w:type="dxa"/>
            <w:tcBorders>
              <w:top w:val="outset" w:sz="6" w:space="0" w:color="414142"/>
              <w:left w:val="outset" w:sz="6" w:space="0" w:color="414142"/>
              <w:bottom w:val="outset" w:sz="6" w:space="0" w:color="414142"/>
              <w:right w:val="outset" w:sz="6" w:space="0" w:color="414142"/>
            </w:tcBorders>
            <w:shd w:val="clear" w:color="auto" w:fill="auto"/>
          </w:tcPr>
          <w:p w14:paraId="014488FD" w14:textId="43CC4C9A" w:rsidR="003D686B" w:rsidRPr="001B3DEB" w:rsidRDefault="003D686B" w:rsidP="003D686B">
            <w:pPr>
              <w:rPr>
                <w:rFonts w:asciiTheme="minorHAnsi" w:hAnsiTheme="minorHAnsi" w:cstheme="minorHAnsi"/>
                <w:sz w:val="20"/>
                <w:szCs w:val="20"/>
              </w:rPr>
            </w:pPr>
          </w:p>
        </w:tc>
        <w:tc>
          <w:tcPr>
            <w:tcW w:w="2693" w:type="dxa"/>
            <w:gridSpan w:val="2"/>
            <w:tcBorders>
              <w:top w:val="outset" w:sz="6" w:space="0" w:color="414142"/>
              <w:left w:val="outset" w:sz="6" w:space="0" w:color="414142"/>
              <w:bottom w:val="outset" w:sz="6" w:space="0" w:color="414142"/>
              <w:right w:val="outset" w:sz="6" w:space="0" w:color="414142"/>
            </w:tcBorders>
            <w:shd w:val="clear" w:color="auto" w:fill="auto"/>
          </w:tcPr>
          <w:p w14:paraId="4BC8C2D2" w14:textId="77777777" w:rsidR="003D686B" w:rsidRPr="001B3DEB" w:rsidRDefault="003D686B" w:rsidP="003D686B">
            <w:pPr>
              <w:rPr>
                <w:rFonts w:asciiTheme="minorHAnsi" w:hAnsiTheme="minorHAnsi" w:cstheme="minorHAnsi"/>
                <w:sz w:val="20"/>
                <w:szCs w:val="20"/>
              </w:rPr>
            </w:pPr>
          </w:p>
        </w:tc>
        <w:tc>
          <w:tcPr>
            <w:tcW w:w="569" w:type="dxa"/>
            <w:tcBorders>
              <w:top w:val="outset" w:sz="6" w:space="0" w:color="414142"/>
              <w:left w:val="outset" w:sz="6" w:space="0" w:color="414142"/>
              <w:bottom w:val="outset" w:sz="6" w:space="0" w:color="414142"/>
              <w:right w:val="outset" w:sz="6" w:space="0" w:color="414142"/>
            </w:tcBorders>
            <w:shd w:val="clear" w:color="auto" w:fill="auto"/>
          </w:tcPr>
          <w:p w14:paraId="3D480204" w14:textId="4E952C13" w:rsidR="003D686B" w:rsidRPr="003D686B" w:rsidRDefault="003D686B" w:rsidP="003D686B">
            <w:pPr>
              <w:rPr>
                <w:rFonts w:asciiTheme="minorHAnsi" w:hAnsiTheme="minorHAnsi" w:cstheme="minorHAnsi"/>
              </w:rPr>
            </w:pPr>
          </w:p>
        </w:tc>
      </w:tr>
      <w:tr w:rsidR="00BA5807" w:rsidRPr="003D686B" w14:paraId="194B0D50" w14:textId="77777777" w:rsidTr="00FC2D8B">
        <w:tc>
          <w:tcPr>
            <w:tcW w:w="993" w:type="dxa"/>
            <w:vMerge w:val="restart"/>
            <w:tcBorders>
              <w:top w:val="outset" w:sz="6" w:space="0" w:color="414142"/>
              <w:left w:val="outset" w:sz="6" w:space="0" w:color="414142"/>
              <w:bottom w:val="outset" w:sz="6" w:space="0" w:color="414142"/>
              <w:right w:val="outset" w:sz="6" w:space="0" w:color="414142"/>
            </w:tcBorders>
            <w:shd w:val="clear" w:color="auto" w:fill="auto"/>
          </w:tcPr>
          <w:p w14:paraId="30D74CFD" w14:textId="19863036" w:rsidR="003D686B" w:rsidRPr="001B3DEB" w:rsidRDefault="003D686B" w:rsidP="003D686B">
            <w:pPr>
              <w:rPr>
                <w:rFonts w:asciiTheme="minorHAnsi" w:hAnsiTheme="minorHAnsi" w:cstheme="minorHAnsi"/>
                <w:sz w:val="20"/>
                <w:szCs w:val="20"/>
              </w:rPr>
            </w:pPr>
          </w:p>
        </w:tc>
        <w:tc>
          <w:tcPr>
            <w:tcW w:w="1417" w:type="dxa"/>
            <w:gridSpan w:val="2"/>
            <w:tcBorders>
              <w:top w:val="outset" w:sz="6" w:space="0" w:color="414142"/>
              <w:left w:val="outset" w:sz="6" w:space="0" w:color="414142"/>
              <w:bottom w:val="nil"/>
              <w:right w:val="outset" w:sz="6" w:space="0" w:color="414142"/>
            </w:tcBorders>
            <w:shd w:val="clear" w:color="auto" w:fill="auto"/>
          </w:tcPr>
          <w:p w14:paraId="4EB1619F" w14:textId="487F2E05" w:rsidR="003D686B" w:rsidRPr="001B3DEB" w:rsidRDefault="003D686B" w:rsidP="003D686B">
            <w:pPr>
              <w:rPr>
                <w:rFonts w:asciiTheme="minorHAnsi" w:hAnsiTheme="minorHAnsi" w:cstheme="minorHAnsi"/>
                <w:sz w:val="20"/>
                <w:szCs w:val="20"/>
              </w:rPr>
            </w:pPr>
          </w:p>
        </w:tc>
        <w:tc>
          <w:tcPr>
            <w:tcW w:w="1275" w:type="dxa"/>
            <w:vMerge w:val="restart"/>
            <w:tcBorders>
              <w:top w:val="outset" w:sz="6" w:space="0" w:color="414142"/>
              <w:left w:val="outset" w:sz="6" w:space="0" w:color="414142"/>
              <w:bottom w:val="outset" w:sz="6" w:space="0" w:color="414142"/>
              <w:right w:val="outset" w:sz="6" w:space="0" w:color="414142"/>
            </w:tcBorders>
            <w:shd w:val="clear" w:color="auto" w:fill="auto"/>
          </w:tcPr>
          <w:p w14:paraId="05FAF731" w14:textId="23CE9D8F" w:rsidR="003D686B" w:rsidRPr="001B3DEB" w:rsidRDefault="003D686B" w:rsidP="003D686B">
            <w:pPr>
              <w:rPr>
                <w:rFonts w:asciiTheme="minorHAnsi" w:hAnsiTheme="minorHAnsi" w:cstheme="minorHAnsi"/>
                <w:sz w:val="20"/>
                <w:szCs w:val="20"/>
              </w:rPr>
            </w:pPr>
          </w:p>
        </w:tc>
        <w:tc>
          <w:tcPr>
            <w:tcW w:w="1844" w:type="dxa"/>
            <w:tcBorders>
              <w:top w:val="outset" w:sz="6" w:space="0" w:color="414142"/>
              <w:left w:val="outset" w:sz="6" w:space="0" w:color="414142"/>
              <w:bottom w:val="nil"/>
              <w:right w:val="outset" w:sz="6" w:space="0" w:color="414142"/>
            </w:tcBorders>
            <w:shd w:val="clear" w:color="auto" w:fill="auto"/>
          </w:tcPr>
          <w:p w14:paraId="07E9D1E5" w14:textId="10F50BB3" w:rsidR="003D686B" w:rsidRPr="001B3DEB" w:rsidRDefault="003D686B" w:rsidP="003D686B">
            <w:pPr>
              <w:rPr>
                <w:rFonts w:asciiTheme="minorHAnsi" w:hAnsiTheme="minorHAnsi" w:cstheme="minorHAnsi"/>
                <w:sz w:val="20"/>
                <w:szCs w:val="20"/>
              </w:rPr>
            </w:pPr>
          </w:p>
        </w:tc>
        <w:tc>
          <w:tcPr>
            <w:tcW w:w="1274" w:type="dxa"/>
            <w:vMerge w:val="restart"/>
            <w:tcBorders>
              <w:top w:val="outset" w:sz="6" w:space="0" w:color="414142"/>
              <w:left w:val="outset" w:sz="6" w:space="0" w:color="414142"/>
              <w:bottom w:val="outset" w:sz="6" w:space="0" w:color="414142"/>
              <w:right w:val="outset" w:sz="6" w:space="0" w:color="414142"/>
            </w:tcBorders>
            <w:shd w:val="clear" w:color="auto" w:fill="auto"/>
          </w:tcPr>
          <w:p w14:paraId="3025EF6C" w14:textId="2D2F7700" w:rsidR="003D686B" w:rsidRPr="001B3DEB" w:rsidRDefault="003D686B" w:rsidP="003D686B">
            <w:pPr>
              <w:rPr>
                <w:rFonts w:asciiTheme="minorHAnsi" w:hAnsiTheme="minorHAnsi" w:cstheme="minorHAnsi"/>
                <w:sz w:val="20"/>
                <w:szCs w:val="20"/>
              </w:rPr>
            </w:pPr>
          </w:p>
        </w:tc>
        <w:tc>
          <w:tcPr>
            <w:tcW w:w="1844" w:type="dxa"/>
            <w:vMerge w:val="restart"/>
            <w:tcBorders>
              <w:top w:val="outset" w:sz="6" w:space="0" w:color="414142"/>
              <w:left w:val="outset" w:sz="6" w:space="0" w:color="414142"/>
              <w:bottom w:val="outset" w:sz="6" w:space="0" w:color="414142"/>
              <w:right w:val="outset" w:sz="6" w:space="0" w:color="414142"/>
            </w:tcBorders>
            <w:shd w:val="clear" w:color="auto" w:fill="auto"/>
          </w:tcPr>
          <w:p w14:paraId="3A5EC2AC" w14:textId="3659C33A" w:rsidR="003D686B" w:rsidRPr="001B3DEB" w:rsidRDefault="0099185A" w:rsidP="003D686B">
            <w:pPr>
              <w:rPr>
                <w:rFonts w:asciiTheme="minorHAnsi" w:hAnsiTheme="minorHAnsi" w:cstheme="minorHAnsi"/>
                <w:sz w:val="20"/>
                <w:szCs w:val="20"/>
              </w:rPr>
            </w:pPr>
            <w:r w:rsidRPr="001B3DEB">
              <w:rPr>
                <w:rFonts w:asciiTheme="minorHAnsi" w:hAnsiTheme="minorHAnsi" w:cstheme="minorHAnsi"/>
                <w:sz w:val="20"/>
                <w:szCs w:val="20"/>
              </w:rPr>
              <w:t>Tiks papildināts</w:t>
            </w:r>
          </w:p>
        </w:tc>
        <w:tc>
          <w:tcPr>
            <w:tcW w:w="1133" w:type="dxa"/>
            <w:vMerge w:val="restart"/>
            <w:tcBorders>
              <w:top w:val="outset" w:sz="6" w:space="0" w:color="414142"/>
              <w:left w:val="outset" w:sz="6" w:space="0" w:color="414142"/>
              <w:bottom w:val="outset" w:sz="6" w:space="0" w:color="414142"/>
              <w:right w:val="outset" w:sz="6" w:space="0" w:color="414142"/>
            </w:tcBorders>
            <w:shd w:val="clear" w:color="auto" w:fill="auto"/>
          </w:tcPr>
          <w:p w14:paraId="605F226A" w14:textId="65E3655D" w:rsidR="003D686B" w:rsidRPr="001B3DEB" w:rsidRDefault="003D686B" w:rsidP="003D686B">
            <w:pPr>
              <w:rPr>
                <w:rFonts w:asciiTheme="minorHAnsi" w:hAnsiTheme="minorHAnsi" w:cstheme="minorHAnsi"/>
                <w:sz w:val="20"/>
                <w:szCs w:val="20"/>
              </w:rPr>
            </w:pPr>
          </w:p>
        </w:tc>
        <w:tc>
          <w:tcPr>
            <w:tcW w:w="1986" w:type="dxa"/>
            <w:vMerge w:val="restart"/>
            <w:tcBorders>
              <w:top w:val="outset" w:sz="6" w:space="0" w:color="414142"/>
              <w:left w:val="outset" w:sz="6" w:space="0" w:color="414142"/>
              <w:bottom w:val="outset" w:sz="6" w:space="0" w:color="414142"/>
              <w:right w:val="outset" w:sz="6" w:space="0" w:color="414142"/>
            </w:tcBorders>
            <w:shd w:val="clear" w:color="auto" w:fill="auto"/>
          </w:tcPr>
          <w:p w14:paraId="3CB825DC" w14:textId="168E230D" w:rsidR="003D686B" w:rsidRPr="001B3DEB" w:rsidRDefault="003D686B" w:rsidP="003D686B">
            <w:pPr>
              <w:rPr>
                <w:rFonts w:asciiTheme="minorHAnsi" w:hAnsiTheme="minorHAnsi" w:cstheme="minorHAnsi"/>
                <w:sz w:val="20"/>
                <w:szCs w:val="20"/>
              </w:rPr>
            </w:pPr>
          </w:p>
        </w:tc>
        <w:tc>
          <w:tcPr>
            <w:tcW w:w="1133" w:type="dxa"/>
            <w:vMerge w:val="restart"/>
            <w:tcBorders>
              <w:top w:val="outset" w:sz="6" w:space="0" w:color="414142"/>
              <w:left w:val="outset" w:sz="6" w:space="0" w:color="414142"/>
              <w:bottom w:val="outset" w:sz="6" w:space="0" w:color="414142"/>
              <w:right w:val="outset" w:sz="6" w:space="0" w:color="414142"/>
            </w:tcBorders>
            <w:shd w:val="clear" w:color="auto" w:fill="auto"/>
          </w:tcPr>
          <w:p w14:paraId="7F912B3B" w14:textId="2CA35DA4" w:rsidR="003D686B" w:rsidRPr="001B3DEB" w:rsidRDefault="0099185A" w:rsidP="003D686B">
            <w:pPr>
              <w:rPr>
                <w:rFonts w:asciiTheme="minorHAnsi" w:hAnsiTheme="minorHAnsi" w:cstheme="minorHAnsi"/>
                <w:sz w:val="20"/>
                <w:szCs w:val="20"/>
              </w:rPr>
            </w:pPr>
            <w:r w:rsidRPr="001B3DEB">
              <w:rPr>
                <w:rFonts w:asciiTheme="minorHAnsi" w:hAnsiTheme="minorHAnsi" w:cstheme="minorHAnsi"/>
                <w:sz w:val="20"/>
                <w:szCs w:val="20"/>
              </w:rPr>
              <w:t>Tiks papildināts</w:t>
            </w:r>
          </w:p>
        </w:tc>
        <w:tc>
          <w:tcPr>
            <w:tcW w:w="2693" w:type="dxa"/>
            <w:gridSpan w:val="2"/>
            <w:tcBorders>
              <w:top w:val="outset" w:sz="6" w:space="0" w:color="414142"/>
              <w:left w:val="outset" w:sz="6" w:space="0" w:color="414142"/>
              <w:bottom w:val="nil"/>
              <w:right w:val="outset" w:sz="6" w:space="0" w:color="414142"/>
            </w:tcBorders>
            <w:shd w:val="clear" w:color="auto" w:fill="auto"/>
          </w:tcPr>
          <w:p w14:paraId="06E0E0C1" w14:textId="77777777" w:rsidR="003D686B" w:rsidRPr="001B3DEB" w:rsidRDefault="003D686B" w:rsidP="003D686B">
            <w:pPr>
              <w:rPr>
                <w:rFonts w:asciiTheme="minorHAnsi" w:hAnsiTheme="minorHAnsi" w:cstheme="minorHAnsi"/>
                <w:sz w:val="20"/>
                <w:szCs w:val="20"/>
              </w:rPr>
            </w:pPr>
          </w:p>
        </w:tc>
        <w:tc>
          <w:tcPr>
            <w:tcW w:w="569" w:type="dxa"/>
            <w:tcBorders>
              <w:top w:val="outset" w:sz="6" w:space="0" w:color="414142"/>
              <w:left w:val="outset" w:sz="6" w:space="0" w:color="414142"/>
              <w:bottom w:val="nil"/>
              <w:right w:val="outset" w:sz="6" w:space="0" w:color="414142"/>
            </w:tcBorders>
            <w:shd w:val="clear" w:color="auto" w:fill="auto"/>
          </w:tcPr>
          <w:p w14:paraId="7F346D1E" w14:textId="6FE6DE09" w:rsidR="003D686B" w:rsidRPr="003D686B" w:rsidRDefault="003D686B" w:rsidP="003D686B">
            <w:pPr>
              <w:rPr>
                <w:rFonts w:asciiTheme="minorHAnsi" w:hAnsiTheme="minorHAnsi" w:cstheme="minorHAnsi"/>
              </w:rPr>
            </w:pPr>
          </w:p>
        </w:tc>
      </w:tr>
      <w:tr w:rsidR="00BA5807" w:rsidRPr="003D686B" w14:paraId="4549543A" w14:textId="77777777" w:rsidTr="00FC2D8B">
        <w:tc>
          <w:tcPr>
            <w:tcW w:w="993" w:type="dxa"/>
            <w:vMerge/>
            <w:tcBorders>
              <w:top w:val="outset" w:sz="6" w:space="0" w:color="414142"/>
              <w:left w:val="outset" w:sz="6" w:space="0" w:color="414142"/>
              <w:bottom w:val="outset" w:sz="6" w:space="0" w:color="414142"/>
              <w:right w:val="outset" w:sz="6" w:space="0" w:color="414142"/>
            </w:tcBorders>
            <w:shd w:val="clear" w:color="auto" w:fill="auto"/>
            <w:vAlign w:val="center"/>
          </w:tcPr>
          <w:p w14:paraId="6F4A81D0" w14:textId="77777777" w:rsidR="003D686B" w:rsidRPr="001B3DEB" w:rsidRDefault="003D686B" w:rsidP="003D686B">
            <w:pPr>
              <w:rPr>
                <w:rFonts w:asciiTheme="minorHAnsi" w:hAnsiTheme="minorHAnsi" w:cstheme="minorHAnsi"/>
                <w:sz w:val="20"/>
                <w:szCs w:val="20"/>
              </w:rPr>
            </w:pPr>
          </w:p>
        </w:tc>
        <w:tc>
          <w:tcPr>
            <w:tcW w:w="1417" w:type="dxa"/>
            <w:gridSpan w:val="2"/>
            <w:tcBorders>
              <w:top w:val="nil"/>
              <w:left w:val="outset" w:sz="6" w:space="0" w:color="414142"/>
              <w:bottom w:val="nil"/>
              <w:right w:val="outset" w:sz="6" w:space="0" w:color="414142"/>
            </w:tcBorders>
            <w:shd w:val="clear" w:color="auto" w:fill="auto"/>
          </w:tcPr>
          <w:p w14:paraId="1862FAE8" w14:textId="32B034ED" w:rsidR="003D686B" w:rsidRPr="001B3DEB" w:rsidRDefault="003D686B" w:rsidP="003D686B">
            <w:pPr>
              <w:rPr>
                <w:rFonts w:asciiTheme="minorHAnsi" w:hAnsiTheme="minorHAnsi" w:cstheme="minorHAnsi"/>
                <w:sz w:val="20"/>
                <w:szCs w:val="20"/>
              </w:rPr>
            </w:pPr>
          </w:p>
        </w:tc>
        <w:tc>
          <w:tcPr>
            <w:tcW w:w="1275" w:type="dxa"/>
            <w:vMerge/>
            <w:tcBorders>
              <w:top w:val="outset" w:sz="6" w:space="0" w:color="414142"/>
              <w:left w:val="outset" w:sz="6" w:space="0" w:color="414142"/>
              <w:bottom w:val="outset" w:sz="6" w:space="0" w:color="414142"/>
              <w:right w:val="outset" w:sz="6" w:space="0" w:color="414142"/>
            </w:tcBorders>
            <w:shd w:val="clear" w:color="auto" w:fill="auto"/>
            <w:vAlign w:val="center"/>
          </w:tcPr>
          <w:p w14:paraId="284050F4" w14:textId="77777777" w:rsidR="003D686B" w:rsidRPr="001B3DEB" w:rsidRDefault="003D686B" w:rsidP="003D686B">
            <w:pPr>
              <w:rPr>
                <w:rFonts w:asciiTheme="minorHAnsi" w:hAnsiTheme="minorHAnsi" w:cstheme="minorHAnsi"/>
                <w:sz w:val="20"/>
                <w:szCs w:val="20"/>
              </w:rPr>
            </w:pPr>
          </w:p>
        </w:tc>
        <w:tc>
          <w:tcPr>
            <w:tcW w:w="1844" w:type="dxa"/>
            <w:tcBorders>
              <w:top w:val="nil"/>
              <w:left w:val="outset" w:sz="6" w:space="0" w:color="414142"/>
              <w:bottom w:val="nil"/>
              <w:right w:val="outset" w:sz="6" w:space="0" w:color="414142"/>
            </w:tcBorders>
            <w:shd w:val="clear" w:color="auto" w:fill="auto"/>
          </w:tcPr>
          <w:p w14:paraId="466E5CBC" w14:textId="0D3BC475" w:rsidR="003D686B" w:rsidRPr="001B3DEB" w:rsidRDefault="003D686B" w:rsidP="003D686B">
            <w:pPr>
              <w:rPr>
                <w:rFonts w:asciiTheme="minorHAnsi" w:hAnsiTheme="minorHAnsi" w:cstheme="minorHAnsi"/>
                <w:sz w:val="20"/>
                <w:szCs w:val="20"/>
              </w:rPr>
            </w:pPr>
          </w:p>
        </w:tc>
        <w:tc>
          <w:tcPr>
            <w:tcW w:w="1274" w:type="dxa"/>
            <w:vMerge/>
            <w:tcBorders>
              <w:top w:val="outset" w:sz="6" w:space="0" w:color="414142"/>
              <w:left w:val="outset" w:sz="6" w:space="0" w:color="414142"/>
              <w:bottom w:val="outset" w:sz="6" w:space="0" w:color="414142"/>
              <w:right w:val="outset" w:sz="6" w:space="0" w:color="414142"/>
            </w:tcBorders>
            <w:shd w:val="clear" w:color="auto" w:fill="auto"/>
            <w:vAlign w:val="center"/>
          </w:tcPr>
          <w:p w14:paraId="12E865B3" w14:textId="77777777" w:rsidR="003D686B" w:rsidRPr="001B3DEB" w:rsidRDefault="003D686B" w:rsidP="003D686B">
            <w:pPr>
              <w:rPr>
                <w:rFonts w:asciiTheme="minorHAnsi" w:hAnsiTheme="minorHAnsi" w:cstheme="minorHAnsi"/>
                <w:sz w:val="20"/>
                <w:szCs w:val="20"/>
              </w:rPr>
            </w:pPr>
          </w:p>
        </w:tc>
        <w:tc>
          <w:tcPr>
            <w:tcW w:w="1844" w:type="dxa"/>
            <w:vMerge/>
            <w:tcBorders>
              <w:top w:val="outset" w:sz="6" w:space="0" w:color="414142"/>
              <w:left w:val="outset" w:sz="6" w:space="0" w:color="414142"/>
              <w:bottom w:val="outset" w:sz="6" w:space="0" w:color="414142"/>
              <w:right w:val="outset" w:sz="6" w:space="0" w:color="414142"/>
            </w:tcBorders>
            <w:shd w:val="clear" w:color="auto" w:fill="auto"/>
            <w:vAlign w:val="center"/>
          </w:tcPr>
          <w:p w14:paraId="78924FDA" w14:textId="77777777" w:rsidR="003D686B" w:rsidRPr="001B3DEB" w:rsidRDefault="003D686B" w:rsidP="003D686B">
            <w:pPr>
              <w:rPr>
                <w:rFonts w:asciiTheme="minorHAnsi" w:hAnsiTheme="minorHAnsi" w:cstheme="minorHAnsi"/>
                <w:sz w:val="20"/>
                <w:szCs w:val="20"/>
              </w:rPr>
            </w:pPr>
          </w:p>
        </w:tc>
        <w:tc>
          <w:tcPr>
            <w:tcW w:w="1133" w:type="dxa"/>
            <w:vMerge/>
            <w:tcBorders>
              <w:top w:val="outset" w:sz="6" w:space="0" w:color="414142"/>
              <w:left w:val="outset" w:sz="6" w:space="0" w:color="414142"/>
              <w:bottom w:val="outset" w:sz="6" w:space="0" w:color="414142"/>
              <w:right w:val="outset" w:sz="6" w:space="0" w:color="414142"/>
            </w:tcBorders>
            <w:shd w:val="clear" w:color="auto" w:fill="auto"/>
            <w:vAlign w:val="center"/>
          </w:tcPr>
          <w:p w14:paraId="200E5782" w14:textId="77777777" w:rsidR="003D686B" w:rsidRPr="001B3DEB" w:rsidRDefault="003D686B" w:rsidP="003D686B">
            <w:pPr>
              <w:rPr>
                <w:rFonts w:asciiTheme="minorHAnsi" w:hAnsiTheme="minorHAnsi" w:cstheme="minorHAnsi"/>
                <w:sz w:val="20"/>
                <w:szCs w:val="20"/>
              </w:rPr>
            </w:pPr>
          </w:p>
        </w:tc>
        <w:tc>
          <w:tcPr>
            <w:tcW w:w="1986" w:type="dxa"/>
            <w:vMerge/>
            <w:tcBorders>
              <w:top w:val="outset" w:sz="6" w:space="0" w:color="414142"/>
              <w:left w:val="outset" w:sz="6" w:space="0" w:color="414142"/>
              <w:bottom w:val="outset" w:sz="6" w:space="0" w:color="414142"/>
              <w:right w:val="outset" w:sz="6" w:space="0" w:color="414142"/>
            </w:tcBorders>
            <w:shd w:val="clear" w:color="auto" w:fill="auto"/>
            <w:vAlign w:val="center"/>
          </w:tcPr>
          <w:p w14:paraId="613FCCB3" w14:textId="77777777" w:rsidR="003D686B" w:rsidRPr="001B3DEB" w:rsidRDefault="003D686B" w:rsidP="003D686B">
            <w:pPr>
              <w:rPr>
                <w:rFonts w:asciiTheme="minorHAnsi" w:hAnsiTheme="minorHAnsi" w:cstheme="minorHAnsi"/>
                <w:sz w:val="20"/>
                <w:szCs w:val="20"/>
              </w:rPr>
            </w:pPr>
          </w:p>
        </w:tc>
        <w:tc>
          <w:tcPr>
            <w:tcW w:w="1133" w:type="dxa"/>
            <w:vMerge/>
            <w:tcBorders>
              <w:top w:val="outset" w:sz="6" w:space="0" w:color="414142"/>
              <w:left w:val="outset" w:sz="6" w:space="0" w:color="414142"/>
              <w:bottom w:val="outset" w:sz="6" w:space="0" w:color="414142"/>
              <w:right w:val="outset" w:sz="6" w:space="0" w:color="414142"/>
            </w:tcBorders>
            <w:shd w:val="clear" w:color="auto" w:fill="auto"/>
            <w:vAlign w:val="center"/>
          </w:tcPr>
          <w:p w14:paraId="679CCAE3" w14:textId="77777777" w:rsidR="003D686B" w:rsidRPr="001B3DEB" w:rsidRDefault="003D686B" w:rsidP="003D686B">
            <w:pPr>
              <w:rPr>
                <w:rFonts w:asciiTheme="minorHAnsi" w:hAnsiTheme="minorHAnsi" w:cstheme="minorHAnsi"/>
                <w:sz w:val="20"/>
                <w:szCs w:val="20"/>
              </w:rPr>
            </w:pPr>
          </w:p>
        </w:tc>
        <w:tc>
          <w:tcPr>
            <w:tcW w:w="2693" w:type="dxa"/>
            <w:gridSpan w:val="2"/>
            <w:tcBorders>
              <w:top w:val="nil"/>
              <w:left w:val="outset" w:sz="6" w:space="0" w:color="414142"/>
              <w:bottom w:val="nil"/>
              <w:right w:val="outset" w:sz="6" w:space="0" w:color="414142"/>
            </w:tcBorders>
            <w:shd w:val="clear" w:color="auto" w:fill="auto"/>
          </w:tcPr>
          <w:p w14:paraId="349DC094" w14:textId="77777777" w:rsidR="003D686B" w:rsidRPr="001B3DEB" w:rsidRDefault="003D686B" w:rsidP="003D686B">
            <w:pPr>
              <w:rPr>
                <w:rFonts w:asciiTheme="minorHAnsi" w:hAnsiTheme="minorHAnsi" w:cstheme="minorHAnsi"/>
                <w:sz w:val="20"/>
                <w:szCs w:val="20"/>
              </w:rPr>
            </w:pPr>
          </w:p>
        </w:tc>
        <w:tc>
          <w:tcPr>
            <w:tcW w:w="569" w:type="dxa"/>
            <w:tcBorders>
              <w:top w:val="nil"/>
              <w:left w:val="outset" w:sz="6" w:space="0" w:color="414142"/>
              <w:bottom w:val="nil"/>
              <w:right w:val="outset" w:sz="6" w:space="0" w:color="414142"/>
            </w:tcBorders>
            <w:shd w:val="clear" w:color="auto" w:fill="auto"/>
          </w:tcPr>
          <w:p w14:paraId="05205AD5" w14:textId="7C1B0BB9" w:rsidR="003D686B" w:rsidRPr="003D686B" w:rsidRDefault="003D686B" w:rsidP="003D686B">
            <w:pPr>
              <w:rPr>
                <w:rFonts w:asciiTheme="minorHAnsi" w:hAnsiTheme="minorHAnsi" w:cstheme="minorHAnsi"/>
              </w:rPr>
            </w:pPr>
          </w:p>
        </w:tc>
      </w:tr>
      <w:tr w:rsidR="00BA5807" w:rsidRPr="003D686B" w14:paraId="74A4E22F" w14:textId="77777777" w:rsidTr="00FC2D8B">
        <w:tc>
          <w:tcPr>
            <w:tcW w:w="993" w:type="dxa"/>
            <w:vMerge/>
            <w:tcBorders>
              <w:top w:val="outset" w:sz="6" w:space="0" w:color="414142"/>
              <w:left w:val="outset" w:sz="6" w:space="0" w:color="414142"/>
              <w:bottom w:val="outset" w:sz="6" w:space="0" w:color="414142"/>
              <w:right w:val="outset" w:sz="6" w:space="0" w:color="414142"/>
            </w:tcBorders>
            <w:shd w:val="clear" w:color="auto" w:fill="auto"/>
            <w:vAlign w:val="center"/>
          </w:tcPr>
          <w:p w14:paraId="29310D6A" w14:textId="77777777" w:rsidR="003D686B" w:rsidRPr="001B3DEB" w:rsidRDefault="003D686B" w:rsidP="003D686B">
            <w:pPr>
              <w:rPr>
                <w:rFonts w:asciiTheme="minorHAnsi" w:hAnsiTheme="minorHAnsi" w:cstheme="minorHAnsi"/>
                <w:sz w:val="20"/>
                <w:szCs w:val="20"/>
              </w:rPr>
            </w:pPr>
          </w:p>
        </w:tc>
        <w:tc>
          <w:tcPr>
            <w:tcW w:w="1417" w:type="dxa"/>
            <w:gridSpan w:val="2"/>
            <w:tcBorders>
              <w:top w:val="nil"/>
              <w:left w:val="outset" w:sz="6" w:space="0" w:color="414142"/>
              <w:bottom w:val="nil"/>
              <w:right w:val="outset" w:sz="6" w:space="0" w:color="414142"/>
            </w:tcBorders>
            <w:shd w:val="clear" w:color="auto" w:fill="auto"/>
          </w:tcPr>
          <w:p w14:paraId="59DC54E7" w14:textId="639DC349" w:rsidR="003D686B" w:rsidRPr="001B3DEB" w:rsidRDefault="0099185A" w:rsidP="003D686B">
            <w:pPr>
              <w:rPr>
                <w:rFonts w:asciiTheme="minorHAnsi" w:hAnsiTheme="minorHAnsi" w:cstheme="minorHAnsi"/>
                <w:sz w:val="20"/>
                <w:szCs w:val="20"/>
              </w:rPr>
            </w:pPr>
            <w:r w:rsidRPr="001B3DEB">
              <w:rPr>
                <w:rFonts w:asciiTheme="minorHAnsi" w:hAnsiTheme="minorHAnsi" w:cstheme="minorHAnsi"/>
                <w:sz w:val="20"/>
                <w:szCs w:val="20"/>
              </w:rPr>
              <w:t>Tiks papildināts</w:t>
            </w:r>
          </w:p>
        </w:tc>
        <w:tc>
          <w:tcPr>
            <w:tcW w:w="1275" w:type="dxa"/>
            <w:vMerge/>
            <w:tcBorders>
              <w:top w:val="outset" w:sz="6" w:space="0" w:color="414142"/>
              <w:left w:val="outset" w:sz="6" w:space="0" w:color="414142"/>
              <w:bottom w:val="outset" w:sz="6" w:space="0" w:color="414142"/>
              <w:right w:val="outset" w:sz="6" w:space="0" w:color="414142"/>
            </w:tcBorders>
            <w:shd w:val="clear" w:color="auto" w:fill="auto"/>
            <w:vAlign w:val="center"/>
          </w:tcPr>
          <w:p w14:paraId="74B20100" w14:textId="77777777" w:rsidR="003D686B" w:rsidRPr="001B3DEB" w:rsidRDefault="003D686B" w:rsidP="003D686B">
            <w:pPr>
              <w:rPr>
                <w:rFonts w:asciiTheme="minorHAnsi" w:hAnsiTheme="minorHAnsi" w:cstheme="minorHAnsi"/>
                <w:sz w:val="20"/>
                <w:szCs w:val="20"/>
              </w:rPr>
            </w:pPr>
          </w:p>
        </w:tc>
        <w:tc>
          <w:tcPr>
            <w:tcW w:w="1844" w:type="dxa"/>
            <w:tcBorders>
              <w:top w:val="nil"/>
              <w:left w:val="outset" w:sz="6" w:space="0" w:color="414142"/>
              <w:bottom w:val="nil"/>
              <w:right w:val="outset" w:sz="6" w:space="0" w:color="414142"/>
            </w:tcBorders>
            <w:shd w:val="clear" w:color="auto" w:fill="auto"/>
          </w:tcPr>
          <w:p w14:paraId="6BDD4A18" w14:textId="53F7D7C7" w:rsidR="003D686B" w:rsidRPr="001B3DEB" w:rsidRDefault="003D686B" w:rsidP="003D686B">
            <w:pPr>
              <w:rPr>
                <w:rFonts w:asciiTheme="minorHAnsi" w:hAnsiTheme="minorHAnsi" w:cstheme="minorHAnsi"/>
                <w:sz w:val="20"/>
                <w:szCs w:val="20"/>
              </w:rPr>
            </w:pPr>
          </w:p>
        </w:tc>
        <w:tc>
          <w:tcPr>
            <w:tcW w:w="1274" w:type="dxa"/>
            <w:vMerge/>
            <w:tcBorders>
              <w:top w:val="outset" w:sz="6" w:space="0" w:color="414142"/>
              <w:left w:val="outset" w:sz="6" w:space="0" w:color="414142"/>
              <w:bottom w:val="outset" w:sz="6" w:space="0" w:color="414142"/>
              <w:right w:val="outset" w:sz="6" w:space="0" w:color="414142"/>
            </w:tcBorders>
            <w:shd w:val="clear" w:color="auto" w:fill="auto"/>
            <w:vAlign w:val="center"/>
          </w:tcPr>
          <w:p w14:paraId="2370668B" w14:textId="77777777" w:rsidR="003D686B" w:rsidRPr="001B3DEB" w:rsidRDefault="003D686B" w:rsidP="003D686B">
            <w:pPr>
              <w:rPr>
                <w:rFonts w:asciiTheme="minorHAnsi" w:hAnsiTheme="minorHAnsi" w:cstheme="minorHAnsi"/>
                <w:sz w:val="20"/>
                <w:szCs w:val="20"/>
              </w:rPr>
            </w:pPr>
          </w:p>
        </w:tc>
        <w:tc>
          <w:tcPr>
            <w:tcW w:w="1844" w:type="dxa"/>
            <w:vMerge/>
            <w:tcBorders>
              <w:top w:val="outset" w:sz="6" w:space="0" w:color="414142"/>
              <w:left w:val="outset" w:sz="6" w:space="0" w:color="414142"/>
              <w:bottom w:val="outset" w:sz="6" w:space="0" w:color="414142"/>
              <w:right w:val="outset" w:sz="6" w:space="0" w:color="414142"/>
            </w:tcBorders>
            <w:shd w:val="clear" w:color="auto" w:fill="auto"/>
            <w:vAlign w:val="center"/>
          </w:tcPr>
          <w:p w14:paraId="2A1AA4A9" w14:textId="77777777" w:rsidR="003D686B" w:rsidRPr="001B3DEB" w:rsidRDefault="003D686B" w:rsidP="003D686B">
            <w:pPr>
              <w:rPr>
                <w:rFonts w:asciiTheme="minorHAnsi" w:hAnsiTheme="minorHAnsi" w:cstheme="minorHAnsi"/>
                <w:sz w:val="20"/>
                <w:szCs w:val="20"/>
              </w:rPr>
            </w:pPr>
          </w:p>
        </w:tc>
        <w:tc>
          <w:tcPr>
            <w:tcW w:w="1133" w:type="dxa"/>
            <w:vMerge/>
            <w:tcBorders>
              <w:top w:val="outset" w:sz="6" w:space="0" w:color="414142"/>
              <w:left w:val="outset" w:sz="6" w:space="0" w:color="414142"/>
              <w:bottom w:val="outset" w:sz="6" w:space="0" w:color="414142"/>
              <w:right w:val="outset" w:sz="6" w:space="0" w:color="414142"/>
            </w:tcBorders>
            <w:shd w:val="clear" w:color="auto" w:fill="auto"/>
            <w:vAlign w:val="center"/>
          </w:tcPr>
          <w:p w14:paraId="5B2BA9C8" w14:textId="77777777" w:rsidR="003D686B" w:rsidRPr="001B3DEB" w:rsidRDefault="003D686B" w:rsidP="003D686B">
            <w:pPr>
              <w:rPr>
                <w:rFonts w:asciiTheme="minorHAnsi" w:hAnsiTheme="minorHAnsi" w:cstheme="minorHAnsi"/>
                <w:sz w:val="20"/>
                <w:szCs w:val="20"/>
              </w:rPr>
            </w:pPr>
          </w:p>
        </w:tc>
        <w:tc>
          <w:tcPr>
            <w:tcW w:w="1986" w:type="dxa"/>
            <w:vMerge/>
            <w:tcBorders>
              <w:top w:val="outset" w:sz="6" w:space="0" w:color="414142"/>
              <w:left w:val="outset" w:sz="6" w:space="0" w:color="414142"/>
              <w:bottom w:val="outset" w:sz="6" w:space="0" w:color="414142"/>
              <w:right w:val="outset" w:sz="6" w:space="0" w:color="414142"/>
            </w:tcBorders>
            <w:shd w:val="clear" w:color="auto" w:fill="auto"/>
            <w:vAlign w:val="center"/>
          </w:tcPr>
          <w:p w14:paraId="351D34F3" w14:textId="77777777" w:rsidR="003D686B" w:rsidRPr="001B3DEB" w:rsidRDefault="003D686B" w:rsidP="003D686B">
            <w:pPr>
              <w:rPr>
                <w:rFonts w:asciiTheme="minorHAnsi" w:hAnsiTheme="minorHAnsi" w:cstheme="minorHAnsi"/>
                <w:sz w:val="20"/>
                <w:szCs w:val="20"/>
              </w:rPr>
            </w:pPr>
          </w:p>
        </w:tc>
        <w:tc>
          <w:tcPr>
            <w:tcW w:w="1133" w:type="dxa"/>
            <w:vMerge/>
            <w:tcBorders>
              <w:top w:val="outset" w:sz="6" w:space="0" w:color="414142"/>
              <w:left w:val="outset" w:sz="6" w:space="0" w:color="414142"/>
              <w:bottom w:val="outset" w:sz="6" w:space="0" w:color="414142"/>
              <w:right w:val="outset" w:sz="6" w:space="0" w:color="414142"/>
            </w:tcBorders>
            <w:shd w:val="clear" w:color="auto" w:fill="auto"/>
            <w:vAlign w:val="center"/>
          </w:tcPr>
          <w:p w14:paraId="3C851935" w14:textId="77777777" w:rsidR="003D686B" w:rsidRPr="001B3DEB" w:rsidRDefault="003D686B" w:rsidP="003D686B">
            <w:pPr>
              <w:rPr>
                <w:rFonts w:asciiTheme="minorHAnsi" w:hAnsiTheme="minorHAnsi" w:cstheme="minorHAnsi"/>
                <w:sz w:val="20"/>
                <w:szCs w:val="20"/>
              </w:rPr>
            </w:pPr>
          </w:p>
        </w:tc>
        <w:tc>
          <w:tcPr>
            <w:tcW w:w="2693" w:type="dxa"/>
            <w:gridSpan w:val="2"/>
            <w:tcBorders>
              <w:top w:val="nil"/>
              <w:left w:val="outset" w:sz="6" w:space="0" w:color="414142"/>
              <w:bottom w:val="nil"/>
              <w:right w:val="outset" w:sz="6" w:space="0" w:color="414142"/>
            </w:tcBorders>
            <w:shd w:val="clear" w:color="auto" w:fill="auto"/>
          </w:tcPr>
          <w:p w14:paraId="2E21F266" w14:textId="124C20B1" w:rsidR="003D686B" w:rsidRPr="001B3DEB" w:rsidRDefault="0099185A" w:rsidP="003D686B">
            <w:pPr>
              <w:rPr>
                <w:rFonts w:asciiTheme="minorHAnsi" w:hAnsiTheme="minorHAnsi" w:cstheme="minorHAnsi"/>
                <w:sz w:val="20"/>
                <w:szCs w:val="20"/>
              </w:rPr>
            </w:pPr>
            <w:r w:rsidRPr="001B3DEB">
              <w:rPr>
                <w:rFonts w:asciiTheme="minorHAnsi" w:hAnsiTheme="minorHAnsi" w:cstheme="minorHAnsi"/>
                <w:sz w:val="20"/>
                <w:szCs w:val="20"/>
              </w:rPr>
              <w:t>Tiks papildināts</w:t>
            </w:r>
          </w:p>
        </w:tc>
        <w:tc>
          <w:tcPr>
            <w:tcW w:w="569" w:type="dxa"/>
            <w:tcBorders>
              <w:top w:val="nil"/>
              <w:left w:val="outset" w:sz="6" w:space="0" w:color="414142"/>
              <w:bottom w:val="nil"/>
              <w:right w:val="outset" w:sz="6" w:space="0" w:color="414142"/>
            </w:tcBorders>
            <w:shd w:val="clear" w:color="auto" w:fill="auto"/>
          </w:tcPr>
          <w:p w14:paraId="5924D24E" w14:textId="22F1B7B9" w:rsidR="003D686B" w:rsidRPr="003D686B" w:rsidRDefault="003D686B" w:rsidP="003D686B">
            <w:pPr>
              <w:rPr>
                <w:rFonts w:asciiTheme="minorHAnsi" w:hAnsiTheme="minorHAnsi" w:cstheme="minorHAnsi"/>
              </w:rPr>
            </w:pPr>
          </w:p>
        </w:tc>
      </w:tr>
      <w:tr w:rsidR="00BA5807" w:rsidRPr="003D686B" w14:paraId="5125DD75" w14:textId="77777777" w:rsidTr="00FC2D8B">
        <w:tc>
          <w:tcPr>
            <w:tcW w:w="993" w:type="dxa"/>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74861BD5" w14:textId="77777777" w:rsidR="003D686B" w:rsidRPr="001B3DEB" w:rsidRDefault="003D686B" w:rsidP="003D686B">
            <w:pPr>
              <w:rPr>
                <w:rFonts w:asciiTheme="minorHAnsi" w:hAnsiTheme="minorHAnsi" w:cstheme="minorHAnsi"/>
                <w:sz w:val="20"/>
                <w:szCs w:val="20"/>
              </w:rPr>
            </w:pPr>
          </w:p>
        </w:tc>
        <w:tc>
          <w:tcPr>
            <w:tcW w:w="1417" w:type="dxa"/>
            <w:gridSpan w:val="2"/>
            <w:tcBorders>
              <w:top w:val="nil"/>
              <w:left w:val="outset" w:sz="6" w:space="0" w:color="414142"/>
              <w:bottom w:val="outset" w:sz="6" w:space="0" w:color="414142"/>
              <w:right w:val="outset" w:sz="6" w:space="0" w:color="414142"/>
            </w:tcBorders>
            <w:shd w:val="clear" w:color="auto" w:fill="FFFFFF"/>
          </w:tcPr>
          <w:p w14:paraId="57E6B6D5" w14:textId="4E835E4E" w:rsidR="003D686B" w:rsidRPr="001B3DEB" w:rsidRDefault="003D686B" w:rsidP="003D686B">
            <w:pPr>
              <w:rPr>
                <w:rFonts w:asciiTheme="minorHAnsi" w:hAnsiTheme="minorHAnsi" w:cstheme="minorHAnsi"/>
                <w:sz w:val="20"/>
                <w:szCs w:val="20"/>
              </w:rPr>
            </w:pPr>
          </w:p>
        </w:tc>
        <w:tc>
          <w:tcPr>
            <w:tcW w:w="1275" w:type="dxa"/>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4900FE57" w14:textId="77777777" w:rsidR="003D686B" w:rsidRPr="001B3DEB" w:rsidRDefault="003D686B" w:rsidP="003D686B">
            <w:pPr>
              <w:rPr>
                <w:rFonts w:asciiTheme="minorHAnsi" w:hAnsiTheme="minorHAnsi" w:cstheme="minorHAnsi"/>
                <w:sz w:val="20"/>
                <w:szCs w:val="20"/>
              </w:rPr>
            </w:pPr>
          </w:p>
        </w:tc>
        <w:tc>
          <w:tcPr>
            <w:tcW w:w="1844" w:type="dxa"/>
            <w:tcBorders>
              <w:top w:val="nil"/>
              <w:left w:val="outset" w:sz="6" w:space="0" w:color="414142"/>
              <w:bottom w:val="outset" w:sz="6" w:space="0" w:color="414142"/>
              <w:right w:val="outset" w:sz="6" w:space="0" w:color="414142"/>
            </w:tcBorders>
            <w:shd w:val="clear" w:color="auto" w:fill="FFFFFF"/>
          </w:tcPr>
          <w:p w14:paraId="462A3E33" w14:textId="2B67F734" w:rsidR="003D686B" w:rsidRPr="001B3DEB" w:rsidRDefault="003D686B" w:rsidP="003D686B">
            <w:pPr>
              <w:rPr>
                <w:rFonts w:asciiTheme="minorHAnsi" w:hAnsiTheme="minorHAnsi" w:cstheme="minorHAnsi"/>
                <w:sz w:val="20"/>
                <w:szCs w:val="20"/>
              </w:rPr>
            </w:pPr>
          </w:p>
        </w:tc>
        <w:tc>
          <w:tcPr>
            <w:tcW w:w="1274" w:type="dxa"/>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5DA10843" w14:textId="77777777" w:rsidR="003D686B" w:rsidRPr="001B3DEB" w:rsidRDefault="003D686B" w:rsidP="003D686B">
            <w:pPr>
              <w:rPr>
                <w:rFonts w:asciiTheme="minorHAnsi" w:hAnsiTheme="minorHAnsi" w:cstheme="minorHAnsi"/>
                <w:sz w:val="20"/>
                <w:szCs w:val="20"/>
              </w:rPr>
            </w:pPr>
          </w:p>
        </w:tc>
        <w:tc>
          <w:tcPr>
            <w:tcW w:w="1844" w:type="dxa"/>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05C6D519" w14:textId="77777777" w:rsidR="003D686B" w:rsidRPr="001B3DEB" w:rsidRDefault="003D686B" w:rsidP="003D686B">
            <w:pPr>
              <w:rPr>
                <w:rFonts w:asciiTheme="minorHAnsi" w:hAnsiTheme="minorHAnsi" w:cstheme="minorHAnsi"/>
                <w:sz w:val="20"/>
                <w:szCs w:val="20"/>
              </w:rPr>
            </w:pPr>
          </w:p>
        </w:tc>
        <w:tc>
          <w:tcPr>
            <w:tcW w:w="1133" w:type="dxa"/>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37E9E2FE" w14:textId="77777777" w:rsidR="003D686B" w:rsidRPr="001B3DEB" w:rsidRDefault="003D686B" w:rsidP="003D686B">
            <w:pPr>
              <w:rPr>
                <w:rFonts w:asciiTheme="minorHAnsi" w:hAnsiTheme="minorHAnsi" w:cstheme="minorHAnsi"/>
                <w:sz w:val="20"/>
                <w:szCs w:val="20"/>
              </w:rPr>
            </w:pPr>
          </w:p>
        </w:tc>
        <w:tc>
          <w:tcPr>
            <w:tcW w:w="1986" w:type="dxa"/>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22B60BFB" w14:textId="77777777" w:rsidR="003D686B" w:rsidRPr="001B3DEB" w:rsidRDefault="003D686B" w:rsidP="003D686B">
            <w:pPr>
              <w:rPr>
                <w:rFonts w:asciiTheme="minorHAnsi" w:hAnsiTheme="minorHAnsi" w:cstheme="minorHAnsi"/>
                <w:sz w:val="20"/>
                <w:szCs w:val="20"/>
              </w:rPr>
            </w:pPr>
          </w:p>
        </w:tc>
        <w:tc>
          <w:tcPr>
            <w:tcW w:w="1133" w:type="dxa"/>
            <w:vMerge/>
            <w:tcBorders>
              <w:top w:val="outset" w:sz="6" w:space="0" w:color="414142"/>
              <w:left w:val="outset" w:sz="6" w:space="0" w:color="414142"/>
              <w:bottom w:val="outset" w:sz="6" w:space="0" w:color="414142"/>
              <w:right w:val="outset" w:sz="6" w:space="0" w:color="414142"/>
            </w:tcBorders>
            <w:shd w:val="clear" w:color="auto" w:fill="FFFFFF"/>
            <w:vAlign w:val="center"/>
          </w:tcPr>
          <w:p w14:paraId="3CF670A1" w14:textId="77777777" w:rsidR="003D686B" w:rsidRPr="001B3DEB" w:rsidRDefault="003D686B" w:rsidP="003D686B">
            <w:pPr>
              <w:rPr>
                <w:rFonts w:asciiTheme="minorHAnsi" w:hAnsiTheme="minorHAnsi" w:cstheme="minorHAnsi"/>
                <w:sz w:val="20"/>
                <w:szCs w:val="20"/>
              </w:rPr>
            </w:pPr>
          </w:p>
        </w:tc>
        <w:tc>
          <w:tcPr>
            <w:tcW w:w="2693" w:type="dxa"/>
            <w:gridSpan w:val="2"/>
            <w:tcBorders>
              <w:top w:val="nil"/>
              <w:left w:val="outset" w:sz="6" w:space="0" w:color="414142"/>
              <w:bottom w:val="outset" w:sz="6" w:space="0" w:color="414142"/>
              <w:right w:val="outset" w:sz="6" w:space="0" w:color="414142"/>
            </w:tcBorders>
            <w:shd w:val="clear" w:color="auto" w:fill="auto"/>
          </w:tcPr>
          <w:p w14:paraId="7665CEA3" w14:textId="77777777" w:rsidR="003D686B" w:rsidRPr="001B3DEB" w:rsidRDefault="003D686B" w:rsidP="003D686B">
            <w:pPr>
              <w:rPr>
                <w:rFonts w:asciiTheme="minorHAnsi" w:hAnsiTheme="minorHAnsi" w:cstheme="minorHAnsi"/>
                <w:sz w:val="20"/>
                <w:szCs w:val="20"/>
              </w:rPr>
            </w:pPr>
          </w:p>
        </w:tc>
        <w:tc>
          <w:tcPr>
            <w:tcW w:w="569" w:type="dxa"/>
            <w:tcBorders>
              <w:top w:val="nil"/>
              <w:left w:val="outset" w:sz="6" w:space="0" w:color="414142"/>
              <w:bottom w:val="outset" w:sz="6" w:space="0" w:color="414142"/>
              <w:right w:val="outset" w:sz="6" w:space="0" w:color="414142"/>
            </w:tcBorders>
            <w:shd w:val="clear" w:color="auto" w:fill="auto"/>
          </w:tcPr>
          <w:p w14:paraId="554B9F29" w14:textId="675D03C0" w:rsidR="003D686B" w:rsidRPr="003D686B" w:rsidRDefault="003D686B" w:rsidP="003D686B">
            <w:pPr>
              <w:rPr>
                <w:rFonts w:asciiTheme="minorHAnsi" w:hAnsiTheme="minorHAnsi" w:cstheme="minorHAnsi"/>
              </w:rPr>
            </w:pPr>
          </w:p>
        </w:tc>
      </w:tr>
      <w:tr w:rsidR="00BA5807" w:rsidRPr="003D686B" w14:paraId="422DEB1E" w14:textId="77777777" w:rsidTr="00FC2D8B">
        <w:tc>
          <w:tcPr>
            <w:tcW w:w="993" w:type="dxa"/>
            <w:tcBorders>
              <w:top w:val="outset" w:sz="6" w:space="0" w:color="414142"/>
              <w:left w:val="outset" w:sz="6" w:space="0" w:color="414142"/>
              <w:bottom w:val="outset" w:sz="6" w:space="0" w:color="414142"/>
              <w:right w:val="outset" w:sz="6" w:space="0" w:color="414142"/>
            </w:tcBorders>
            <w:shd w:val="clear" w:color="auto" w:fill="FFFFFF"/>
          </w:tcPr>
          <w:p w14:paraId="34ADAB1F" w14:textId="3FC0030F" w:rsidR="003D686B" w:rsidRPr="001B3DEB" w:rsidRDefault="003D686B" w:rsidP="003D686B">
            <w:pPr>
              <w:rPr>
                <w:rFonts w:asciiTheme="minorHAnsi" w:hAnsiTheme="minorHAnsi" w:cstheme="minorHAnsi"/>
                <w:sz w:val="20"/>
                <w:szCs w:val="20"/>
              </w:rPr>
            </w:pPr>
          </w:p>
        </w:tc>
        <w:tc>
          <w:tcPr>
            <w:tcW w:w="1417" w:type="dxa"/>
            <w:gridSpan w:val="2"/>
            <w:tcBorders>
              <w:top w:val="outset" w:sz="6" w:space="0" w:color="414142"/>
              <w:left w:val="outset" w:sz="6" w:space="0" w:color="414142"/>
              <w:bottom w:val="outset" w:sz="6" w:space="0" w:color="414142"/>
              <w:right w:val="outset" w:sz="6" w:space="0" w:color="414142"/>
            </w:tcBorders>
            <w:shd w:val="clear" w:color="auto" w:fill="FFFFFF"/>
          </w:tcPr>
          <w:p w14:paraId="058A8108" w14:textId="58915455" w:rsidR="003D686B" w:rsidRPr="001B3DEB" w:rsidRDefault="003D686B" w:rsidP="003D686B">
            <w:pPr>
              <w:rPr>
                <w:rFonts w:asciiTheme="minorHAnsi" w:hAnsiTheme="minorHAnsi" w:cstheme="minorHAnsi"/>
                <w:sz w:val="20"/>
                <w:szCs w:val="20"/>
              </w:rPr>
            </w:pPr>
          </w:p>
        </w:tc>
        <w:tc>
          <w:tcPr>
            <w:tcW w:w="1275" w:type="dxa"/>
            <w:tcBorders>
              <w:top w:val="outset" w:sz="6" w:space="0" w:color="414142"/>
              <w:left w:val="outset" w:sz="6" w:space="0" w:color="414142"/>
              <w:bottom w:val="outset" w:sz="6" w:space="0" w:color="414142"/>
              <w:right w:val="outset" w:sz="6" w:space="0" w:color="414142"/>
            </w:tcBorders>
            <w:shd w:val="clear" w:color="auto" w:fill="FFFFFF"/>
          </w:tcPr>
          <w:p w14:paraId="2D84CF4C" w14:textId="663D4BC9" w:rsidR="003D686B" w:rsidRPr="001B3DEB" w:rsidRDefault="003D686B" w:rsidP="003D686B">
            <w:pPr>
              <w:rPr>
                <w:rFonts w:asciiTheme="minorHAnsi" w:hAnsiTheme="minorHAnsi" w:cstheme="minorHAnsi"/>
                <w:sz w:val="20"/>
                <w:szCs w:val="20"/>
              </w:rPr>
            </w:pPr>
          </w:p>
        </w:tc>
        <w:tc>
          <w:tcPr>
            <w:tcW w:w="1844" w:type="dxa"/>
            <w:tcBorders>
              <w:top w:val="outset" w:sz="6" w:space="0" w:color="414142"/>
              <w:left w:val="outset" w:sz="6" w:space="0" w:color="414142"/>
              <w:bottom w:val="outset" w:sz="6" w:space="0" w:color="414142"/>
              <w:right w:val="outset" w:sz="6" w:space="0" w:color="414142"/>
            </w:tcBorders>
            <w:shd w:val="clear" w:color="auto" w:fill="FFFFFF"/>
          </w:tcPr>
          <w:p w14:paraId="5B1163B6" w14:textId="6B603E27" w:rsidR="003D686B" w:rsidRPr="001B3DEB" w:rsidRDefault="003D686B" w:rsidP="003D686B">
            <w:pPr>
              <w:rPr>
                <w:rFonts w:asciiTheme="minorHAnsi" w:hAnsiTheme="minorHAnsi" w:cstheme="minorHAnsi"/>
                <w:sz w:val="20"/>
                <w:szCs w:val="20"/>
              </w:rPr>
            </w:pPr>
          </w:p>
        </w:tc>
        <w:tc>
          <w:tcPr>
            <w:tcW w:w="1274" w:type="dxa"/>
            <w:tcBorders>
              <w:top w:val="outset" w:sz="6" w:space="0" w:color="414142"/>
              <w:left w:val="outset" w:sz="6" w:space="0" w:color="414142"/>
              <w:bottom w:val="outset" w:sz="6" w:space="0" w:color="414142"/>
              <w:right w:val="outset" w:sz="6" w:space="0" w:color="414142"/>
            </w:tcBorders>
            <w:shd w:val="clear" w:color="auto" w:fill="FFFFFF"/>
          </w:tcPr>
          <w:p w14:paraId="452B136F" w14:textId="0D8EDE0D" w:rsidR="003D686B" w:rsidRPr="001B3DEB" w:rsidRDefault="0099185A" w:rsidP="003D686B">
            <w:pPr>
              <w:rPr>
                <w:rFonts w:asciiTheme="minorHAnsi" w:hAnsiTheme="minorHAnsi" w:cstheme="minorHAnsi"/>
                <w:sz w:val="20"/>
                <w:szCs w:val="20"/>
              </w:rPr>
            </w:pPr>
            <w:r w:rsidRPr="001B3DEB">
              <w:rPr>
                <w:rFonts w:asciiTheme="minorHAnsi" w:hAnsiTheme="minorHAnsi" w:cstheme="minorHAnsi"/>
                <w:sz w:val="20"/>
                <w:szCs w:val="20"/>
              </w:rPr>
              <w:t>Tiks papildināts</w:t>
            </w:r>
          </w:p>
        </w:tc>
        <w:tc>
          <w:tcPr>
            <w:tcW w:w="1844" w:type="dxa"/>
            <w:tcBorders>
              <w:top w:val="outset" w:sz="6" w:space="0" w:color="414142"/>
              <w:left w:val="outset" w:sz="6" w:space="0" w:color="414142"/>
              <w:bottom w:val="outset" w:sz="6" w:space="0" w:color="414142"/>
              <w:right w:val="outset" w:sz="6" w:space="0" w:color="414142"/>
            </w:tcBorders>
            <w:shd w:val="clear" w:color="auto" w:fill="FFFFFF"/>
          </w:tcPr>
          <w:p w14:paraId="20956CC2" w14:textId="320C0EA6" w:rsidR="003D686B" w:rsidRPr="001B3DEB" w:rsidRDefault="003D686B" w:rsidP="003D686B">
            <w:pPr>
              <w:rPr>
                <w:rFonts w:asciiTheme="minorHAnsi" w:hAnsiTheme="minorHAnsi" w:cstheme="minorHAnsi"/>
                <w:sz w:val="20"/>
                <w:szCs w:val="20"/>
              </w:rPr>
            </w:pPr>
          </w:p>
        </w:tc>
        <w:tc>
          <w:tcPr>
            <w:tcW w:w="1133" w:type="dxa"/>
            <w:tcBorders>
              <w:top w:val="outset" w:sz="6" w:space="0" w:color="414142"/>
              <w:left w:val="outset" w:sz="6" w:space="0" w:color="414142"/>
              <w:bottom w:val="outset" w:sz="6" w:space="0" w:color="414142"/>
              <w:right w:val="outset" w:sz="6" w:space="0" w:color="414142"/>
            </w:tcBorders>
            <w:shd w:val="clear" w:color="auto" w:fill="FFFFFF"/>
          </w:tcPr>
          <w:p w14:paraId="1F7A0361" w14:textId="33CBF1E8" w:rsidR="003D686B" w:rsidRPr="001B3DEB" w:rsidRDefault="003D686B" w:rsidP="003D686B">
            <w:pPr>
              <w:rPr>
                <w:rFonts w:asciiTheme="minorHAnsi" w:hAnsiTheme="minorHAnsi" w:cstheme="minorHAnsi"/>
                <w:sz w:val="20"/>
                <w:szCs w:val="20"/>
              </w:rPr>
            </w:pPr>
          </w:p>
        </w:tc>
        <w:tc>
          <w:tcPr>
            <w:tcW w:w="1986" w:type="dxa"/>
            <w:tcBorders>
              <w:top w:val="outset" w:sz="6" w:space="0" w:color="414142"/>
              <w:left w:val="outset" w:sz="6" w:space="0" w:color="414142"/>
              <w:bottom w:val="outset" w:sz="6" w:space="0" w:color="414142"/>
              <w:right w:val="outset" w:sz="6" w:space="0" w:color="414142"/>
            </w:tcBorders>
            <w:shd w:val="clear" w:color="auto" w:fill="FFFFFF"/>
          </w:tcPr>
          <w:p w14:paraId="26E05CDB" w14:textId="7409B75A" w:rsidR="003D686B" w:rsidRPr="001B3DEB" w:rsidRDefault="003D686B" w:rsidP="003D686B">
            <w:pPr>
              <w:rPr>
                <w:rFonts w:asciiTheme="minorHAnsi" w:hAnsiTheme="minorHAnsi" w:cstheme="minorHAnsi"/>
                <w:sz w:val="20"/>
                <w:szCs w:val="20"/>
              </w:rPr>
            </w:pPr>
          </w:p>
        </w:tc>
        <w:tc>
          <w:tcPr>
            <w:tcW w:w="1133" w:type="dxa"/>
            <w:tcBorders>
              <w:top w:val="outset" w:sz="6" w:space="0" w:color="414142"/>
              <w:left w:val="outset" w:sz="6" w:space="0" w:color="414142"/>
              <w:bottom w:val="outset" w:sz="6" w:space="0" w:color="414142"/>
              <w:right w:val="outset" w:sz="6" w:space="0" w:color="414142"/>
            </w:tcBorders>
            <w:shd w:val="clear" w:color="auto" w:fill="FFFFFF"/>
          </w:tcPr>
          <w:p w14:paraId="08571561" w14:textId="6DFF3E66" w:rsidR="003D686B" w:rsidRPr="001B3DEB" w:rsidRDefault="003D686B" w:rsidP="003D686B">
            <w:pPr>
              <w:rPr>
                <w:rFonts w:asciiTheme="minorHAnsi" w:hAnsiTheme="minorHAnsi" w:cstheme="minorHAnsi"/>
                <w:sz w:val="20"/>
                <w:szCs w:val="20"/>
              </w:rPr>
            </w:pPr>
          </w:p>
        </w:tc>
        <w:tc>
          <w:tcPr>
            <w:tcW w:w="2693" w:type="dxa"/>
            <w:gridSpan w:val="2"/>
            <w:tcBorders>
              <w:top w:val="outset" w:sz="6" w:space="0" w:color="414142"/>
              <w:left w:val="outset" w:sz="6" w:space="0" w:color="414142"/>
              <w:bottom w:val="outset" w:sz="6" w:space="0" w:color="414142"/>
              <w:right w:val="outset" w:sz="6" w:space="0" w:color="414142"/>
            </w:tcBorders>
            <w:shd w:val="clear" w:color="auto" w:fill="auto"/>
          </w:tcPr>
          <w:p w14:paraId="57722B69" w14:textId="3CE95198" w:rsidR="003D686B" w:rsidRPr="001B3DEB" w:rsidRDefault="0099185A" w:rsidP="003D686B">
            <w:pPr>
              <w:rPr>
                <w:rFonts w:asciiTheme="minorHAnsi" w:hAnsiTheme="minorHAnsi" w:cstheme="minorHAnsi"/>
                <w:sz w:val="20"/>
                <w:szCs w:val="20"/>
              </w:rPr>
            </w:pPr>
            <w:r w:rsidRPr="001B3DEB">
              <w:rPr>
                <w:rFonts w:asciiTheme="minorHAnsi" w:hAnsiTheme="minorHAnsi" w:cstheme="minorHAnsi"/>
                <w:sz w:val="20"/>
                <w:szCs w:val="20"/>
              </w:rPr>
              <w:t>Tiks papildināts</w:t>
            </w:r>
          </w:p>
        </w:tc>
        <w:tc>
          <w:tcPr>
            <w:tcW w:w="569" w:type="dxa"/>
            <w:tcBorders>
              <w:top w:val="outset" w:sz="6" w:space="0" w:color="414142"/>
              <w:left w:val="outset" w:sz="6" w:space="0" w:color="414142"/>
              <w:bottom w:val="outset" w:sz="6" w:space="0" w:color="414142"/>
              <w:right w:val="outset" w:sz="6" w:space="0" w:color="414142"/>
            </w:tcBorders>
            <w:shd w:val="clear" w:color="auto" w:fill="auto"/>
          </w:tcPr>
          <w:p w14:paraId="00290EEB" w14:textId="3AB54704" w:rsidR="003D686B" w:rsidRPr="003D686B" w:rsidRDefault="003D686B" w:rsidP="003D686B">
            <w:pPr>
              <w:rPr>
                <w:rFonts w:asciiTheme="minorHAnsi" w:hAnsiTheme="minorHAnsi" w:cstheme="minorHAnsi"/>
              </w:rPr>
            </w:pPr>
          </w:p>
        </w:tc>
      </w:tr>
    </w:tbl>
    <w:p w14:paraId="26D4FE9E" w14:textId="5DEC08E3" w:rsidR="003D686B" w:rsidRDefault="003D686B" w:rsidP="003D686B"/>
    <w:p w14:paraId="431DD00B" w14:textId="69C31F31" w:rsidR="0099185A" w:rsidRDefault="0099185A" w:rsidP="003D686B"/>
    <w:p w14:paraId="7D909BE6" w14:textId="2FB9C57C" w:rsidR="0099185A" w:rsidRDefault="0099185A" w:rsidP="003D686B"/>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1048"/>
        <w:gridCol w:w="4356"/>
      </w:tblGrid>
      <w:tr w:rsidR="0099185A" w:rsidRPr="0099185A" w14:paraId="31428FE2" w14:textId="77777777" w:rsidTr="0099185A">
        <w:tc>
          <w:tcPr>
            <w:tcW w:w="0" w:type="auto"/>
            <w:gridSpan w:val="2"/>
            <w:tcBorders>
              <w:top w:val="outset" w:sz="6" w:space="0" w:color="414142"/>
              <w:left w:val="outset" w:sz="6" w:space="0" w:color="414142"/>
              <w:bottom w:val="outset" w:sz="6" w:space="0" w:color="414142"/>
              <w:right w:val="outset" w:sz="6" w:space="0" w:color="414142"/>
            </w:tcBorders>
            <w:shd w:val="clear" w:color="auto" w:fill="D99594"/>
            <w:hideMark/>
          </w:tcPr>
          <w:p w14:paraId="6B6F8B5E" w14:textId="77777777" w:rsidR="0099185A" w:rsidRPr="0099185A" w:rsidRDefault="0099185A" w:rsidP="0099185A">
            <w:pPr>
              <w:rPr>
                <w:b/>
                <w:bCs/>
              </w:rPr>
            </w:pPr>
            <w:r w:rsidRPr="0099185A">
              <w:rPr>
                <w:b/>
                <w:bCs/>
              </w:rPr>
              <w:t>Kopējais plāna finansējums</w:t>
            </w:r>
          </w:p>
        </w:tc>
      </w:tr>
      <w:tr w:rsidR="0099185A" w:rsidRPr="0099185A" w14:paraId="0E206B57" w14:textId="77777777" w:rsidTr="00690A53">
        <w:tc>
          <w:tcPr>
            <w:tcW w:w="3586" w:type="pct"/>
            <w:tcBorders>
              <w:top w:val="outset" w:sz="6" w:space="0" w:color="414142"/>
              <w:left w:val="outset" w:sz="6" w:space="0" w:color="414142"/>
              <w:bottom w:val="outset" w:sz="6" w:space="0" w:color="414142"/>
              <w:right w:val="outset" w:sz="6" w:space="0" w:color="414142"/>
            </w:tcBorders>
            <w:shd w:val="clear" w:color="auto" w:fill="FABF8F"/>
            <w:hideMark/>
          </w:tcPr>
          <w:p w14:paraId="619698F5" w14:textId="4129D353" w:rsidR="0099185A" w:rsidRPr="0099185A" w:rsidRDefault="0099185A" w:rsidP="0099185A">
            <w:r w:rsidRPr="0099185A">
              <w:rPr>
                <w:b/>
                <w:bCs/>
              </w:rPr>
              <w:t>Valsts budžets, summa (</w:t>
            </w:r>
            <w:proofErr w:type="spellStart"/>
            <w:r w:rsidRPr="0099185A">
              <w:rPr>
                <w:b/>
                <w:bCs/>
                <w:i/>
                <w:iCs/>
              </w:rPr>
              <w:t>euro</w:t>
            </w:r>
            <w:proofErr w:type="spellEnd"/>
            <w:r w:rsidRPr="0099185A">
              <w:rPr>
                <w:b/>
                <w:bCs/>
              </w:rPr>
              <w:t>)</w:t>
            </w:r>
          </w:p>
        </w:tc>
        <w:tc>
          <w:tcPr>
            <w:tcW w:w="1414" w:type="pct"/>
            <w:tcBorders>
              <w:top w:val="outset" w:sz="6" w:space="0" w:color="414142"/>
              <w:left w:val="outset" w:sz="6" w:space="0" w:color="414142"/>
              <w:bottom w:val="outset" w:sz="6" w:space="0" w:color="414142"/>
              <w:right w:val="outset" w:sz="6" w:space="0" w:color="414142"/>
            </w:tcBorders>
            <w:shd w:val="clear" w:color="auto" w:fill="FABF8F"/>
            <w:hideMark/>
          </w:tcPr>
          <w:p w14:paraId="6976D042" w14:textId="02384E3E" w:rsidR="0099185A" w:rsidRPr="0099185A" w:rsidRDefault="0099185A" w:rsidP="0099185A">
            <w:pPr>
              <w:rPr>
                <w:b/>
                <w:bCs/>
              </w:rPr>
            </w:pPr>
            <w:proofErr w:type="spellStart"/>
            <w:r>
              <w:rPr>
                <w:b/>
                <w:bCs/>
              </w:rPr>
              <w:t>Xxxx</w:t>
            </w:r>
            <w:proofErr w:type="spellEnd"/>
            <w:r w:rsidR="00690A53">
              <w:rPr>
                <w:b/>
                <w:bCs/>
              </w:rPr>
              <w:t xml:space="preserve"> (</w:t>
            </w:r>
            <w:r w:rsidR="00690A53" w:rsidRPr="00690A53">
              <w:rPr>
                <w:b/>
                <w:bCs/>
                <w:highlight w:val="cyan"/>
              </w:rPr>
              <w:t>tiks papildināts)</w:t>
            </w:r>
          </w:p>
        </w:tc>
      </w:tr>
      <w:tr w:rsidR="0099185A" w:rsidRPr="0099185A" w14:paraId="5C507892" w14:textId="77777777" w:rsidTr="00690A53">
        <w:tc>
          <w:tcPr>
            <w:tcW w:w="3586" w:type="pct"/>
            <w:tcBorders>
              <w:top w:val="outset" w:sz="6" w:space="0" w:color="414142"/>
              <w:left w:val="outset" w:sz="6" w:space="0" w:color="414142"/>
              <w:bottom w:val="outset" w:sz="6" w:space="0" w:color="414142"/>
              <w:right w:val="outset" w:sz="6" w:space="0" w:color="414142"/>
            </w:tcBorders>
            <w:shd w:val="clear" w:color="auto" w:fill="FABF8F"/>
            <w:hideMark/>
          </w:tcPr>
          <w:p w14:paraId="0CC2A9A6" w14:textId="28C83520" w:rsidR="0099185A" w:rsidRPr="0099185A" w:rsidRDefault="0099185A" w:rsidP="0099185A">
            <w:r w:rsidRPr="0099185A">
              <w:rPr>
                <w:b/>
                <w:bCs/>
              </w:rPr>
              <w:lastRenderedPageBreak/>
              <w:t>OCTA budžets, summa (</w:t>
            </w:r>
            <w:proofErr w:type="spellStart"/>
            <w:r w:rsidRPr="0099185A">
              <w:rPr>
                <w:b/>
                <w:bCs/>
                <w:i/>
                <w:iCs/>
              </w:rPr>
              <w:t>euro</w:t>
            </w:r>
            <w:proofErr w:type="spellEnd"/>
            <w:r w:rsidRPr="0099185A">
              <w:rPr>
                <w:b/>
                <w:bCs/>
              </w:rPr>
              <w:t>)</w:t>
            </w:r>
          </w:p>
        </w:tc>
        <w:tc>
          <w:tcPr>
            <w:tcW w:w="1414" w:type="pct"/>
            <w:tcBorders>
              <w:top w:val="outset" w:sz="6" w:space="0" w:color="414142"/>
              <w:left w:val="outset" w:sz="6" w:space="0" w:color="414142"/>
              <w:bottom w:val="outset" w:sz="6" w:space="0" w:color="414142"/>
              <w:right w:val="outset" w:sz="6" w:space="0" w:color="414142"/>
            </w:tcBorders>
            <w:shd w:val="clear" w:color="auto" w:fill="FABF8F"/>
            <w:hideMark/>
          </w:tcPr>
          <w:p w14:paraId="22F2EBE5" w14:textId="0FAB2258" w:rsidR="0099185A" w:rsidRPr="0099185A" w:rsidRDefault="0099185A" w:rsidP="0099185A">
            <w:pPr>
              <w:rPr>
                <w:b/>
                <w:bCs/>
              </w:rPr>
            </w:pPr>
            <w:proofErr w:type="spellStart"/>
            <w:r>
              <w:rPr>
                <w:b/>
                <w:bCs/>
              </w:rPr>
              <w:t>Xxxxx</w:t>
            </w:r>
            <w:proofErr w:type="spellEnd"/>
            <w:r w:rsidR="001027AF">
              <w:rPr>
                <w:b/>
                <w:bCs/>
              </w:rPr>
              <w:t xml:space="preserve"> </w:t>
            </w:r>
            <w:r w:rsidR="001027AF" w:rsidRPr="00690A53">
              <w:rPr>
                <w:b/>
                <w:bCs/>
                <w:highlight w:val="cyan"/>
              </w:rPr>
              <w:t>tiks papildināts)</w:t>
            </w:r>
          </w:p>
        </w:tc>
      </w:tr>
      <w:tr w:rsidR="0099185A" w:rsidRPr="0099185A" w14:paraId="33B92E83" w14:textId="77777777" w:rsidTr="00690A53">
        <w:tc>
          <w:tcPr>
            <w:tcW w:w="3586" w:type="pct"/>
            <w:tcBorders>
              <w:top w:val="outset" w:sz="6" w:space="0" w:color="414142"/>
              <w:left w:val="outset" w:sz="6" w:space="0" w:color="414142"/>
              <w:bottom w:val="outset" w:sz="6" w:space="0" w:color="414142"/>
              <w:right w:val="outset" w:sz="6" w:space="0" w:color="414142"/>
            </w:tcBorders>
            <w:shd w:val="clear" w:color="auto" w:fill="FABF8F"/>
            <w:hideMark/>
          </w:tcPr>
          <w:p w14:paraId="162E64B7" w14:textId="282C3E9C" w:rsidR="0099185A" w:rsidRPr="0099185A" w:rsidRDefault="0099185A" w:rsidP="0099185A">
            <w:r>
              <w:rPr>
                <w:b/>
                <w:bCs/>
              </w:rPr>
              <w:t xml:space="preserve">Cits </w:t>
            </w:r>
            <w:r w:rsidRPr="0099185A">
              <w:rPr>
                <w:b/>
                <w:bCs/>
              </w:rPr>
              <w:t xml:space="preserve"> (</w:t>
            </w:r>
            <w:proofErr w:type="spellStart"/>
            <w:r w:rsidRPr="0099185A">
              <w:rPr>
                <w:b/>
                <w:bCs/>
                <w:i/>
                <w:iCs/>
              </w:rPr>
              <w:t>euro</w:t>
            </w:r>
            <w:proofErr w:type="spellEnd"/>
            <w:r w:rsidRPr="0099185A">
              <w:rPr>
                <w:b/>
                <w:bCs/>
              </w:rPr>
              <w:t>)</w:t>
            </w:r>
          </w:p>
        </w:tc>
        <w:tc>
          <w:tcPr>
            <w:tcW w:w="1414" w:type="pct"/>
            <w:tcBorders>
              <w:top w:val="outset" w:sz="6" w:space="0" w:color="414142"/>
              <w:left w:val="outset" w:sz="6" w:space="0" w:color="414142"/>
              <w:bottom w:val="outset" w:sz="6" w:space="0" w:color="414142"/>
              <w:right w:val="outset" w:sz="6" w:space="0" w:color="414142"/>
            </w:tcBorders>
            <w:shd w:val="clear" w:color="auto" w:fill="FABF8F"/>
            <w:hideMark/>
          </w:tcPr>
          <w:p w14:paraId="0CDA74A2" w14:textId="1BE8353C" w:rsidR="0099185A" w:rsidRPr="0099185A" w:rsidRDefault="0099185A" w:rsidP="0099185A">
            <w:pPr>
              <w:rPr>
                <w:b/>
                <w:bCs/>
              </w:rPr>
            </w:pPr>
            <w:proofErr w:type="spellStart"/>
            <w:r>
              <w:rPr>
                <w:b/>
                <w:bCs/>
              </w:rPr>
              <w:t>Xxxxx</w:t>
            </w:r>
            <w:proofErr w:type="spellEnd"/>
            <w:r w:rsidR="001027AF">
              <w:rPr>
                <w:b/>
                <w:bCs/>
              </w:rPr>
              <w:t xml:space="preserve"> </w:t>
            </w:r>
            <w:r w:rsidR="001027AF" w:rsidRPr="00690A53">
              <w:rPr>
                <w:b/>
                <w:bCs/>
                <w:highlight w:val="cyan"/>
              </w:rPr>
              <w:t>tiks papildināts)</w:t>
            </w:r>
          </w:p>
        </w:tc>
      </w:tr>
      <w:tr w:rsidR="0099185A" w:rsidRPr="0099185A" w14:paraId="301C1F0A" w14:textId="77777777" w:rsidTr="00690A53">
        <w:tc>
          <w:tcPr>
            <w:tcW w:w="3586" w:type="pct"/>
            <w:tcBorders>
              <w:top w:val="outset" w:sz="6" w:space="0" w:color="414142"/>
              <w:left w:val="outset" w:sz="6" w:space="0" w:color="414142"/>
              <w:bottom w:val="outset" w:sz="6" w:space="0" w:color="414142"/>
              <w:right w:val="outset" w:sz="6" w:space="0" w:color="414142"/>
            </w:tcBorders>
            <w:shd w:val="clear" w:color="auto" w:fill="548DD4"/>
            <w:hideMark/>
          </w:tcPr>
          <w:p w14:paraId="623A3240" w14:textId="77777777" w:rsidR="0099185A" w:rsidRPr="0099185A" w:rsidRDefault="0099185A" w:rsidP="0099185A">
            <w:pPr>
              <w:rPr>
                <w:b/>
                <w:bCs/>
              </w:rPr>
            </w:pPr>
            <w:r w:rsidRPr="0099185A">
              <w:rPr>
                <w:b/>
                <w:bCs/>
              </w:rPr>
              <w:t>KOPĀ (</w:t>
            </w:r>
            <w:proofErr w:type="spellStart"/>
            <w:r w:rsidRPr="0099185A">
              <w:rPr>
                <w:b/>
                <w:bCs/>
                <w:i/>
                <w:iCs/>
              </w:rPr>
              <w:t>euro</w:t>
            </w:r>
            <w:proofErr w:type="spellEnd"/>
            <w:r w:rsidRPr="0099185A">
              <w:rPr>
                <w:b/>
                <w:bCs/>
              </w:rPr>
              <w:t>)</w:t>
            </w:r>
          </w:p>
        </w:tc>
        <w:tc>
          <w:tcPr>
            <w:tcW w:w="1414" w:type="pct"/>
            <w:tcBorders>
              <w:top w:val="outset" w:sz="6" w:space="0" w:color="414142"/>
              <w:left w:val="outset" w:sz="6" w:space="0" w:color="414142"/>
              <w:bottom w:val="outset" w:sz="6" w:space="0" w:color="414142"/>
              <w:right w:val="outset" w:sz="6" w:space="0" w:color="414142"/>
            </w:tcBorders>
            <w:shd w:val="clear" w:color="auto" w:fill="D99594"/>
            <w:hideMark/>
          </w:tcPr>
          <w:p w14:paraId="6DA6B935" w14:textId="0510D16E" w:rsidR="0099185A" w:rsidRPr="0099185A" w:rsidRDefault="001027AF" w:rsidP="0099185A">
            <w:pPr>
              <w:rPr>
                <w:b/>
                <w:bCs/>
              </w:rPr>
            </w:pPr>
            <w:proofErr w:type="spellStart"/>
            <w:r>
              <w:rPr>
                <w:b/>
                <w:bCs/>
              </w:rPr>
              <w:t>X</w:t>
            </w:r>
            <w:r w:rsidR="0099185A">
              <w:rPr>
                <w:b/>
                <w:bCs/>
              </w:rPr>
              <w:t>xxx</w:t>
            </w:r>
            <w:proofErr w:type="spellEnd"/>
            <w:r>
              <w:rPr>
                <w:b/>
                <w:bCs/>
              </w:rPr>
              <w:t xml:space="preserve"> </w:t>
            </w:r>
            <w:r w:rsidRPr="00690A53">
              <w:rPr>
                <w:b/>
                <w:bCs/>
                <w:highlight w:val="cyan"/>
              </w:rPr>
              <w:t>tiks papildināts)</w:t>
            </w:r>
          </w:p>
        </w:tc>
      </w:tr>
    </w:tbl>
    <w:p w14:paraId="04D9F480" w14:textId="43E82BDF" w:rsidR="0099185A" w:rsidRDefault="0099185A" w:rsidP="003D686B"/>
    <w:p w14:paraId="3CE7D517" w14:textId="24E6AD59" w:rsidR="00690A53" w:rsidRDefault="00690A53" w:rsidP="003D686B"/>
    <w:p w14:paraId="4094E894" w14:textId="2BAB46EA" w:rsidR="00690A53" w:rsidRDefault="00690A53" w:rsidP="003D686B"/>
    <w:p w14:paraId="64CC4DFB" w14:textId="011C2F2B" w:rsidR="00690A53" w:rsidRDefault="00690A53" w:rsidP="003D686B"/>
    <w:p w14:paraId="314A41EA" w14:textId="08CF77D1" w:rsidR="00690A53" w:rsidRDefault="00690A53" w:rsidP="003D686B"/>
    <w:p w14:paraId="1A3448AF" w14:textId="62D522CC" w:rsidR="00690A53" w:rsidRDefault="00690A53" w:rsidP="003D686B"/>
    <w:p w14:paraId="25A4DDAA" w14:textId="77777777" w:rsidR="00690A53" w:rsidRDefault="00690A53" w:rsidP="003D686B"/>
    <w:p w14:paraId="68E38A1B" w14:textId="7C36126F" w:rsidR="00690A53" w:rsidRDefault="00690A53" w:rsidP="003D686B"/>
    <w:p w14:paraId="416E2A5B" w14:textId="3A5BAC9E" w:rsidR="00690A53" w:rsidRDefault="00690A53" w:rsidP="003D686B"/>
    <w:p w14:paraId="69F9EEC8" w14:textId="479A2F7A" w:rsidR="00690A53" w:rsidRPr="00690A53" w:rsidRDefault="00690A53" w:rsidP="003D686B">
      <w:pPr>
        <w:rPr>
          <w:sz w:val="28"/>
          <w:szCs w:val="28"/>
        </w:rPr>
      </w:pPr>
      <w:r w:rsidRPr="00690A53">
        <w:rPr>
          <w:sz w:val="28"/>
          <w:szCs w:val="28"/>
        </w:rPr>
        <w:t>Satiksmes ministrs</w:t>
      </w:r>
      <w:r w:rsidRPr="00690A53">
        <w:rPr>
          <w:sz w:val="28"/>
          <w:szCs w:val="28"/>
        </w:rPr>
        <w:tab/>
      </w:r>
      <w:r w:rsidRPr="00690A53">
        <w:rPr>
          <w:sz w:val="28"/>
          <w:szCs w:val="28"/>
        </w:rPr>
        <w:tab/>
      </w:r>
      <w:r w:rsidRPr="00690A53">
        <w:rPr>
          <w:sz w:val="28"/>
          <w:szCs w:val="28"/>
        </w:rPr>
        <w:tab/>
      </w:r>
      <w:r w:rsidRPr="00690A53">
        <w:rPr>
          <w:sz w:val="28"/>
          <w:szCs w:val="28"/>
        </w:rPr>
        <w:tab/>
      </w:r>
      <w:r w:rsidRPr="00690A53">
        <w:rPr>
          <w:sz w:val="28"/>
          <w:szCs w:val="28"/>
        </w:rPr>
        <w:tab/>
      </w:r>
      <w:r w:rsidRPr="00690A53">
        <w:rPr>
          <w:sz w:val="28"/>
          <w:szCs w:val="28"/>
        </w:rPr>
        <w:tab/>
      </w:r>
      <w:r w:rsidRPr="00690A53">
        <w:rPr>
          <w:sz w:val="28"/>
          <w:szCs w:val="28"/>
        </w:rPr>
        <w:tab/>
      </w:r>
      <w:r w:rsidRPr="00690A53">
        <w:rPr>
          <w:sz w:val="28"/>
          <w:szCs w:val="28"/>
        </w:rPr>
        <w:tab/>
      </w:r>
      <w:r w:rsidRPr="00690A53">
        <w:rPr>
          <w:sz w:val="28"/>
          <w:szCs w:val="28"/>
        </w:rPr>
        <w:tab/>
      </w:r>
      <w:r w:rsidRPr="00690A53">
        <w:rPr>
          <w:sz w:val="28"/>
          <w:szCs w:val="28"/>
        </w:rPr>
        <w:tab/>
      </w:r>
      <w:r w:rsidRPr="00690A53">
        <w:rPr>
          <w:sz w:val="28"/>
          <w:szCs w:val="28"/>
        </w:rPr>
        <w:tab/>
      </w:r>
      <w:r w:rsidRPr="00690A53">
        <w:rPr>
          <w:sz w:val="28"/>
          <w:szCs w:val="28"/>
        </w:rPr>
        <w:tab/>
      </w:r>
      <w:r w:rsidRPr="00690A53">
        <w:rPr>
          <w:sz w:val="28"/>
          <w:szCs w:val="28"/>
        </w:rPr>
        <w:tab/>
      </w:r>
      <w:r w:rsidRPr="00690A53">
        <w:rPr>
          <w:sz w:val="28"/>
          <w:szCs w:val="28"/>
        </w:rPr>
        <w:tab/>
      </w:r>
      <w:r w:rsidRPr="00690A53">
        <w:rPr>
          <w:sz w:val="28"/>
          <w:szCs w:val="28"/>
        </w:rPr>
        <w:tab/>
      </w:r>
      <w:proofErr w:type="spellStart"/>
      <w:r w:rsidRPr="00690A53">
        <w:rPr>
          <w:sz w:val="28"/>
          <w:szCs w:val="28"/>
        </w:rPr>
        <w:t>T.Linkaits</w:t>
      </w:r>
      <w:proofErr w:type="spellEnd"/>
    </w:p>
    <w:sectPr w:rsidR="00690A53" w:rsidRPr="00690A53" w:rsidSect="002B4254">
      <w:pgSz w:w="16838" w:h="11906" w:orient="landscape"/>
      <w:pgMar w:top="1276" w:right="709" w:bottom="849"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37B9DA" w14:textId="77777777" w:rsidR="00F55F70" w:rsidRDefault="00F55F70" w:rsidP="002C1B9A">
      <w:r>
        <w:separator/>
      </w:r>
    </w:p>
  </w:endnote>
  <w:endnote w:type="continuationSeparator" w:id="0">
    <w:p w14:paraId="2B7BE576" w14:textId="77777777" w:rsidR="00F55F70" w:rsidRDefault="00F55F70" w:rsidP="002C1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n-ea">
    <w:panose1 w:val="00000000000000000000"/>
    <w:charset w:val="00"/>
    <w:family w:val="roman"/>
    <w:notTrueType/>
    <w:pitch w:val="default"/>
  </w:font>
  <w:font w:name="TimesNewRoman">
    <w:altName w:val="MS Gothic"/>
    <w:panose1 w:val="00000000000000000000"/>
    <w:charset w:val="00"/>
    <w:family w:val="roman"/>
    <w:notTrueType/>
    <w:pitch w:val="default"/>
    <w:sig w:usb0="00000007" w:usb1="00000000" w:usb2="00000000" w:usb3="00000000" w:csb0="00000003"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7106471"/>
      <w:docPartObj>
        <w:docPartGallery w:val="Page Numbers (Bottom of Page)"/>
        <w:docPartUnique/>
      </w:docPartObj>
    </w:sdtPr>
    <w:sdtEndPr>
      <w:rPr>
        <w:noProof/>
      </w:rPr>
    </w:sdtEndPr>
    <w:sdtContent>
      <w:p w14:paraId="23B42509" w14:textId="2B1AF40A" w:rsidR="00D64264" w:rsidRDefault="00D642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9B32A1" w14:textId="77777777" w:rsidR="00BA63C9" w:rsidRPr="00BA63C9" w:rsidRDefault="00BA63C9" w:rsidP="00BA63C9">
    <w:pPr>
      <w:pStyle w:val="Footer"/>
      <w:rPr>
        <w:sz w:val="20"/>
        <w:szCs w:val="20"/>
      </w:rPr>
    </w:pPr>
    <w:r w:rsidRPr="00BA63C9">
      <w:rPr>
        <w:sz w:val="20"/>
        <w:szCs w:val="20"/>
      </w:rPr>
      <w:t>190121-SMPLANSCSD-2021-2027</w:t>
    </w:r>
  </w:p>
  <w:p w14:paraId="73FD39AD" w14:textId="77777777" w:rsidR="00D64264" w:rsidRDefault="00D642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FDFC0" w14:textId="63664D96" w:rsidR="00D64264" w:rsidRPr="00BA63C9" w:rsidRDefault="00BA63C9">
    <w:pPr>
      <w:pStyle w:val="Footer"/>
      <w:rPr>
        <w:sz w:val="20"/>
        <w:szCs w:val="20"/>
      </w:rPr>
    </w:pPr>
    <w:r w:rsidRPr="00BA63C9">
      <w:rPr>
        <w:sz w:val="20"/>
        <w:szCs w:val="20"/>
      </w:rPr>
      <w:t>190121-SMPLANSCSD-2021-2027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1AD3D5" w14:textId="77777777" w:rsidR="00F55F70" w:rsidRDefault="00F55F70" w:rsidP="002C1B9A">
      <w:r>
        <w:separator/>
      </w:r>
    </w:p>
  </w:footnote>
  <w:footnote w:type="continuationSeparator" w:id="0">
    <w:p w14:paraId="54D56FE4" w14:textId="77777777" w:rsidR="00F55F70" w:rsidRDefault="00F55F70" w:rsidP="002C1B9A">
      <w:r>
        <w:continuationSeparator/>
      </w:r>
    </w:p>
  </w:footnote>
  <w:footnote w:id="1">
    <w:p w14:paraId="30A33219" w14:textId="77777777" w:rsidR="00D64264" w:rsidRDefault="00D64264" w:rsidP="00771C3C">
      <w:pPr>
        <w:pStyle w:val="FootnoteText"/>
      </w:pPr>
      <w:r>
        <w:rPr>
          <w:rStyle w:val="FootnoteReference"/>
        </w:rPr>
        <w:footnoteRef/>
      </w:r>
      <w:r>
        <w:t xml:space="preserve"> Saskaņā ar 11.08.2020. grozījumiem MK noteikumos Nr.75 “</w:t>
      </w:r>
      <w:r w:rsidRPr="00270539">
        <w:t>Ceļu satiksmes negadījumu, tajos cietušo un bojā gājušo personu reģistrācijas un uzskaites noteikumi</w:t>
      </w:r>
    </w:p>
  </w:footnote>
  <w:footnote w:id="2">
    <w:p w14:paraId="2F10BF54" w14:textId="3CAAFF1A" w:rsidR="00D64264" w:rsidRDefault="00D64264">
      <w:pPr>
        <w:pStyle w:val="FootnoteText"/>
      </w:pPr>
      <w:r>
        <w:rPr>
          <w:rStyle w:val="FootnoteReference"/>
        </w:rPr>
        <w:footnoteRef/>
      </w:r>
      <w:r>
        <w:t xml:space="preserve"> Pasaule Veselības organizācija. </w:t>
      </w:r>
      <w:proofErr w:type="spellStart"/>
      <w:r w:rsidRPr="00636D5C">
        <w:t>World</w:t>
      </w:r>
      <w:proofErr w:type="spellEnd"/>
      <w:r w:rsidRPr="00636D5C">
        <w:t xml:space="preserve"> Health </w:t>
      </w:r>
      <w:proofErr w:type="spellStart"/>
      <w:r w:rsidRPr="00636D5C">
        <w:t>Organization</w:t>
      </w:r>
      <w:proofErr w:type="spellEnd"/>
      <w:r w:rsidRPr="00636D5C">
        <w:t xml:space="preserve">. (‎2018)‎. </w:t>
      </w:r>
      <w:proofErr w:type="spellStart"/>
      <w:r w:rsidRPr="00636D5C">
        <w:t>Global</w:t>
      </w:r>
      <w:proofErr w:type="spellEnd"/>
      <w:r w:rsidRPr="00636D5C">
        <w:t xml:space="preserve"> status </w:t>
      </w:r>
      <w:proofErr w:type="spellStart"/>
      <w:r w:rsidRPr="00636D5C">
        <w:t>report</w:t>
      </w:r>
      <w:proofErr w:type="spellEnd"/>
      <w:r w:rsidRPr="00636D5C">
        <w:t xml:space="preserve"> </w:t>
      </w:r>
      <w:proofErr w:type="spellStart"/>
      <w:r w:rsidRPr="00636D5C">
        <w:t>on</w:t>
      </w:r>
      <w:proofErr w:type="spellEnd"/>
      <w:r w:rsidRPr="00636D5C">
        <w:t xml:space="preserve"> </w:t>
      </w:r>
      <w:proofErr w:type="spellStart"/>
      <w:r w:rsidRPr="00636D5C">
        <w:t>road</w:t>
      </w:r>
      <w:proofErr w:type="spellEnd"/>
      <w:r w:rsidRPr="00636D5C">
        <w:t xml:space="preserve"> </w:t>
      </w:r>
      <w:proofErr w:type="spellStart"/>
      <w:r w:rsidRPr="00636D5C">
        <w:t>safety</w:t>
      </w:r>
      <w:proofErr w:type="spellEnd"/>
      <w:r w:rsidRPr="00636D5C">
        <w:t xml:space="preserve"> 2018. </w:t>
      </w:r>
      <w:proofErr w:type="spellStart"/>
      <w:r w:rsidRPr="00636D5C">
        <w:t>World</w:t>
      </w:r>
      <w:proofErr w:type="spellEnd"/>
      <w:r w:rsidRPr="00636D5C">
        <w:t xml:space="preserve"> Health </w:t>
      </w:r>
      <w:proofErr w:type="spellStart"/>
      <w:r w:rsidRPr="00636D5C">
        <w:t>Organization</w:t>
      </w:r>
      <w:proofErr w:type="spellEnd"/>
      <w:r w:rsidRPr="00636D5C">
        <w:t xml:space="preserve">. https://apps.who.int/iris/handle/10665/276462. </w:t>
      </w:r>
      <w:proofErr w:type="spellStart"/>
      <w:r w:rsidRPr="00636D5C">
        <w:t>License</w:t>
      </w:r>
      <w:proofErr w:type="spellEnd"/>
      <w:r w:rsidRPr="00636D5C">
        <w:t>: CC BY-NC-SA 3.0 IGO</w:t>
      </w:r>
    </w:p>
  </w:footnote>
  <w:footnote w:id="3">
    <w:p w14:paraId="13765A6D" w14:textId="73599FC2" w:rsidR="00D64264" w:rsidRDefault="00D64264">
      <w:pPr>
        <w:pStyle w:val="FootnoteText"/>
      </w:pPr>
      <w:r>
        <w:rPr>
          <w:rStyle w:val="FootnoteReference"/>
        </w:rPr>
        <w:footnoteRef/>
      </w:r>
      <w:r>
        <w:t xml:space="preserve"> Pasaule Veselības organizācija. </w:t>
      </w:r>
      <w:proofErr w:type="spellStart"/>
      <w:r w:rsidRPr="00636D5C">
        <w:t>World</w:t>
      </w:r>
      <w:proofErr w:type="spellEnd"/>
      <w:r w:rsidRPr="00636D5C">
        <w:t xml:space="preserve"> Health </w:t>
      </w:r>
      <w:proofErr w:type="spellStart"/>
      <w:r w:rsidRPr="00636D5C">
        <w:t>Organization</w:t>
      </w:r>
      <w:proofErr w:type="spellEnd"/>
      <w:r w:rsidRPr="00636D5C">
        <w:t>.</w:t>
      </w:r>
      <w:r>
        <w:t xml:space="preserve"> Publikācija “</w:t>
      </w:r>
      <w:r w:rsidRPr="00F70AA6">
        <w:t xml:space="preserve">10 </w:t>
      </w:r>
      <w:proofErr w:type="spellStart"/>
      <w:r w:rsidRPr="00F70AA6">
        <w:t>Facts</w:t>
      </w:r>
      <w:proofErr w:type="spellEnd"/>
      <w:r w:rsidRPr="00F70AA6">
        <w:t xml:space="preserve"> </w:t>
      </w:r>
      <w:proofErr w:type="spellStart"/>
      <w:r w:rsidRPr="00F70AA6">
        <w:t>about</w:t>
      </w:r>
      <w:proofErr w:type="spellEnd"/>
      <w:r w:rsidRPr="00F70AA6">
        <w:t xml:space="preserve"> </w:t>
      </w:r>
      <w:proofErr w:type="spellStart"/>
      <w:r w:rsidRPr="00F70AA6">
        <w:t>road</w:t>
      </w:r>
      <w:proofErr w:type="spellEnd"/>
      <w:r w:rsidRPr="00F70AA6">
        <w:t xml:space="preserve"> </w:t>
      </w:r>
      <w:proofErr w:type="spellStart"/>
      <w:r w:rsidRPr="00F70AA6">
        <w:t>safety</w:t>
      </w:r>
      <w:proofErr w:type="spellEnd"/>
      <w:r>
        <w:t xml:space="preserve">” , 17.12.2018. </w:t>
      </w:r>
      <w:r w:rsidRPr="00F70AA6">
        <w:t>https://www.who.int/news-room/facts-in-pictures/detail/road-safety</w:t>
      </w:r>
    </w:p>
  </w:footnote>
  <w:footnote w:id="4">
    <w:p w14:paraId="20FAF154" w14:textId="77777777" w:rsidR="00D64264" w:rsidRDefault="00D64264" w:rsidP="00064D92">
      <w:pPr>
        <w:pStyle w:val="FootnoteText"/>
      </w:pPr>
      <w:r>
        <w:rPr>
          <w:rStyle w:val="FootnoteReference"/>
        </w:rPr>
        <w:footnoteRef/>
      </w:r>
      <w:r>
        <w:t xml:space="preserve"> Konferences tīmekļa vietnes adrese: </w:t>
      </w:r>
      <w:r w:rsidRPr="00387A23">
        <w:t>https://www.roadsafetysweden.com/about-the-conference/stockholm-declaration/</w:t>
      </w:r>
    </w:p>
  </w:footnote>
  <w:footnote w:id="5">
    <w:p w14:paraId="5608D9EA" w14:textId="77777777" w:rsidR="00D64264" w:rsidRDefault="00D64264" w:rsidP="00064D92">
      <w:pPr>
        <w:pStyle w:val="FootnoteText"/>
      </w:pPr>
      <w:r>
        <w:rPr>
          <w:rStyle w:val="FootnoteReference"/>
        </w:rPr>
        <w:footnoteRef/>
      </w:r>
      <w:r>
        <w:t xml:space="preserve"> Stokholmas deklarācijas teksts angļu valodā ir pieejams: </w:t>
      </w:r>
      <w:r w:rsidRPr="00387A23">
        <w:t>https://www.roadsafetysweden.com/contentassets/b37f0951c837443eb9661668d5be439e/stockholm-declaration-english.pdf</w:t>
      </w:r>
    </w:p>
  </w:footnote>
  <w:footnote w:id="6">
    <w:p w14:paraId="2C9CBAE7" w14:textId="77777777" w:rsidR="00D64264" w:rsidRDefault="00D64264" w:rsidP="00064D92">
      <w:pPr>
        <w:pStyle w:val="FootnoteText"/>
      </w:pPr>
      <w:r>
        <w:rPr>
          <w:rStyle w:val="FootnoteReference"/>
        </w:rPr>
        <w:footnoteRef/>
      </w:r>
      <w:r>
        <w:t xml:space="preserve"> Publikācija par ziņojumu: </w:t>
      </w:r>
      <w:r w:rsidRPr="00691147">
        <w:t>https://www.itf-oecd.org/road-safety-annual-report-2019</w:t>
      </w:r>
    </w:p>
  </w:footnote>
  <w:footnote w:id="7">
    <w:p w14:paraId="25BC45DF" w14:textId="77777777" w:rsidR="00D64264" w:rsidRDefault="00D64264" w:rsidP="00262D85">
      <w:pPr>
        <w:pStyle w:val="FootnoteText"/>
      </w:pPr>
      <w:r>
        <w:rPr>
          <w:rStyle w:val="FootnoteReference"/>
        </w:rPr>
        <w:footnoteRef/>
      </w:r>
      <w:r>
        <w:t xml:space="preserve"> Publikācija par ziņojumu: </w:t>
      </w:r>
      <w:hyperlink r:id="rId1" w:history="1">
        <w:r w:rsidRPr="00B87537">
          <w:rPr>
            <w:rStyle w:val="Hyperlink"/>
          </w:rPr>
          <w:t>https://www.itf-oecd.org/sites/default/files/docs/irtad-road-safety-annual-report-2020_0.pdf</w:t>
        </w:r>
      </w:hyperlink>
      <w:r>
        <w:t xml:space="preserve"> </w:t>
      </w:r>
    </w:p>
  </w:footnote>
  <w:footnote w:id="8">
    <w:p w14:paraId="1ED48309" w14:textId="77777777" w:rsidR="00D64264" w:rsidRDefault="00D64264" w:rsidP="000F06AA">
      <w:pPr>
        <w:pStyle w:val="FootnoteText"/>
      </w:pPr>
      <w:r>
        <w:rPr>
          <w:rStyle w:val="FootnoteReference"/>
        </w:rPr>
        <w:footnoteRef/>
      </w:r>
      <w:r>
        <w:t xml:space="preserve"> ANO </w:t>
      </w:r>
      <w:r w:rsidRPr="004A3654">
        <w:t>Desmitgades rīcības plāns ceļu satiksmes drošībai 2021. – 2030.gadam</w:t>
      </w:r>
      <w:r>
        <w:t xml:space="preserve">, skatīt saiti: </w:t>
      </w:r>
      <w:r w:rsidRPr="004A3654">
        <w:t>https://www.un.org/pga/74/wp-content/uploads/sites/99/2020/08/Draft-Resolution-Road-Safety.pdf</w:t>
      </w:r>
    </w:p>
  </w:footnote>
  <w:footnote w:id="9">
    <w:p w14:paraId="59B3A8B0" w14:textId="77777777" w:rsidR="00D64264" w:rsidRDefault="00D64264" w:rsidP="000F06AA">
      <w:pPr>
        <w:pStyle w:val="FootnoteText"/>
      </w:pPr>
      <w:r>
        <w:rPr>
          <w:rStyle w:val="FootnoteReference"/>
        </w:rPr>
        <w:footnoteRef/>
      </w:r>
      <w:r>
        <w:t xml:space="preserve"> </w:t>
      </w:r>
      <w:r w:rsidRPr="004A3654">
        <w:t>ANO Rezolūcij</w:t>
      </w:r>
      <w:r>
        <w:t>a</w:t>
      </w:r>
      <w:r w:rsidRPr="004A3654">
        <w:t xml:space="preserve"> 70/1 “Pārveidojot mūsu pasauli: Ilgtspējīgas attīstības programma 2030. gadam</w:t>
      </w:r>
      <w:r>
        <w:t xml:space="preserve">, skatīt saiti: </w:t>
      </w:r>
      <w:hyperlink r:id="rId2" w:history="1">
        <w:r w:rsidRPr="00B87537">
          <w:rPr>
            <w:rStyle w:val="Hyperlink"/>
          </w:rPr>
          <w:t>https://undocs.org/en/A/RES/70/1</w:t>
        </w:r>
      </w:hyperlink>
      <w:r>
        <w:t xml:space="preserve"> </w:t>
      </w:r>
    </w:p>
  </w:footnote>
  <w:footnote w:id="10">
    <w:p w14:paraId="5C5B5F86" w14:textId="77777777" w:rsidR="00D64264" w:rsidRDefault="00D64264" w:rsidP="000F06AA">
      <w:pPr>
        <w:pStyle w:val="FootnoteText"/>
      </w:pPr>
      <w:r>
        <w:rPr>
          <w:rStyle w:val="FootnoteReference"/>
        </w:rPr>
        <w:footnoteRef/>
      </w:r>
      <w:r>
        <w:t xml:space="preserve"> </w:t>
      </w:r>
      <w:proofErr w:type="spellStart"/>
      <w:r w:rsidRPr="002C78CC">
        <w:t>Ilgstpējīgas</w:t>
      </w:r>
      <w:proofErr w:type="spellEnd"/>
      <w:r w:rsidRPr="002C78CC">
        <w:t xml:space="preserve"> Attīstības Mērķi</w:t>
      </w:r>
      <w:r>
        <w:t>s</w:t>
      </w:r>
      <w:r w:rsidRPr="002C78CC">
        <w:t xml:space="preserve"> (</w:t>
      </w:r>
      <w:proofErr w:type="spellStart"/>
      <w:r w:rsidRPr="002C78CC">
        <w:t>Sustainable</w:t>
      </w:r>
      <w:proofErr w:type="spellEnd"/>
      <w:r w:rsidRPr="002C78CC">
        <w:t xml:space="preserve"> </w:t>
      </w:r>
      <w:proofErr w:type="spellStart"/>
      <w:r w:rsidRPr="002C78CC">
        <w:t>Development</w:t>
      </w:r>
      <w:proofErr w:type="spellEnd"/>
      <w:r w:rsidRPr="002C78CC">
        <w:t xml:space="preserve"> </w:t>
      </w:r>
      <w:proofErr w:type="spellStart"/>
      <w:r w:rsidRPr="002C78CC">
        <w:t>Goals</w:t>
      </w:r>
      <w:proofErr w:type="spellEnd"/>
      <w:r w:rsidRPr="002C78CC">
        <w:t xml:space="preserve">) </w:t>
      </w:r>
      <w:r>
        <w:t>Nr.</w:t>
      </w:r>
      <w:r w:rsidRPr="002C78CC">
        <w:t>3.6.</w:t>
      </w:r>
      <w:r>
        <w:t xml:space="preserve"> - </w:t>
      </w:r>
      <w:proofErr w:type="spellStart"/>
      <w:r w:rsidRPr="002C78CC">
        <w:rPr>
          <w:i/>
          <w:iCs/>
        </w:rPr>
        <w:t>halve</w:t>
      </w:r>
      <w:proofErr w:type="spellEnd"/>
      <w:r w:rsidRPr="002C78CC">
        <w:rPr>
          <w:i/>
          <w:iCs/>
        </w:rPr>
        <w:t xml:space="preserve"> </w:t>
      </w:r>
      <w:proofErr w:type="spellStart"/>
      <w:r w:rsidRPr="002C78CC">
        <w:rPr>
          <w:i/>
          <w:iCs/>
        </w:rPr>
        <w:t>the</w:t>
      </w:r>
      <w:proofErr w:type="spellEnd"/>
      <w:r w:rsidRPr="002C78CC">
        <w:rPr>
          <w:i/>
          <w:iCs/>
        </w:rPr>
        <w:t xml:space="preserve"> </w:t>
      </w:r>
      <w:proofErr w:type="spellStart"/>
      <w:r w:rsidRPr="002C78CC">
        <w:rPr>
          <w:i/>
          <w:iCs/>
        </w:rPr>
        <w:t>number</w:t>
      </w:r>
      <w:proofErr w:type="spellEnd"/>
      <w:r w:rsidRPr="002C78CC">
        <w:rPr>
          <w:i/>
          <w:iCs/>
        </w:rPr>
        <w:t xml:space="preserve"> </w:t>
      </w:r>
      <w:proofErr w:type="spellStart"/>
      <w:r w:rsidRPr="002C78CC">
        <w:rPr>
          <w:i/>
          <w:iCs/>
        </w:rPr>
        <w:t>of</w:t>
      </w:r>
      <w:proofErr w:type="spellEnd"/>
      <w:r w:rsidRPr="002C78CC">
        <w:rPr>
          <w:i/>
          <w:iCs/>
        </w:rPr>
        <w:t xml:space="preserve"> </w:t>
      </w:r>
      <w:proofErr w:type="spellStart"/>
      <w:r w:rsidRPr="002C78CC">
        <w:rPr>
          <w:i/>
          <w:iCs/>
        </w:rPr>
        <w:t>global</w:t>
      </w:r>
      <w:proofErr w:type="spellEnd"/>
      <w:r w:rsidRPr="002C78CC">
        <w:rPr>
          <w:i/>
          <w:iCs/>
        </w:rPr>
        <w:t xml:space="preserve"> </w:t>
      </w:r>
      <w:proofErr w:type="spellStart"/>
      <w:r w:rsidRPr="002C78CC">
        <w:rPr>
          <w:i/>
          <w:iCs/>
        </w:rPr>
        <w:t>deaths</w:t>
      </w:r>
      <w:proofErr w:type="spellEnd"/>
      <w:r w:rsidRPr="002C78CC">
        <w:rPr>
          <w:i/>
          <w:iCs/>
        </w:rPr>
        <w:t xml:space="preserve"> </w:t>
      </w:r>
      <w:proofErr w:type="spellStart"/>
      <w:r w:rsidRPr="002C78CC">
        <w:rPr>
          <w:i/>
          <w:iCs/>
        </w:rPr>
        <w:t>and</w:t>
      </w:r>
      <w:proofErr w:type="spellEnd"/>
      <w:r w:rsidRPr="002C78CC">
        <w:rPr>
          <w:i/>
          <w:iCs/>
        </w:rPr>
        <w:t xml:space="preserve"> </w:t>
      </w:r>
      <w:proofErr w:type="spellStart"/>
      <w:r w:rsidRPr="002C78CC">
        <w:rPr>
          <w:i/>
          <w:iCs/>
        </w:rPr>
        <w:t>injuries</w:t>
      </w:r>
      <w:proofErr w:type="spellEnd"/>
      <w:r w:rsidRPr="002C78CC">
        <w:rPr>
          <w:i/>
          <w:iCs/>
        </w:rPr>
        <w:t xml:space="preserve"> </w:t>
      </w:r>
      <w:proofErr w:type="spellStart"/>
      <w:r w:rsidRPr="002C78CC">
        <w:rPr>
          <w:i/>
          <w:iCs/>
        </w:rPr>
        <w:t>from</w:t>
      </w:r>
      <w:proofErr w:type="spellEnd"/>
      <w:r w:rsidRPr="002C78CC">
        <w:rPr>
          <w:i/>
          <w:iCs/>
        </w:rPr>
        <w:t xml:space="preserve"> </w:t>
      </w:r>
      <w:proofErr w:type="spellStart"/>
      <w:r w:rsidRPr="002C78CC">
        <w:rPr>
          <w:i/>
          <w:iCs/>
        </w:rPr>
        <w:t>road</w:t>
      </w:r>
      <w:proofErr w:type="spellEnd"/>
      <w:r w:rsidRPr="002C78CC">
        <w:rPr>
          <w:i/>
          <w:iCs/>
        </w:rPr>
        <w:t xml:space="preserve"> </w:t>
      </w:r>
      <w:proofErr w:type="spellStart"/>
      <w:r w:rsidRPr="002C78CC">
        <w:rPr>
          <w:i/>
          <w:iCs/>
        </w:rPr>
        <w:t>traffic</w:t>
      </w:r>
      <w:proofErr w:type="spellEnd"/>
      <w:r w:rsidRPr="002C78CC">
        <w:rPr>
          <w:i/>
          <w:iCs/>
        </w:rPr>
        <w:t xml:space="preserve"> </w:t>
      </w:r>
      <w:proofErr w:type="spellStart"/>
      <w:r w:rsidRPr="002C78CC">
        <w:rPr>
          <w:i/>
          <w:iCs/>
        </w:rPr>
        <w:t>accidents</w:t>
      </w:r>
      <w:proofErr w:type="spellEnd"/>
      <w:r>
        <w:t xml:space="preserve">. Skatīt saiti: </w:t>
      </w:r>
      <w:r w:rsidRPr="002C78CC">
        <w:t>https://unstats.un.org/sdgs/metadata?Text=&amp;Goal=3&amp;Target=3.6</w:t>
      </w:r>
    </w:p>
  </w:footnote>
  <w:footnote w:id="11">
    <w:p w14:paraId="208E059D" w14:textId="35D6A3AA" w:rsidR="00D64264" w:rsidRDefault="00D64264">
      <w:pPr>
        <w:pStyle w:val="FootnoteText"/>
      </w:pPr>
      <w:r>
        <w:rPr>
          <w:rStyle w:val="FootnoteReference"/>
        </w:rPr>
        <w:footnoteRef/>
      </w:r>
      <w:r>
        <w:t xml:space="preserve"> Publikācija Eiropas Komisijas tīmekļa vietnē: </w:t>
      </w:r>
      <w:hyperlink r:id="rId3" w:history="1">
        <w:r w:rsidRPr="008F654C">
          <w:rPr>
            <w:rStyle w:val="Hyperlink"/>
          </w:rPr>
          <w:t>https://ec.europa.eu/transport/road_safety/home_en</w:t>
        </w:r>
      </w:hyperlink>
    </w:p>
  </w:footnote>
  <w:footnote w:id="12">
    <w:p w14:paraId="4D72AE85" w14:textId="3BCC5728" w:rsidR="00D64264" w:rsidRDefault="00D64264" w:rsidP="0084581E">
      <w:pPr>
        <w:pStyle w:val="FootnoteText"/>
        <w:jc w:val="both"/>
      </w:pPr>
      <w:r>
        <w:rPr>
          <w:rStyle w:val="FootnoteReference"/>
        </w:rPr>
        <w:footnoteRef/>
      </w:r>
      <w:r>
        <w:t xml:space="preserve"> Nulles Vīzija (“Vision </w:t>
      </w:r>
      <w:proofErr w:type="spellStart"/>
      <w:r>
        <w:t>Zero</w:t>
      </w:r>
      <w:proofErr w:type="spellEnd"/>
      <w:r>
        <w:t xml:space="preserve">” – angļu valodā) ir daudznacionāla ceļu satiksmes drošības koncepcija, kuras mērķis ir izveidot ceļu satiksmi, kurā nenotiktu ceļu satiksmes negadījumi ar bojāgājušiem vai personas negūtu nopietnus ievainojumus. </w:t>
      </w:r>
    </w:p>
  </w:footnote>
  <w:footnote w:id="13">
    <w:p w14:paraId="0158D267" w14:textId="23FE843B" w:rsidR="00D64264" w:rsidRDefault="00D64264" w:rsidP="008945B4">
      <w:pPr>
        <w:pStyle w:val="FootnoteText"/>
        <w:jc w:val="both"/>
      </w:pPr>
      <w:r>
        <w:rPr>
          <w:rStyle w:val="FootnoteReference"/>
        </w:rPr>
        <w:footnoteRef/>
      </w:r>
      <w:r>
        <w:t xml:space="preserve"> </w:t>
      </w:r>
      <w:r w:rsidRPr="008945B4">
        <w:t>Droša Sistēmas</w:t>
      </w:r>
      <w:r>
        <w:t xml:space="preserve"> </w:t>
      </w:r>
      <w:r w:rsidRPr="008945B4">
        <w:t>pieeja (</w:t>
      </w:r>
      <w:r>
        <w:t>“</w:t>
      </w:r>
      <w:proofErr w:type="spellStart"/>
      <w:r w:rsidRPr="008945B4">
        <w:t>Safe</w:t>
      </w:r>
      <w:proofErr w:type="spellEnd"/>
      <w:r w:rsidRPr="008945B4">
        <w:t xml:space="preserve"> </w:t>
      </w:r>
      <w:proofErr w:type="spellStart"/>
      <w:r w:rsidRPr="008945B4">
        <w:t>System</w:t>
      </w:r>
      <w:proofErr w:type="spellEnd"/>
      <w:r>
        <w:t>”</w:t>
      </w:r>
      <w:r w:rsidRPr="008945B4">
        <w:t xml:space="preserve"> – angļu val.) ir balstīta uz holistisku (visaptveroš</w:t>
      </w:r>
      <w:r>
        <w:t>u</w:t>
      </w:r>
      <w:r w:rsidRPr="008945B4">
        <w:t>) un aktīvu rīcības modeli. Tās būtība izpaužas tajā, ka katrs sistēmas</w:t>
      </w:r>
      <w:r>
        <w:t xml:space="preserve"> (ceļu satiksmē)</w:t>
      </w:r>
      <w:r w:rsidRPr="008945B4">
        <w:t xml:space="preserve"> elements spēlē ļoti būtisku lomu kopējā vērtējumā, taču viena elementa atteikuma gadījumā sistēma netiek būtiski bojāta, tā turpina strādāt. Pēc šīs pieejas galvenais uzsvars tiek likts uz to, lai pilnībā novērstu letālus </w:t>
      </w:r>
      <w:r>
        <w:t>ceļu satiksmes negadījumus</w:t>
      </w:r>
      <w:r w:rsidRPr="008945B4">
        <w:t xml:space="preserve"> un tādus, kuros</w:t>
      </w:r>
      <w:r>
        <w:t xml:space="preserve"> personām</w:t>
      </w:r>
      <w:r w:rsidRPr="008945B4">
        <w:t xml:space="preserve"> rodas smagas traumas. Drošajā Sistēmā tiek ietverta ceļu satiksmes dalībnieku kontrole, izglītība, informētība, droša ceļu infrastruktūra, satiksmes plūsmas un ātruma kontrole, droši </w:t>
      </w:r>
      <w:r>
        <w:t>transportlīdzekļi</w:t>
      </w:r>
      <w:r w:rsidRPr="008945B4">
        <w:t xml:space="preserve"> un atbilstoša reaģēšana uz </w:t>
      </w:r>
      <w:r>
        <w:t>ceļu satiksmes negadījumiem.</w:t>
      </w:r>
    </w:p>
  </w:footnote>
  <w:footnote w:id="14">
    <w:p w14:paraId="4B74BE7C" w14:textId="77777777" w:rsidR="00D64264" w:rsidRDefault="00D64264" w:rsidP="00612488">
      <w:pPr>
        <w:pStyle w:val="FootnoteText"/>
      </w:pPr>
      <w:r>
        <w:rPr>
          <w:rStyle w:val="FootnoteReference"/>
        </w:rPr>
        <w:footnoteRef/>
      </w:r>
      <w:r>
        <w:t xml:space="preserve"> Informācijas avots: Eiropas Komisija</w:t>
      </w:r>
    </w:p>
  </w:footnote>
  <w:footnote w:id="15">
    <w:p w14:paraId="6DCD75DE" w14:textId="36A7EA6A" w:rsidR="00D64264" w:rsidRDefault="00D64264">
      <w:pPr>
        <w:pStyle w:val="FootnoteText"/>
      </w:pPr>
      <w:r>
        <w:rPr>
          <w:rStyle w:val="FootnoteReference"/>
        </w:rPr>
        <w:footnoteRef/>
      </w:r>
      <w:r>
        <w:t xml:space="preserve"> </w:t>
      </w:r>
      <w:hyperlink r:id="rId4" w:history="1">
        <w:r>
          <w:rPr>
            <w:rStyle w:val="Hyperlink"/>
          </w:rPr>
          <w:t>https://op.europa.eu/en/publication-detail/-/publication/d7ee4b58-4bc5-11ea-8aa5-01aa75ed71a1</w:t>
        </w:r>
      </w:hyperlink>
    </w:p>
  </w:footnote>
  <w:footnote w:id="16">
    <w:p w14:paraId="396E87B4" w14:textId="77777777" w:rsidR="00D64264" w:rsidRDefault="00D64264" w:rsidP="0093362B">
      <w:pPr>
        <w:pStyle w:val="FootnoteText"/>
      </w:pPr>
      <w:r>
        <w:rPr>
          <w:rStyle w:val="FootnoteReference"/>
        </w:rPr>
        <w:footnoteRef/>
      </w:r>
      <w:r>
        <w:t xml:space="preserve"> Eiropas Komisijas 2020.gada 11.decembra publikācija, skat. saiti: </w:t>
      </w:r>
      <w:r w:rsidRPr="00955B75">
        <w:t>https://data.consilium.europa.eu/doc/document/ST-13974-2020-ADD-1/en/pdf</w:t>
      </w:r>
    </w:p>
  </w:footnote>
  <w:footnote w:id="17">
    <w:p w14:paraId="1A0176C1" w14:textId="09F36091" w:rsidR="00290936" w:rsidRDefault="00290936">
      <w:pPr>
        <w:pStyle w:val="FootnoteText"/>
      </w:pPr>
      <w:r>
        <w:rPr>
          <w:rStyle w:val="FootnoteReference"/>
        </w:rPr>
        <w:footnoteRef/>
      </w:r>
      <w:r>
        <w:t xml:space="preserve"> </w:t>
      </w:r>
      <w:r>
        <w:t xml:space="preserve">Eiropas Komisijas 2020.gada </w:t>
      </w:r>
      <w:r>
        <w:t>9</w:t>
      </w:r>
      <w:r>
        <w:t>.decembra publikācija, skat. saiti</w:t>
      </w:r>
      <w:r w:rsidRPr="00290936">
        <w:t xml:space="preserve"> </w:t>
      </w:r>
      <w:r w:rsidRPr="00290936">
        <w:t>https://ec.europa.eu/info/law/better-regulation/have-your-say/initiatives/12438-Sustainable-and-Smart-Mobility-Strategy</w:t>
      </w:r>
    </w:p>
  </w:footnote>
  <w:footnote w:id="18">
    <w:p w14:paraId="76EE0C9E" w14:textId="77777777" w:rsidR="00D64264" w:rsidRDefault="00D64264" w:rsidP="00502FEE">
      <w:pPr>
        <w:pStyle w:val="FootnoteText"/>
        <w:jc w:val="both"/>
      </w:pPr>
      <w:r>
        <w:rPr>
          <w:rStyle w:val="FootnoteReference"/>
        </w:rPr>
        <w:footnoteRef/>
      </w:r>
      <w:r>
        <w:t xml:space="preserve"> </w:t>
      </w:r>
      <w:r>
        <w:t>Ceļu satiksmes drošības indikatori – “</w:t>
      </w:r>
      <w:proofErr w:type="spellStart"/>
      <w:r>
        <w:t>Key</w:t>
      </w:r>
      <w:proofErr w:type="spellEnd"/>
      <w:r>
        <w:t xml:space="preserve"> Performance </w:t>
      </w:r>
      <w:proofErr w:type="spellStart"/>
      <w:r>
        <w:t>Indicators</w:t>
      </w:r>
      <w:proofErr w:type="spellEnd"/>
      <w:r>
        <w:t xml:space="preserve"> (KPI) </w:t>
      </w:r>
      <w:proofErr w:type="spellStart"/>
      <w:r>
        <w:t>for</w:t>
      </w:r>
      <w:proofErr w:type="spellEnd"/>
      <w:r>
        <w:t xml:space="preserve"> </w:t>
      </w:r>
      <w:proofErr w:type="spellStart"/>
      <w:r>
        <w:t>road</w:t>
      </w:r>
      <w:proofErr w:type="spellEnd"/>
      <w:r>
        <w:t xml:space="preserve"> </w:t>
      </w:r>
      <w:proofErr w:type="spellStart"/>
      <w:r>
        <w:t>safety</w:t>
      </w:r>
      <w:proofErr w:type="spellEnd"/>
      <w:r>
        <w:t xml:space="preserve">” angļu val. Ceļu satiksmes drošības indikatori </w:t>
      </w:r>
      <w:r w:rsidRPr="00D20F9E">
        <w:t>ir</w:t>
      </w:r>
      <w:r>
        <w:t xml:space="preserve"> dažādi parametri</w:t>
      </w:r>
      <w:r w:rsidRPr="00D20F9E">
        <w:t>, ko izmanto papildu</w:t>
      </w:r>
      <w:r>
        <w:t xml:space="preserve"> </w:t>
      </w:r>
      <w:proofErr w:type="spellStart"/>
      <w:r>
        <w:t>CSNg</w:t>
      </w:r>
      <w:proofErr w:type="spellEnd"/>
      <w:r>
        <w:t xml:space="preserve"> statistikas un ceļu satiksmes drošības novērtēšanai un izpētei. Tie</w:t>
      </w:r>
      <w:r w:rsidRPr="00D20F9E">
        <w:t xml:space="preserve"> var sniegt pilnīgāku priekšstatu par ceļu satiksmes drošīb</w:t>
      </w:r>
      <w:r>
        <w:t>u</w:t>
      </w:r>
      <w:r w:rsidRPr="00D20F9E">
        <w:t xml:space="preserve"> un var </w:t>
      </w:r>
      <w:r>
        <w:t>palīdzēt identificēt dažādas</w:t>
      </w:r>
      <w:r w:rsidRPr="00D20F9E">
        <w:t xml:space="preserve"> problēm</w:t>
      </w:r>
      <w:r>
        <w:t xml:space="preserve">as, kā arī tās var tikt savlaicīgi risinātas, tādējādi novēršot </w:t>
      </w:r>
      <w:proofErr w:type="spellStart"/>
      <w:r>
        <w:t>CSNg</w:t>
      </w:r>
      <w:proofErr w:type="spellEnd"/>
      <w:r>
        <w:t>.  Tāpat Ceļu satiksmes drošības indikatori</w:t>
      </w:r>
      <w:r w:rsidRPr="00D20F9E">
        <w:t xml:space="preserve"> var arī palīdzēt paplašināt </w:t>
      </w:r>
      <w:r>
        <w:t xml:space="preserve">izpratni </w:t>
      </w:r>
      <w:r w:rsidRPr="00D20F9E">
        <w:t xml:space="preserve">par ceļu satiksmes drošību un </w:t>
      </w:r>
      <w:r>
        <w:t>sniegt pilnvērtīgāku informāciju</w:t>
      </w:r>
      <w:r w:rsidRPr="00D20F9E">
        <w:t xml:space="preserve"> par </w:t>
      </w:r>
      <w:proofErr w:type="spellStart"/>
      <w:r>
        <w:t>CSNg</w:t>
      </w:r>
      <w:proofErr w:type="spellEnd"/>
      <w:r w:rsidRPr="00D20F9E">
        <w:t xml:space="preserve"> cēloņiem</w:t>
      </w:r>
      <w:r>
        <w:t xml:space="preserve"> un ar tiem saistītājām likumsakarībām</w:t>
      </w:r>
      <w:r w:rsidRPr="00D20F9E">
        <w:t xml:space="preserve">. </w:t>
      </w:r>
      <w:r>
        <w:t xml:space="preserve">Ceļu satiksmes drošības indikatori arī nodrošina iespēju politikas plānotājiem izvērtēt īstenotās politikas efektivitāti un sasniegtos rezultātus, uzstādīto mērķu izpildi. </w:t>
      </w:r>
    </w:p>
  </w:footnote>
  <w:footnote w:id="19">
    <w:p w14:paraId="2566FCF1" w14:textId="77777777" w:rsidR="00D64264" w:rsidRDefault="00D64264" w:rsidP="00502FEE">
      <w:pPr>
        <w:pStyle w:val="FootnoteText"/>
        <w:jc w:val="both"/>
      </w:pPr>
      <w:r>
        <w:rPr>
          <w:rStyle w:val="FootnoteReference"/>
        </w:rPr>
        <w:footnoteRef/>
      </w:r>
      <w:r>
        <w:t xml:space="preserve"> </w:t>
      </w:r>
      <w:r w:rsidRPr="00A74294">
        <w:t>Eiropas jauno automašīnu novērtēšanas programma (</w:t>
      </w:r>
      <w:proofErr w:type="spellStart"/>
      <w:r w:rsidRPr="00A74294">
        <w:t>EuroNCAP</w:t>
      </w:r>
      <w:proofErr w:type="spellEnd"/>
      <w:r w:rsidRPr="00A74294">
        <w:t xml:space="preserve">) ir Eiropas automašīnu drošības veiktspējas novērtēšanas programma (jaunu automašīnu novērtēšanas programma), </w:t>
      </w:r>
      <w:r>
        <w:t>kura dibināta</w:t>
      </w:r>
      <w:r w:rsidRPr="00A74294">
        <w:t xml:space="preserve"> 1997.gadā</w:t>
      </w:r>
      <w:r>
        <w:t>. Tajā iekļautas vairākas Eiropas Savienības dalībvalstis un</w:t>
      </w:r>
      <w:r w:rsidRPr="00A74294">
        <w:t xml:space="preserve"> arī Eiropas Savienība.</w:t>
      </w:r>
    </w:p>
  </w:footnote>
  <w:footnote w:id="20">
    <w:p w14:paraId="7B02609F" w14:textId="77777777" w:rsidR="00D64264" w:rsidRDefault="00D64264" w:rsidP="00502FEE">
      <w:pPr>
        <w:pStyle w:val="FootnoteText"/>
        <w:jc w:val="both"/>
      </w:pPr>
      <w:r>
        <w:rPr>
          <w:rStyle w:val="FootnoteReference"/>
        </w:rPr>
        <w:footnoteRef/>
      </w:r>
      <w:r>
        <w:t xml:space="preserve"> Eiropas ceļu novērtēšanas programma (</w:t>
      </w:r>
      <w:proofErr w:type="spellStart"/>
      <w:r>
        <w:t>EuroRAP</w:t>
      </w:r>
      <w:proofErr w:type="spellEnd"/>
      <w:r>
        <w:t xml:space="preserve">) ir Beļģijā reģistrēta starptautiska bezpeļņas organizācija, kura sadarbībā ar nacionālajām autosporta organizācijām un nacionālajām varas iestādēm novērtē ceļu infrastruktūru Eiropā, lai konstatētu, cik droši tā ir </w:t>
      </w:r>
      <w:proofErr w:type="spellStart"/>
      <w:r>
        <w:t>CSNg</w:t>
      </w:r>
      <w:proofErr w:type="spellEnd"/>
      <w:r>
        <w:t xml:space="preserve"> gadījumā. Līdzīgi kā </w:t>
      </w:r>
      <w:proofErr w:type="spellStart"/>
      <w:r>
        <w:t>EuroNCAP</w:t>
      </w:r>
      <w:proofErr w:type="spellEnd"/>
      <w:r>
        <w:t xml:space="preserve"> - mērķis ir uzlabot ceļu drošību, bet izmantojot ceļa infrastruktūras drošības paaugstināšanu. </w:t>
      </w:r>
      <w:proofErr w:type="spellStart"/>
      <w:r>
        <w:t>EuroRAP</w:t>
      </w:r>
      <w:proofErr w:type="spellEnd"/>
      <w:r>
        <w:t xml:space="preserve"> finansiāli atbalsta Starptautiskā automobiļu federācija (FIA), Eiropas Autoražotāju asociācija un citas organizācijas, bet programmas parasti finansē valstu automobiļu asociācijas un valstu valdības. Īpašos projektus finansē Pasaules Banka, ANO Globālais ceļu satiksmes drošības fonds un tādas institūcijas kā Eiropas Komisija.</w:t>
      </w:r>
    </w:p>
  </w:footnote>
  <w:footnote w:id="21">
    <w:p w14:paraId="2541A102" w14:textId="77777777" w:rsidR="00D64264" w:rsidRDefault="00D64264" w:rsidP="00502FEE">
      <w:pPr>
        <w:pStyle w:val="FootnoteText"/>
      </w:pPr>
      <w:r>
        <w:rPr>
          <w:rStyle w:val="FootnoteReference"/>
        </w:rPr>
        <w:footnoteRef/>
      </w:r>
      <w:r>
        <w:t xml:space="preserve">Informācija par Projektu: </w:t>
      </w:r>
    </w:p>
    <w:p w14:paraId="61CA9D45" w14:textId="77777777" w:rsidR="00D64264" w:rsidRPr="008F2023" w:rsidRDefault="00D64264" w:rsidP="00502FEE">
      <w:pPr>
        <w:pStyle w:val="FootnoteText"/>
      </w:pPr>
      <w:hyperlink r:id="rId5" w:history="1">
        <w:r w:rsidRPr="00623BBC">
          <w:rPr>
            <w:rStyle w:val="Hyperlink"/>
          </w:rPr>
          <w:t>https://www.euro-access.eu/calls/call_for_proposals_for_the_collection_of_key_performance_indicators_kpis_for_road_safety</w:t>
        </w:r>
      </w:hyperlink>
    </w:p>
  </w:footnote>
  <w:footnote w:id="22">
    <w:p w14:paraId="7CD12214" w14:textId="3140C28A" w:rsidR="00D64264" w:rsidRDefault="00D64264">
      <w:pPr>
        <w:pStyle w:val="FootnoteText"/>
      </w:pPr>
      <w:r>
        <w:rPr>
          <w:rStyle w:val="FootnoteReference"/>
        </w:rPr>
        <w:footnoteRef/>
      </w:r>
      <w:r>
        <w:t xml:space="preserve"> saite uz plānu: </w:t>
      </w:r>
      <w:r w:rsidRPr="00FD0911">
        <w:t>https://likumi.lv/ta/id/315879-par-latvijas-nacionalo-attistibas-planu-20212027-gadam-nap2027</w:t>
      </w:r>
    </w:p>
  </w:footnote>
  <w:footnote w:id="23">
    <w:p w14:paraId="309E23DA" w14:textId="77777777" w:rsidR="00D64264" w:rsidRPr="006B15D8" w:rsidRDefault="00D64264" w:rsidP="00064D92">
      <w:pPr>
        <w:pStyle w:val="FootnoteText"/>
      </w:pPr>
      <w:r w:rsidRPr="006B15D8">
        <w:rPr>
          <w:rStyle w:val="FootnoteReference"/>
        </w:rPr>
        <w:footnoteRef/>
      </w:r>
      <w:r w:rsidRPr="006B15D8">
        <w:t xml:space="preserve"> Eiropas Komisija, 2011. Baltā grāmata: ceļvedis uz Eiropas vienoto transporta telpu – virzība uz konkurētspējīgu un </w:t>
      </w:r>
      <w:proofErr w:type="spellStart"/>
      <w:r w:rsidRPr="006B15D8">
        <w:t>resursefektīvu</w:t>
      </w:r>
      <w:proofErr w:type="spellEnd"/>
      <w:r w:rsidRPr="006B15D8">
        <w:t xml:space="preserve"> transporta sistēmu. COM(2011) 144. </w:t>
      </w:r>
      <w:hyperlink r:id="rId6" w:history="1">
        <w:r w:rsidRPr="006B15D8">
          <w:rPr>
            <w:rStyle w:val="Hyperlink"/>
          </w:rPr>
          <w:t>https://eur-lex.europa.eu/legal-content/LV/TXT/PDF/?uri=CELEX:52011DC0144&amp;from=LV</w:t>
        </w:r>
      </w:hyperlink>
      <w:r w:rsidRPr="006B15D8">
        <w:t xml:space="preserve"> </w:t>
      </w:r>
    </w:p>
  </w:footnote>
  <w:footnote w:id="24">
    <w:p w14:paraId="3DD22A47" w14:textId="77777777" w:rsidR="00D64264" w:rsidRPr="006B15D8" w:rsidRDefault="00D64264" w:rsidP="00064D92">
      <w:pPr>
        <w:pStyle w:val="FootnoteText"/>
      </w:pPr>
      <w:r w:rsidRPr="006B15D8">
        <w:rPr>
          <w:rStyle w:val="FootnoteReference"/>
        </w:rPr>
        <w:footnoteRef/>
      </w:r>
      <w:r w:rsidRPr="006B15D8">
        <w:t xml:space="preserve">Eiropas Komisija, 2019. Komisijas dienesta darba dokuments: ES ceļu satiksmes drošības politikas satvars 2021.–2030. gadam. Turpmākie pasākumi ceļā uz “nulles vīziju”. SWD(2019) 283 </w:t>
      </w:r>
      <w:proofErr w:type="spellStart"/>
      <w:r w:rsidRPr="006B15D8">
        <w:rPr>
          <w:i/>
          <w:iCs/>
        </w:rPr>
        <w:t>final</w:t>
      </w:r>
      <w:proofErr w:type="spellEnd"/>
      <w:r w:rsidRPr="006B15D8">
        <w:t xml:space="preserve">. </w:t>
      </w:r>
    </w:p>
    <w:p w14:paraId="42ACC118" w14:textId="77777777" w:rsidR="00D64264" w:rsidRPr="006B15D8" w:rsidRDefault="00D64264" w:rsidP="00064D92">
      <w:pPr>
        <w:pStyle w:val="FootnoteText"/>
      </w:pPr>
      <w:hyperlink r:id="rId7" w:history="1">
        <w:r w:rsidRPr="006B15D8">
          <w:rPr>
            <w:rStyle w:val="Hyperlink"/>
          </w:rPr>
          <w:t>http://ec.europa.eu/transparency/regdoc/rep/1/2013/LV/1-2013-216-LV-F1-1.Pdf</w:t>
        </w:r>
      </w:hyperlink>
      <w:r>
        <w:t>;</w:t>
      </w:r>
      <w:r w:rsidRPr="006B15D8">
        <w:t xml:space="preserve"> </w:t>
      </w:r>
      <w:r>
        <w:t xml:space="preserve">Eiropas Komisija. </w:t>
      </w:r>
      <w:r w:rsidRPr="006B15D8">
        <w:rPr>
          <w:i/>
          <w:iCs/>
        </w:rPr>
        <w:t xml:space="preserve">2030 </w:t>
      </w:r>
      <w:proofErr w:type="spellStart"/>
      <w:r w:rsidRPr="006B15D8">
        <w:rPr>
          <w:i/>
          <w:iCs/>
        </w:rPr>
        <w:t>climate</w:t>
      </w:r>
      <w:proofErr w:type="spellEnd"/>
      <w:r w:rsidRPr="006B15D8">
        <w:rPr>
          <w:i/>
          <w:iCs/>
        </w:rPr>
        <w:t xml:space="preserve"> &amp; </w:t>
      </w:r>
      <w:proofErr w:type="spellStart"/>
      <w:r w:rsidRPr="006B15D8">
        <w:rPr>
          <w:i/>
          <w:iCs/>
        </w:rPr>
        <w:t>energy</w:t>
      </w:r>
      <w:proofErr w:type="spellEnd"/>
      <w:r w:rsidRPr="006B15D8">
        <w:rPr>
          <w:i/>
          <w:iCs/>
        </w:rPr>
        <w:t xml:space="preserve"> </w:t>
      </w:r>
      <w:proofErr w:type="spellStart"/>
      <w:r w:rsidRPr="006B15D8">
        <w:rPr>
          <w:i/>
          <w:iCs/>
        </w:rPr>
        <w:t>framework</w:t>
      </w:r>
      <w:proofErr w:type="spellEnd"/>
      <w:r>
        <w:t xml:space="preserve">. </w:t>
      </w:r>
      <w:hyperlink r:id="rId8" w:history="1">
        <w:r w:rsidRPr="0016651C">
          <w:rPr>
            <w:rStyle w:val="Hyperlink"/>
          </w:rPr>
          <w:t>https://ec.europa.eu/clima/policies/strategies/2030_lv</w:t>
        </w:r>
      </w:hyperlink>
      <w:r>
        <w:t xml:space="preserve">; Eiropas Komisija, 2016. Komisijas paziņojums Eiropas Parlamentam, Padomei, Eiropas Ekonomikas un sociālo lietu komitejai un Reģionu komitejai: </w:t>
      </w:r>
      <w:r w:rsidRPr="006B15D8">
        <w:t xml:space="preserve">Eiropas </w:t>
      </w:r>
      <w:proofErr w:type="spellStart"/>
      <w:r w:rsidRPr="006B15D8">
        <w:t>sadarbīgo</w:t>
      </w:r>
      <w:proofErr w:type="spellEnd"/>
      <w:r w:rsidRPr="006B15D8">
        <w:t xml:space="preserve"> </w:t>
      </w:r>
      <w:proofErr w:type="spellStart"/>
      <w:r w:rsidRPr="006B15D8">
        <w:t>intelektisko</w:t>
      </w:r>
      <w:proofErr w:type="spellEnd"/>
      <w:r w:rsidRPr="006B15D8">
        <w:t xml:space="preserve"> transporta sistēmu stratēģija - liels solis ceļā uz</w:t>
      </w:r>
      <w:r>
        <w:t xml:space="preserve"> </w:t>
      </w:r>
      <w:proofErr w:type="spellStart"/>
      <w:r w:rsidRPr="006B15D8">
        <w:t>sadarbīgu</w:t>
      </w:r>
      <w:proofErr w:type="spellEnd"/>
      <w:r w:rsidRPr="006B15D8">
        <w:t>, satīklotu un automatizētu pārvietošanos</w:t>
      </w:r>
      <w:r>
        <w:t xml:space="preserve">. </w:t>
      </w:r>
      <w:r w:rsidRPr="006B15D8">
        <w:t xml:space="preserve">COM(2016) 766 </w:t>
      </w:r>
      <w:proofErr w:type="spellStart"/>
      <w:r w:rsidRPr="006B15D8">
        <w:rPr>
          <w:i/>
          <w:iCs/>
        </w:rPr>
        <w:t>final</w:t>
      </w:r>
      <w:proofErr w:type="spellEnd"/>
      <w:r>
        <w:rPr>
          <w:i/>
          <w:iCs/>
        </w:rPr>
        <w:t>.</w:t>
      </w:r>
      <w:r>
        <w:t xml:space="preserve"> </w:t>
      </w:r>
      <w:hyperlink r:id="rId9" w:history="1">
        <w:r w:rsidRPr="0016651C">
          <w:rPr>
            <w:rStyle w:val="Hyperlink"/>
          </w:rPr>
          <w:t>https://eur-lex.europa.eu/legal-content/LV/TXT/PDF/?uri=CELEX:52016DC0766&amp;from=LV</w:t>
        </w:r>
      </w:hyperlink>
      <w:r>
        <w:t>;</w:t>
      </w:r>
      <w:r w:rsidRPr="006B15D8">
        <w:t xml:space="preserve"> Eiropas Komisija, 2016. Komisijas paziņojums Eiropas Parlamentam, Padomei, Eiropas Ekonomikas un </w:t>
      </w:r>
      <w:r>
        <w:t>s</w:t>
      </w:r>
      <w:r w:rsidRPr="006B15D8">
        <w:t>ociāl</w:t>
      </w:r>
      <w:r>
        <w:t>o</w:t>
      </w:r>
      <w:r w:rsidRPr="006B15D8">
        <w:t xml:space="preserve"> lietu komitejai un Reģionu komitejai</w:t>
      </w:r>
      <w:r>
        <w:t>:</w:t>
      </w:r>
      <w:r w:rsidRPr="006B15D8">
        <w:t xml:space="preserve"> Eiropas </w:t>
      </w:r>
      <w:proofErr w:type="spellStart"/>
      <w:r w:rsidRPr="006B15D8">
        <w:t>mazemisiju</w:t>
      </w:r>
      <w:proofErr w:type="spellEnd"/>
      <w:r w:rsidRPr="006B15D8">
        <w:t xml:space="preserve"> mobilitātes stratēģija</w:t>
      </w:r>
      <w:r>
        <w:t xml:space="preserve">. </w:t>
      </w:r>
      <w:r w:rsidRPr="006B15D8">
        <w:t xml:space="preserve">COM(2016) 501 </w:t>
      </w:r>
      <w:proofErr w:type="spellStart"/>
      <w:r w:rsidRPr="006B15D8">
        <w:rPr>
          <w:i/>
          <w:iCs/>
        </w:rPr>
        <w:t>final</w:t>
      </w:r>
      <w:proofErr w:type="spellEnd"/>
      <w:r>
        <w:t xml:space="preserve">. </w:t>
      </w:r>
      <w:hyperlink r:id="rId10" w:history="1">
        <w:r w:rsidRPr="0016651C">
          <w:rPr>
            <w:rStyle w:val="Hyperlink"/>
          </w:rPr>
          <w:t>https://eur-lex.europa.eu/resource.html?uri=cellar:e44d3c21-531e-11e6-89bd-01aa75ed71a1.0009.02/DOC_1&amp;format=PDF</w:t>
        </w:r>
      </w:hyperlink>
      <w:r w:rsidRPr="006B15D8">
        <w:t xml:space="preserve"> , </w:t>
      </w:r>
      <w:hyperlink r:id="rId11" w:history="1">
        <w:r w:rsidRPr="006B15D8">
          <w:rPr>
            <w:rStyle w:val="Hyperlink"/>
          </w:rPr>
          <w:t>https://ec.europa.eu/transport/sites/transport/files/legislation/swd20190283-roadsafety-vision-zero.pdf</w:t>
        </w:r>
      </w:hyperlink>
      <w:r>
        <w:t xml:space="preserve">; </w:t>
      </w:r>
      <w:proofErr w:type="spellStart"/>
      <w:r w:rsidRPr="00DB241B">
        <w:rPr>
          <w:i/>
          <w:iCs/>
        </w:rPr>
        <w:t>European</w:t>
      </w:r>
      <w:proofErr w:type="spellEnd"/>
      <w:r w:rsidRPr="00DB241B">
        <w:rPr>
          <w:i/>
          <w:iCs/>
        </w:rPr>
        <w:t xml:space="preserve"> </w:t>
      </w:r>
      <w:proofErr w:type="spellStart"/>
      <w:r w:rsidRPr="00DB241B">
        <w:rPr>
          <w:i/>
          <w:iCs/>
        </w:rPr>
        <w:t>Commission</w:t>
      </w:r>
      <w:proofErr w:type="spellEnd"/>
      <w:r w:rsidRPr="00DB241B">
        <w:rPr>
          <w:i/>
          <w:iCs/>
        </w:rPr>
        <w:t xml:space="preserve">, 2019. </w:t>
      </w:r>
      <w:proofErr w:type="spellStart"/>
      <w:r w:rsidRPr="00DB241B">
        <w:rPr>
          <w:i/>
          <w:iCs/>
        </w:rPr>
        <w:t>Communication</w:t>
      </w:r>
      <w:proofErr w:type="spellEnd"/>
      <w:r w:rsidRPr="00DB241B">
        <w:rPr>
          <w:i/>
          <w:iCs/>
        </w:rPr>
        <w:t xml:space="preserve"> </w:t>
      </w:r>
      <w:proofErr w:type="spellStart"/>
      <w:r w:rsidRPr="00DB241B">
        <w:rPr>
          <w:i/>
          <w:iCs/>
        </w:rPr>
        <w:t>From</w:t>
      </w:r>
      <w:proofErr w:type="spellEnd"/>
      <w:r w:rsidRPr="00DB241B">
        <w:rPr>
          <w:i/>
          <w:iCs/>
        </w:rPr>
        <w:t xml:space="preserve"> </w:t>
      </w:r>
      <w:proofErr w:type="spellStart"/>
      <w:r w:rsidRPr="00DB241B">
        <w:rPr>
          <w:i/>
          <w:iCs/>
        </w:rPr>
        <w:t>the</w:t>
      </w:r>
      <w:proofErr w:type="spellEnd"/>
      <w:r w:rsidRPr="00DB241B">
        <w:rPr>
          <w:i/>
          <w:iCs/>
        </w:rPr>
        <w:t xml:space="preserve"> </w:t>
      </w:r>
      <w:proofErr w:type="spellStart"/>
      <w:r w:rsidRPr="00DB241B">
        <w:rPr>
          <w:i/>
          <w:iCs/>
        </w:rPr>
        <w:t>Commission</w:t>
      </w:r>
      <w:proofErr w:type="spellEnd"/>
      <w:r w:rsidRPr="00DB241B">
        <w:rPr>
          <w:i/>
          <w:iCs/>
        </w:rPr>
        <w:t xml:space="preserve"> to </w:t>
      </w:r>
      <w:proofErr w:type="spellStart"/>
      <w:r>
        <w:rPr>
          <w:i/>
          <w:iCs/>
        </w:rPr>
        <w:t>T</w:t>
      </w:r>
      <w:r w:rsidRPr="00DB241B">
        <w:rPr>
          <w:i/>
          <w:iCs/>
        </w:rPr>
        <w:t>he</w:t>
      </w:r>
      <w:proofErr w:type="spellEnd"/>
      <w:r w:rsidRPr="00DB241B">
        <w:rPr>
          <w:i/>
          <w:iCs/>
        </w:rPr>
        <w:t xml:space="preserve"> </w:t>
      </w:r>
      <w:proofErr w:type="spellStart"/>
      <w:r w:rsidRPr="00DB241B">
        <w:rPr>
          <w:i/>
          <w:iCs/>
        </w:rPr>
        <w:t>European</w:t>
      </w:r>
      <w:proofErr w:type="spellEnd"/>
      <w:r w:rsidRPr="00DB241B">
        <w:rPr>
          <w:i/>
          <w:iCs/>
        </w:rPr>
        <w:t xml:space="preserve"> </w:t>
      </w:r>
      <w:proofErr w:type="spellStart"/>
      <w:r w:rsidRPr="00DB241B">
        <w:rPr>
          <w:i/>
          <w:iCs/>
        </w:rPr>
        <w:t>Parliament</w:t>
      </w:r>
      <w:proofErr w:type="spellEnd"/>
      <w:r w:rsidRPr="00DB241B">
        <w:rPr>
          <w:i/>
          <w:iCs/>
        </w:rPr>
        <w:t xml:space="preserve">, </w:t>
      </w:r>
      <w:proofErr w:type="spellStart"/>
      <w:r w:rsidRPr="00DB241B">
        <w:rPr>
          <w:i/>
          <w:iCs/>
        </w:rPr>
        <w:t>The</w:t>
      </w:r>
      <w:proofErr w:type="spellEnd"/>
      <w:r w:rsidRPr="00DB241B">
        <w:rPr>
          <w:i/>
          <w:iCs/>
        </w:rPr>
        <w:t xml:space="preserve"> </w:t>
      </w:r>
      <w:proofErr w:type="spellStart"/>
      <w:r w:rsidRPr="00DB241B">
        <w:rPr>
          <w:i/>
          <w:iCs/>
        </w:rPr>
        <w:t>European</w:t>
      </w:r>
      <w:proofErr w:type="spellEnd"/>
      <w:r w:rsidRPr="00DB241B">
        <w:rPr>
          <w:i/>
          <w:iCs/>
        </w:rPr>
        <w:t xml:space="preserve"> </w:t>
      </w:r>
      <w:proofErr w:type="spellStart"/>
      <w:r w:rsidRPr="00DB241B">
        <w:rPr>
          <w:i/>
          <w:iCs/>
        </w:rPr>
        <w:t>Council</w:t>
      </w:r>
      <w:proofErr w:type="spellEnd"/>
      <w:r w:rsidRPr="00DB241B">
        <w:rPr>
          <w:i/>
          <w:iCs/>
        </w:rPr>
        <w:t xml:space="preserve">, </w:t>
      </w:r>
      <w:proofErr w:type="spellStart"/>
      <w:r>
        <w:rPr>
          <w:i/>
          <w:iCs/>
        </w:rPr>
        <w:t>T</w:t>
      </w:r>
      <w:r w:rsidRPr="00DB241B">
        <w:rPr>
          <w:i/>
          <w:iCs/>
        </w:rPr>
        <w:t>he</w:t>
      </w:r>
      <w:proofErr w:type="spellEnd"/>
      <w:r w:rsidRPr="00DB241B">
        <w:rPr>
          <w:i/>
          <w:iCs/>
        </w:rPr>
        <w:t xml:space="preserve"> </w:t>
      </w:r>
      <w:proofErr w:type="spellStart"/>
      <w:r w:rsidRPr="00DB241B">
        <w:rPr>
          <w:i/>
          <w:iCs/>
        </w:rPr>
        <w:t>Council</w:t>
      </w:r>
      <w:proofErr w:type="spellEnd"/>
      <w:r w:rsidRPr="00DB241B">
        <w:rPr>
          <w:i/>
          <w:iCs/>
        </w:rPr>
        <w:t xml:space="preserve">, </w:t>
      </w:r>
      <w:proofErr w:type="spellStart"/>
      <w:r>
        <w:rPr>
          <w:i/>
          <w:iCs/>
        </w:rPr>
        <w:t>T</w:t>
      </w:r>
      <w:r w:rsidRPr="00DB241B">
        <w:rPr>
          <w:i/>
          <w:iCs/>
        </w:rPr>
        <w:t>he</w:t>
      </w:r>
      <w:proofErr w:type="spellEnd"/>
      <w:r w:rsidRPr="00DB241B">
        <w:rPr>
          <w:i/>
          <w:iCs/>
        </w:rPr>
        <w:t xml:space="preserve"> </w:t>
      </w:r>
      <w:proofErr w:type="spellStart"/>
      <w:r w:rsidRPr="00DB241B">
        <w:rPr>
          <w:i/>
          <w:iCs/>
        </w:rPr>
        <w:t>European</w:t>
      </w:r>
      <w:proofErr w:type="spellEnd"/>
      <w:r w:rsidRPr="00DB241B">
        <w:rPr>
          <w:i/>
          <w:iCs/>
        </w:rPr>
        <w:t xml:space="preserve"> </w:t>
      </w:r>
      <w:proofErr w:type="spellStart"/>
      <w:r w:rsidRPr="00DB241B">
        <w:rPr>
          <w:i/>
          <w:iCs/>
        </w:rPr>
        <w:t>Economic</w:t>
      </w:r>
      <w:proofErr w:type="spellEnd"/>
      <w:r w:rsidRPr="00DB241B">
        <w:rPr>
          <w:i/>
          <w:iCs/>
        </w:rPr>
        <w:t xml:space="preserve"> </w:t>
      </w:r>
      <w:proofErr w:type="spellStart"/>
      <w:r w:rsidRPr="00DB241B">
        <w:rPr>
          <w:i/>
          <w:iCs/>
        </w:rPr>
        <w:t>and</w:t>
      </w:r>
      <w:proofErr w:type="spellEnd"/>
      <w:r w:rsidRPr="00DB241B">
        <w:rPr>
          <w:i/>
          <w:iCs/>
        </w:rPr>
        <w:t xml:space="preserve"> </w:t>
      </w:r>
      <w:proofErr w:type="spellStart"/>
      <w:r w:rsidRPr="00DB241B">
        <w:rPr>
          <w:i/>
          <w:iCs/>
        </w:rPr>
        <w:t>Social</w:t>
      </w:r>
      <w:proofErr w:type="spellEnd"/>
      <w:r w:rsidRPr="00DB241B">
        <w:rPr>
          <w:i/>
          <w:iCs/>
        </w:rPr>
        <w:t xml:space="preserve"> </w:t>
      </w:r>
      <w:proofErr w:type="spellStart"/>
      <w:r w:rsidRPr="00DB241B">
        <w:rPr>
          <w:i/>
          <w:iCs/>
        </w:rPr>
        <w:t>Committee</w:t>
      </w:r>
      <w:proofErr w:type="spellEnd"/>
      <w:r w:rsidRPr="00DB241B">
        <w:rPr>
          <w:i/>
          <w:iCs/>
        </w:rPr>
        <w:t xml:space="preserve"> </w:t>
      </w:r>
      <w:proofErr w:type="spellStart"/>
      <w:r w:rsidRPr="00DB241B">
        <w:rPr>
          <w:i/>
          <w:iCs/>
        </w:rPr>
        <w:t>and</w:t>
      </w:r>
      <w:proofErr w:type="spellEnd"/>
      <w:r w:rsidRPr="00DB241B">
        <w:rPr>
          <w:i/>
          <w:iCs/>
        </w:rPr>
        <w:t xml:space="preserve"> </w:t>
      </w:r>
      <w:proofErr w:type="spellStart"/>
      <w:r>
        <w:rPr>
          <w:i/>
          <w:iCs/>
        </w:rPr>
        <w:t>T</w:t>
      </w:r>
      <w:r w:rsidRPr="00DB241B">
        <w:rPr>
          <w:i/>
          <w:iCs/>
        </w:rPr>
        <w:t>he</w:t>
      </w:r>
      <w:proofErr w:type="spellEnd"/>
      <w:r w:rsidRPr="00DB241B">
        <w:rPr>
          <w:i/>
          <w:iCs/>
        </w:rPr>
        <w:t xml:space="preserve"> </w:t>
      </w:r>
      <w:proofErr w:type="spellStart"/>
      <w:r w:rsidRPr="00DB241B">
        <w:rPr>
          <w:i/>
          <w:iCs/>
        </w:rPr>
        <w:t>Committee</w:t>
      </w:r>
      <w:proofErr w:type="spellEnd"/>
      <w:r w:rsidRPr="00DB241B">
        <w:rPr>
          <w:i/>
          <w:iCs/>
        </w:rPr>
        <w:t xml:space="preserve"> </w:t>
      </w:r>
      <w:proofErr w:type="spellStart"/>
      <w:r w:rsidRPr="00DB241B">
        <w:rPr>
          <w:i/>
          <w:iCs/>
        </w:rPr>
        <w:t>of</w:t>
      </w:r>
      <w:proofErr w:type="spellEnd"/>
      <w:r w:rsidRPr="00DB241B">
        <w:rPr>
          <w:i/>
          <w:iCs/>
        </w:rPr>
        <w:t xml:space="preserve"> </w:t>
      </w:r>
      <w:proofErr w:type="spellStart"/>
      <w:r w:rsidRPr="00DB241B">
        <w:rPr>
          <w:i/>
          <w:iCs/>
        </w:rPr>
        <w:t>the</w:t>
      </w:r>
      <w:proofErr w:type="spellEnd"/>
      <w:r w:rsidRPr="00DB241B">
        <w:rPr>
          <w:i/>
          <w:iCs/>
        </w:rPr>
        <w:t xml:space="preserve"> </w:t>
      </w:r>
      <w:proofErr w:type="spellStart"/>
      <w:r w:rsidRPr="00DB241B">
        <w:rPr>
          <w:i/>
          <w:iCs/>
        </w:rPr>
        <w:t>Regions</w:t>
      </w:r>
      <w:proofErr w:type="spellEnd"/>
      <w:r w:rsidRPr="00DB241B">
        <w:rPr>
          <w:i/>
          <w:iCs/>
        </w:rPr>
        <w:t xml:space="preserve">: </w:t>
      </w:r>
      <w:proofErr w:type="spellStart"/>
      <w:r w:rsidRPr="00DB241B">
        <w:rPr>
          <w:i/>
          <w:iCs/>
        </w:rPr>
        <w:t>The</w:t>
      </w:r>
      <w:proofErr w:type="spellEnd"/>
      <w:r w:rsidRPr="00DB241B">
        <w:rPr>
          <w:i/>
          <w:iCs/>
        </w:rPr>
        <w:t xml:space="preserve"> </w:t>
      </w:r>
      <w:proofErr w:type="spellStart"/>
      <w:r w:rsidRPr="00DB241B">
        <w:rPr>
          <w:i/>
          <w:iCs/>
        </w:rPr>
        <w:t>European</w:t>
      </w:r>
      <w:proofErr w:type="spellEnd"/>
      <w:r w:rsidRPr="00DB241B">
        <w:rPr>
          <w:i/>
          <w:iCs/>
        </w:rPr>
        <w:t xml:space="preserve"> Green </w:t>
      </w:r>
      <w:proofErr w:type="spellStart"/>
      <w:r w:rsidRPr="00DB241B">
        <w:rPr>
          <w:i/>
          <w:iCs/>
        </w:rPr>
        <w:t>Deal</w:t>
      </w:r>
      <w:proofErr w:type="spellEnd"/>
      <w:r w:rsidRPr="00DB241B">
        <w:rPr>
          <w:i/>
          <w:iCs/>
        </w:rPr>
        <w:t xml:space="preserve">. COM(2019) 640 </w:t>
      </w:r>
      <w:proofErr w:type="spellStart"/>
      <w:r w:rsidRPr="00DB241B">
        <w:rPr>
          <w:i/>
          <w:iCs/>
        </w:rPr>
        <w:t>final</w:t>
      </w:r>
      <w:proofErr w:type="spellEnd"/>
      <w:r w:rsidRPr="00DB241B">
        <w:rPr>
          <w:i/>
          <w:iCs/>
        </w:rPr>
        <w:t>.</w:t>
      </w:r>
      <w:r>
        <w:t xml:space="preserve"> </w:t>
      </w:r>
      <w:hyperlink r:id="rId12" w:history="1">
        <w:r w:rsidRPr="0016651C">
          <w:rPr>
            <w:rStyle w:val="Hyperlink"/>
          </w:rPr>
          <w:t>https://ec.europa.eu/info/files/communication-european-green-deal_en</w:t>
        </w:r>
      </w:hyperlink>
      <w:r w:rsidRPr="006B15D8">
        <w:t xml:space="preserve"> </w:t>
      </w:r>
    </w:p>
  </w:footnote>
  <w:footnote w:id="25">
    <w:p w14:paraId="33EC5CB2" w14:textId="2EF35BDF" w:rsidR="00D64264" w:rsidRDefault="00D64264" w:rsidP="00DC01C9">
      <w:pPr>
        <w:pStyle w:val="FootnoteText"/>
        <w:jc w:val="both"/>
      </w:pPr>
      <w:r>
        <w:rPr>
          <w:rStyle w:val="FootnoteReference"/>
        </w:rPr>
        <w:footnoteRef/>
      </w:r>
      <w:r>
        <w:t xml:space="preserve"> Pētījums “</w:t>
      </w:r>
      <w:r w:rsidRPr="00B714E3">
        <w:t xml:space="preserve">Ceļu satiksmes drošības plāna 2017.-2020. gadam ietekmes </w:t>
      </w:r>
      <w:proofErr w:type="spellStart"/>
      <w:r w:rsidRPr="00B714E3">
        <w:t>izvērtējums</w:t>
      </w:r>
      <w:proofErr w:type="spellEnd"/>
      <w:r>
        <w:t xml:space="preserve">” © 2020. Izstrādājis </w:t>
      </w:r>
      <w:r w:rsidRPr="00B714E3">
        <w:t>“</w:t>
      </w:r>
      <w:proofErr w:type="spellStart"/>
      <w:r w:rsidRPr="00B714E3">
        <w:t>PricewaterhouseCoopers</w:t>
      </w:r>
      <w:proofErr w:type="spellEnd"/>
      <w:r w:rsidRPr="00B714E3">
        <w:t xml:space="preserve"> SIA”</w:t>
      </w:r>
      <w:r>
        <w:t xml:space="preserve">  Satiksmes ministrijas uzdevumā </w:t>
      </w:r>
    </w:p>
  </w:footnote>
  <w:footnote w:id="26">
    <w:p w14:paraId="5A54DF52" w14:textId="77777777" w:rsidR="00D64264" w:rsidRDefault="00D64264" w:rsidP="00FA7E92">
      <w:pPr>
        <w:pStyle w:val="FootnoteText"/>
      </w:pPr>
      <w:r>
        <w:rPr>
          <w:rStyle w:val="FootnoteReference"/>
        </w:rPr>
        <w:footnoteRef/>
      </w:r>
      <w:r>
        <w:t xml:space="preserve"> </w:t>
      </w:r>
      <w:r>
        <w:rPr>
          <w:sz w:val="17"/>
          <w:szCs w:val="17"/>
        </w:rPr>
        <w:t xml:space="preserve">Pētījums par </w:t>
      </w:r>
      <w:proofErr w:type="spellStart"/>
      <w:r>
        <w:rPr>
          <w:sz w:val="17"/>
          <w:szCs w:val="17"/>
        </w:rPr>
        <w:t>velosatiksmi</w:t>
      </w:r>
      <w:proofErr w:type="spellEnd"/>
      <w:r>
        <w:rPr>
          <w:sz w:val="17"/>
          <w:szCs w:val="17"/>
        </w:rPr>
        <w:t xml:space="preserve"> un </w:t>
      </w:r>
      <w:proofErr w:type="spellStart"/>
      <w:r>
        <w:rPr>
          <w:sz w:val="17"/>
          <w:szCs w:val="17"/>
        </w:rPr>
        <w:t>velosatiksmes</w:t>
      </w:r>
      <w:proofErr w:type="spellEnd"/>
      <w:r>
        <w:rPr>
          <w:sz w:val="17"/>
          <w:szCs w:val="17"/>
        </w:rPr>
        <w:t xml:space="preserve"> infrastruktūru nacionālā mērogā, 2020; saite: </w:t>
      </w:r>
      <w:r w:rsidRPr="00B56AC4">
        <w:rPr>
          <w:sz w:val="17"/>
          <w:szCs w:val="17"/>
        </w:rPr>
        <w:t>http://veloplans.lv/wp-content/uploads/2017/08/Velo-petijums_15012020.pdf</w:t>
      </w:r>
    </w:p>
  </w:footnote>
  <w:footnote w:id="27">
    <w:p w14:paraId="7FDF869B" w14:textId="1755223F" w:rsidR="00D64264" w:rsidRDefault="00D64264" w:rsidP="0063749C">
      <w:pPr>
        <w:pStyle w:val="FootnoteText"/>
      </w:pPr>
      <w:r>
        <w:rPr>
          <w:rStyle w:val="FootnoteReference"/>
        </w:rPr>
        <w:footnoteRef/>
      </w:r>
      <w:r>
        <w:t xml:space="preserve"> Eiropas Komisijas ziņojumā “</w:t>
      </w:r>
      <w:proofErr w:type="spellStart"/>
      <w:r>
        <w:t>Traffic</w:t>
      </w:r>
      <w:proofErr w:type="spellEnd"/>
      <w:r>
        <w:t xml:space="preserve"> </w:t>
      </w:r>
      <w:proofErr w:type="spellStart"/>
      <w:r>
        <w:t>Safety</w:t>
      </w:r>
      <w:proofErr w:type="spellEnd"/>
      <w:r>
        <w:t xml:space="preserve"> </w:t>
      </w:r>
      <w:proofErr w:type="spellStart"/>
      <w:r>
        <w:t>Basic</w:t>
      </w:r>
      <w:proofErr w:type="spellEnd"/>
      <w:r>
        <w:t xml:space="preserve"> </w:t>
      </w:r>
      <w:proofErr w:type="spellStart"/>
      <w:r>
        <w:t>Facts</w:t>
      </w:r>
      <w:proofErr w:type="spellEnd"/>
      <w:r>
        <w:t xml:space="preserve"> 2018 – </w:t>
      </w:r>
      <w:proofErr w:type="spellStart"/>
      <w:r>
        <w:t>Motorcycles</w:t>
      </w:r>
      <w:proofErr w:type="spellEnd"/>
      <w:r>
        <w:t xml:space="preserve"> </w:t>
      </w:r>
      <w:proofErr w:type="spellStart"/>
      <w:r>
        <w:t>and</w:t>
      </w:r>
      <w:proofErr w:type="spellEnd"/>
      <w:r>
        <w:t xml:space="preserve"> </w:t>
      </w:r>
      <w:proofErr w:type="spellStart"/>
      <w:r>
        <w:t>Mopeds</w:t>
      </w:r>
      <w:proofErr w:type="spellEnd"/>
      <w:r>
        <w:t xml:space="preserve">” ietvertā informācija, saite: </w:t>
      </w:r>
      <w:hyperlink r:id="rId13" w:history="1">
        <w:r w:rsidRPr="00043852">
          <w:rPr>
            <w:rStyle w:val="Hyperlink"/>
          </w:rPr>
          <w:t>https://ec.europa.eu/transport/road_safety/sites/roadsafety/files/pdf/statistics/dacota/bfs2018_motomoped.pdf</w:t>
        </w:r>
      </w:hyperlink>
      <w:r>
        <w:t xml:space="preserve"> </w:t>
      </w:r>
    </w:p>
  </w:footnote>
  <w:footnote w:id="28">
    <w:p w14:paraId="48843E27" w14:textId="77777777" w:rsidR="00D64264" w:rsidRDefault="00D64264" w:rsidP="007A23AC">
      <w:pPr>
        <w:pStyle w:val="FootnoteText"/>
      </w:pPr>
      <w:r>
        <w:rPr>
          <w:rStyle w:val="FootnoteReference"/>
        </w:rPr>
        <w:footnoteRef/>
      </w:r>
      <w:r>
        <w:t xml:space="preserve"> </w:t>
      </w:r>
      <w:r w:rsidRPr="0087381A">
        <w:rPr>
          <w:color w:val="000000" w:themeColor="text1"/>
        </w:rPr>
        <w:t>2019.gada jūnijā CSDD sadarbībā ar vadības konsultāciju uzņēmumu “</w:t>
      </w:r>
      <w:proofErr w:type="spellStart"/>
      <w:r w:rsidRPr="0087381A">
        <w:rPr>
          <w:color w:val="000000" w:themeColor="text1"/>
        </w:rPr>
        <w:t>Civitta</w:t>
      </w:r>
      <w:proofErr w:type="spellEnd"/>
      <w:r w:rsidRPr="0087381A">
        <w:rPr>
          <w:color w:val="000000" w:themeColor="text1"/>
        </w:rPr>
        <w:t>” Latvijas novados un pilsētās veica pētījumu par autovadītāju un pasažieru uzvedību ceļu satiksmē</w:t>
      </w:r>
      <w:r>
        <w:rPr>
          <w:color w:val="000000" w:themeColor="text1"/>
        </w:rPr>
        <w:t xml:space="preserve">, plašāk: </w:t>
      </w:r>
      <w:hyperlink r:id="rId14" w:history="1">
        <w:r>
          <w:rPr>
            <w:rStyle w:val="Hyperlink"/>
          </w:rPr>
          <w:t>https://www.csdd.lv/jaunumi/pieci-galvenie-iemesli-kapec-pasazieri-nelieto-drosibas-jostu-auto-aizmugureja-sedekli</w:t>
        </w:r>
      </w:hyperlink>
    </w:p>
  </w:footnote>
  <w:footnote w:id="29">
    <w:p w14:paraId="15F83360" w14:textId="77777777" w:rsidR="00D64264" w:rsidRDefault="00D64264" w:rsidP="00FB7F5F">
      <w:pPr>
        <w:pStyle w:val="FootnoteText"/>
        <w:jc w:val="both"/>
      </w:pPr>
      <w:r>
        <w:rPr>
          <w:rStyle w:val="FootnoteReference"/>
        </w:rPr>
        <w:footnoteRef/>
      </w:r>
      <w:r>
        <w:t xml:space="preserve"> </w:t>
      </w:r>
      <w:proofErr w:type="spellStart"/>
      <w:r w:rsidRPr="00F87D17">
        <w:t>Obstruktīva</w:t>
      </w:r>
      <w:proofErr w:type="spellEnd"/>
      <w:r w:rsidRPr="00F87D17">
        <w:t xml:space="preserve"> miega </w:t>
      </w:r>
      <w:proofErr w:type="spellStart"/>
      <w:r w:rsidRPr="00F87D17">
        <w:t>apnoja</w:t>
      </w:r>
      <w:proofErr w:type="spellEnd"/>
      <w:r w:rsidRPr="00F87D17">
        <w:t xml:space="preserve"> (OMA) ir diezgan izplatīta slimība, kas ievērojami pasliktina cilvēka pašsajūtu un skar līdz pat 10% no populācijas. OMA var skart cilvēku jebkurā vecumā. OMA laikā elpceļi tiek nosprostoti un tādejādi rada pauzes elpošanā. OMA ir atpazīstama ar skaļu krākšanu un klusuma pauzēm starp krācieniem. Partneris vai ģimenes locekļi var novērot ne tikai skaļu krākšanu, bet krākšanu un smakšanu un tik pat labi izmisīgu cīņu pēc </w:t>
      </w:r>
      <w:proofErr w:type="spellStart"/>
      <w:r w:rsidRPr="00F87D17">
        <w:t>ieelpas</w:t>
      </w:r>
      <w:proofErr w:type="spellEnd"/>
      <w:r w:rsidRPr="00F87D17">
        <w:t>, kamēr cilvēks ir aizmidzis.</w:t>
      </w:r>
      <w:r>
        <w:t xml:space="preserve"> [avots: </w:t>
      </w:r>
      <w:hyperlink r:id="rId15" w:history="1">
        <w:r>
          <w:rPr>
            <w:rStyle w:val="Hyperlink"/>
          </w:rPr>
          <w:t>http://www.miegacentrs.lv/lv/81-kraksana-un-miega-apnoja/83-kraksana-un-miega-apnoja</w:t>
        </w:r>
      </w:hyperlink>
      <w:r>
        <w:t xml:space="preserve"> ] </w:t>
      </w:r>
    </w:p>
  </w:footnote>
  <w:footnote w:id="30">
    <w:p w14:paraId="6DD797CE" w14:textId="77777777" w:rsidR="00D64264" w:rsidRDefault="00D64264" w:rsidP="00FB7F5F">
      <w:pPr>
        <w:pStyle w:val="FootnoteText"/>
      </w:pPr>
      <w:r>
        <w:rPr>
          <w:rStyle w:val="FootnoteReference"/>
        </w:rPr>
        <w:footnoteRef/>
      </w:r>
      <w:r>
        <w:t xml:space="preserve"> Pētījuma un kampaņas publikācija CSDD vietnē: </w:t>
      </w:r>
      <w:hyperlink r:id="rId16" w:history="1">
        <w:r>
          <w:rPr>
            <w:rStyle w:val="Hyperlink"/>
          </w:rPr>
          <w:t>https://www.csdd.lv/socialas-kampanas/kampana-apstajies-pirms-atsledzies</w:t>
        </w:r>
      </w:hyperlink>
      <w:r>
        <w:t xml:space="preserve"> </w:t>
      </w:r>
    </w:p>
  </w:footnote>
  <w:footnote w:id="31">
    <w:p w14:paraId="030EF9A4" w14:textId="77777777" w:rsidR="00D64264" w:rsidRDefault="00D64264" w:rsidP="004F654F">
      <w:pPr>
        <w:pStyle w:val="FootnoteText"/>
      </w:pPr>
      <w:r>
        <w:rPr>
          <w:rStyle w:val="FootnoteReference"/>
        </w:rPr>
        <w:footnoteRef/>
      </w:r>
      <w:r>
        <w:t xml:space="preserve"> Kognitīvs - a</w:t>
      </w:r>
      <w:r w:rsidRPr="008A0A1A">
        <w:t>r izziņu (</w:t>
      </w:r>
      <w:proofErr w:type="spellStart"/>
      <w:r w:rsidRPr="008A0A1A">
        <w:t>izzinātājdarbību</w:t>
      </w:r>
      <w:proofErr w:type="spellEnd"/>
      <w:r w:rsidRPr="008A0A1A">
        <w:t>) saistīts; tāds, ka pamatā ir izziņa (</w:t>
      </w:r>
      <w:proofErr w:type="spellStart"/>
      <w:r w:rsidRPr="008A0A1A">
        <w:t>izzinātājdarbība</w:t>
      </w:r>
      <w:proofErr w:type="spellEnd"/>
      <w:r w:rsidRPr="008A0A1A">
        <w:t>).</w:t>
      </w:r>
      <w:r>
        <w:t xml:space="preserve"> Avots: </w:t>
      </w:r>
      <w:r w:rsidRPr="008A0A1A">
        <w:t>http://www.vardnica.lv/</w:t>
      </w:r>
    </w:p>
  </w:footnote>
  <w:footnote w:id="32">
    <w:p w14:paraId="708BC664" w14:textId="77777777" w:rsidR="00D64264" w:rsidRDefault="00D64264" w:rsidP="004F654F">
      <w:pPr>
        <w:pStyle w:val="FootnoteText"/>
      </w:pPr>
      <w:r>
        <w:rPr>
          <w:rStyle w:val="FootnoteReference"/>
        </w:rPr>
        <w:footnoteRef/>
      </w:r>
      <w:r>
        <w:t xml:space="preserve"> </w:t>
      </w:r>
      <w:r w:rsidRPr="005A1F2C">
        <w:t xml:space="preserve">CSDD aptauju veica 2019. gada janvāra sākumā sadarbībā ar interneta aptauju paneli </w:t>
      </w:r>
      <w:proofErr w:type="spellStart"/>
      <w:r w:rsidRPr="005A1F2C">
        <w:t>Snapshot</w:t>
      </w:r>
      <w:proofErr w:type="spellEnd"/>
      <w:r w:rsidRPr="005A1F2C">
        <w:t>, aptaujājot 505</w:t>
      </w:r>
      <w:r>
        <w:t xml:space="preserve"> </w:t>
      </w:r>
      <w:r w:rsidRPr="005A1F2C">
        <w:t>autovadītājus vecumā no 18 līdz 74 gadiem</w:t>
      </w:r>
    </w:p>
  </w:footnote>
  <w:footnote w:id="33">
    <w:p w14:paraId="3D46E4EA" w14:textId="77777777" w:rsidR="00D64264" w:rsidRDefault="00D64264" w:rsidP="004F654F">
      <w:pPr>
        <w:pStyle w:val="FootnoteText"/>
      </w:pPr>
      <w:r>
        <w:rPr>
          <w:rStyle w:val="FootnoteReference"/>
        </w:rPr>
        <w:footnoteRef/>
      </w:r>
      <w:r>
        <w:t xml:space="preserve"> </w:t>
      </w:r>
      <w:r w:rsidRPr="001C3CA9">
        <w:t>CSDD 2018. gada maijā veiktais pētījums “Sabiedrības attieksme pret telefonu lietošanu pie stūres”  īstenots sadarbībā ar tirgus un sociālo pētījumu aģentūru “Latvijas Fakti”. Pētījumā aptaujāti 1017 Latvijas iedzīvotāji vecumā no 18 līdz 74 gadiem.</w:t>
      </w:r>
    </w:p>
  </w:footnote>
  <w:footnote w:id="34">
    <w:p w14:paraId="15AF58D9" w14:textId="2103A143" w:rsidR="00D64264" w:rsidRDefault="00D64264">
      <w:pPr>
        <w:pStyle w:val="FootnoteText"/>
      </w:pPr>
      <w:r>
        <w:rPr>
          <w:rStyle w:val="FootnoteReference"/>
        </w:rPr>
        <w:footnoteRef/>
      </w:r>
      <w:r>
        <w:t xml:space="preserve"> VMS - </w:t>
      </w:r>
      <w:proofErr w:type="spellStart"/>
      <w:r w:rsidRPr="008B0E18">
        <w:t>Variable-message</w:t>
      </w:r>
      <w:proofErr w:type="spellEnd"/>
      <w:r w:rsidRPr="008B0E18">
        <w:t xml:space="preserve"> </w:t>
      </w:r>
      <w:proofErr w:type="spellStart"/>
      <w:r w:rsidRPr="008B0E18">
        <w:t>sign</w:t>
      </w:r>
      <w:proofErr w:type="spellEnd"/>
      <w:r>
        <w:t xml:space="preserve"> (angļu val.)</w:t>
      </w:r>
    </w:p>
  </w:footnote>
  <w:footnote w:id="35">
    <w:p w14:paraId="0B811B52" w14:textId="630FA7AC" w:rsidR="00D64264" w:rsidRDefault="00D64264">
      <w:pPr>
        <w:pStyle w:val="FootnoteText"/>
      </w:pPr>
      <w:r>
        <w:rPr>
          <w:rStyle w:val="FootnoteReference"/>
        </w:rPr>
        <w:footnoteRef/>
      </w:r>
      <w:r>
        <w:t xml:space="preserve"> </w:t>
      </w:r>
      <w:r w:rsidRPr="002119C2">
        <w:t>konceptuāl</w:t>
      </w:r>
      <w:r>
        <w:t>ais</w:t>
      </w:r>
      <w:r w:rsidRPr="002119C2">
        <w:t xml:space="preserve"> ziņojum</w:t>
      </w:r>
      <w:r>
        <w:t>s</w:t>
      </w:r>
      <w:r w:rsidRPr="002119C2">
        <w:t xml:space="preserve"> "Par </w:t>
      </w:r>
      <w:proofErr w:type="spellStart"/>
      <w:r w:rsidRPr="002119C2">
        <w:t>intelektisko</w:t>
      </w:r>
      <w:proofErr w:type="spellEnd"/>
      <w:r w:rsidRPr="002119C2">
        <w:t xml:space="preserve"> transporta sistēmu ieviešanu Latvijas autotransporta jomā un to </w:t>
      </w:r>
      <w:proofErr w:type="spellStart"/>
      <w:r w:rsidRPr="002119C2">
        <w:t>saskarnēm</w:t>
      </w:r>
      <w:proofErr w:type="spellEnd"/>
      <w:r w:rsidRPr="002119C2">
        <w:t xml:space="preserve"> ar citiem transporta veidiem"</w:t>
      </w:r>
      <w:r>
        <w:t xml:space="preserve"> (saite: </w:t>
      </w:r>
      <w:hyperlink r:id="rId17" w:history="1">
        <w:r w:rsidRPr="0052632F">
          <w:rPr>
            <w:rStyle w:val="Hyperlink"/>
          </w:rPr>
          <w:t>https://likumi.lv/ta/id/316187-par-konceptualo-zinojumu-par-intelektisko-transporta-sistemu-ieviesanu-latvijas-autotransporta-joma-un-to-saskarnem-ar-citiem</w:t>
        </w:r>
      </w:hyperlink>
      <w:r>
        <w:t xml:space="preserve"> )</w:t>
      </w:r>
    </w:p>
  </w:footnote>
  <w:footnote w:id="36">
    <w:p w14:paraId="47A14A8A" w14:textId="6AABBDEB" w:rsidR="00D64264" w:rsidRDefault="00D64264">
      <w:pPr>
        <w:pStyle w:val="FootnoteText"/>
      </w:pPr>
      <w:r>
        <w:rPr>
          <w:rStyle w:val="FootnoteReference"/>
        </w:rPr>
        <w:footnoteRef/>
      </w:r>
      <w:r>
        <w:t xml:space="preserve"> CAIS ir pieejams tīmekļa vietnē: </w:t>
      </w:r>
      <w:hyperlink r:id="rId18" w:history="1">
        <w:r w:rsidRPr="001D27B4">
          <w:rPr>
            <w:rStyle w:val="Hyperlink"/>
          </w:rPr>
          <w:t>http://gis.ic.iem.gov.lv/giswebcais/</w:t>
        </w:r>
      </w:hyperlink>
      <w:r>
        <w:t xml:space="preserve"> </w:t>
      </w:r>
    </w:p>
  </w:footnote>
  <w:footnote w:id="37">
    <w:p w14:paraId="0EC5350A" w14:textId="54C217C5" w:rsidR="00D64264" w:rsidRDefault="00D64264">
      <w:pPr>
        <w:pStyle w:val="FootnoteText"/>
      </w:pPr>
      <w:r>
        <w:rPr>
          <w:rStyle w:val="FootnoteReference"/>
        </w:rPr>
        <w:footnoteRef/>
      </w:r>
      <w:r>
        <w:t xml:space="preserve"> MAIS3+ - </w:t>
      </w:r>
      <w:proofErr w:type="spellStart"/>
      <w:r>
        <w:t>Maximum</w:t>
      </w:r>
      <w:proofErr w:type="spellEnd"/>
      <w:r>
        <w:t xml:space="preserve"> </w:t>
      </w:r>
      <w:proofErr w:type="spellStart"/>
      <w:r w:rsidRPr="00915628">
        <w:t>Abbreviated</w:t>
      </w:r>
      <w:proofErr w:type="spellEnd"/>
      <w:r w:rsidRPr="00915628">
        <w:t xml:space="preserve"> </w:t>
      </w:r>
      <w:proofErr w:type="spellStart"/>
      <w:r w:rsidRPr="00915628">
        <w:t>Injury</w:t>
      </w:r>
      <w:proofErr w:type="spellEnd"/>
      <w:r w:rsidRPr="00915628">
        <w:t xml:space="preserve"> </w:t>
      </w:r>
      <w:proofErr w:type="spellStart"/>
      <w:r w:rsidRPr="00915628">
        <w:t>Scale</w:t>
      </w:r>
      <w:proofErr w:type="spellEnd"/>
      <w:r>
        <w:t xml:space="preserve"> (angļu val.) – </w:t>
      </w:r>
      <w:r w:rsidRPr="00B01282">
        <w:rPr>
          <w:i/>
        </w:rPr>
        <w:t>maksimāli saīsinātā ievainojumu skala</w:t>
      </w:r>
      <w:r>
        <w:t>, kas tiek izmantota datu par ceļu satiksmes negadījumos ievainotajām personām uzskaitē.</w:t>
      </w:r>
    </w:p>
  </w:footnote>
  <w:footnote w:id="38">
    <w:p w14:paraId="52F15F3F" w14:textId="180500E9" w:rsidR="00D64264" w:rsidRDefault="00D64264">
      <w:pPr>
        <w:pStyle w:val="FootnoteText"/>
      </w:pPr>
      <w:r>
        <w:rPr>
          <w:rStyle w:val="FootnoteReference"/>
        </w:rPr>
        <w:footnoteRef/>
      </w:r>
      <w:r>
        <w:t xml:space="preserve"> Skatīt informatīvo ziņojumu “</w:t>
      </w:r>
      <w:r w:rsidRPr="00EB3A12">
        <w:t>Informatīvais ziņojums par vienotu ceļu satiksmes negadījumos smagi ievainoto personu statistikas datu uzskaiti atbilstoši MAIS3+ prasībām</w:t>
      </w:r>
      <w:r>
        <w:t>”, kas izskatīts MK 2019.gada 25.jūnijā (MK sēdes prot. Nr.30).</w:t>
      </w:r>
    </w:p>
  </w:footnote>
  <w:footnote w:id="39">
    <w:p w14:paraId="78512C57" w14:textId="0276988F" w:rsidR="00D64264" w:rsidRDefault="00D64264">
      <w:pPr>
        <w:pStyle w:val="FootnoteText"/>
      </w:pPr>
      <w:r>
        <w:rPr>
          <w:rStyle w:val="FootnoteReference"/>
        </w:rPr>
        <w:footnoteRef/>
      </w:r>
      <w:r>
        <w:t xml:space="preserve"> Pasaules Veselības Organizācijas publikācija par kampaņu “</w:t>
      </w:r>
      <w:proofErr w:type="spellStart"/>
      <w:r>
        <w:t>Save</w:t>
      </w:r>
      <w:proofErr w:type="spellEnd"/>
      <w:r>
        <w:t xml:space="preserve"> </w:t>
      </w:r>
      <w:proofErr w:type="spellStart"/>
      <w:r>
        <w:t>Lifes</w:t>
      </w:r>
      <w:proofErr w:type="spellEnd"/>
      <w:r>
        <w:t xml:space="preserve">”. (Saite: </w:t>
      </w:r>
      <w:hyperlink r:id="rId19" w:history="1">
        <w:r w:rsidRPr="00BD74EC">
          <w:rPr>
            <w:rStyle w:val="Hyperlink"/>
          </w:rPr>
          <w:t>https://www.who.int/docs/default-source/infographics-pdf/road-safety/savelives-infrastructure-flyer.pdf?sfvrsn=eea02759_2</w:t>
        </w:r>
      </w:hyperlink>
      <w:r>
        <w:t xml:space="preserve"> )</w:t>
      </w:r>
    </w:p>
  </w:footnote>
  <w:footnote w:id="40">
    <w:p w14:paraId="1DB4BD29" w14:textId="1E865A27" w:rsidR="00D64264" w:rsidRDefault="00D64264">
      <w:pPr>
        <w:pStyle w:val="FootnoteText"/>
      </w:pPr>
      <w:r>
        <w:rPr>
          <w:rStyle w:val="FootnoteReference"/>
        </w:rPr>
        <w:footnoteRef/>
      </w:r>
      <w:r>
        <w:t xml:space="preserve"> </w:t>
      </w:r>
      <w:r w:rsidRPr="00E300E1">
        <w:t xml:space="preserve">Pētījums par </w:t>
      </w:r>
      <w:proofErr w:type="spellStart"/>
      <w:r w:rsidRPr="00E300E1">
        <w:t>velosatiksmi</w:t>
      </w:r>
      <w:proofErr w:type="spellEnd"/>
      <w:r w:rsidRPr="00E300E1">
        <w:t xml:space="preserve"> un </w:t>
      </w:r>
      <w:proofErr w:type="spellStart"/>
      <w:r w:rsidRPr="00E300E1">
        <w:t>velosatiksmes</w:t>
      </w:r>
      <w:proofErr w:type="spellEnd"/>
      <w:r w:rsidRPr="00E300E1">
        <w:t xml:space="preserve"> infrastruktūru nacionālā mērogā, 2020</w:t>
      </w:r>
      <w:r>
        <w:rPr>
          <w:sz w:val="17"/>
          <w:szCs w:val="17"/>
        </w:rPr>
        <w:t xml:space="preserve"> </w:t>
      </w:r>
      <w:r>
        <w:t xml:space="preserve"> (saite: </w:t>
      </w:r>
      <w:hyperlink r:id="rId20" w:history="1">
        <w:r w:rsidRPr="00BD74EC">
          <w:rPr>
            <w:rStyle w:val="Hyperlink"/>
          </w:rPr>
          <w:t>http://veloplans.lv/wp-content/uploads/2017/08/Velo-petijums_15012020.pdf</w:t>
        </w:r>
      </w:hyperlink>
      <w:r>
        <w:t xml:space="preserve"> )</w:t>
      </w:r>
    </w:p>
  </w:footnote>
  <w:footnote w:id="41">
    <w:p w14:paraId="53A6F633" w14:textId="2EDFCE6D" w:rsidR="00D64264" w:rsidRDefault="00D64264">
      <w:pPr>
        <w:pStyle w:val="FootnoteText"/>
      </w:pPr>
      <w:r>
        <w:rPr>
          <w:rStyle w:val="FootnoteReference"/>
        </w:rPr>
        <w:footnoteRef/>
      </w:r>
      <w:r>
        <w:t xml:space="preserve">  Latvijas valsts ceļu attīstības plāns 2020.-2040.gadam  (saite: </w:t>
      </w:r>
      <w:hyperlink r:id="rId21" w:history="1">
        <w:r w:rsidRPr="00BD74EC">
          <w:rPr>
            <w:rStyle w:val="Hyperlink"/>
          </w:rPr>
          <w:t>https://lpr.gov.lv/wp-content/uploads/2020/lprap-sede-klatesot-nozaru-ministriem-diskute-par-izglitibas-un-satikmes-jautajumiem-latgale/1_PDF_LVC_T%C4%ABkls2040_Febru%C4%81ris_2020_fin.pdf</w:t>
        </w:r>
      </w:hyperlink>
      <w:r>
        <w:t xml:space="preserve"> )</w:t>
      </w:r>
    </w:p>
  </w:footnote>
  <w:footnote w:id="42">
    <w:p w14:paraId="3FF5F6E9" w14:textId="7B6FB599" w:rsidR="00D64264" w:rsidRDefault="00D64264" w:rsidP="00B42483">
      <w:pPr>
        <w:pStyle w:val="FootnoteText"/>
        <w:jc w:val="both"/>
      </w:pPr>
      <w:r>
        <w:rPr>
          <w:rStyle w:val="FootnoteReference"/>
        </w:rPr>
        <w:footnoteRef/>
      </w:r>
      <w:r>
        <w:t xml:space="preserve"> Saskaņā ar </w:t>
      </w:r>
      <w:r w:rsidRPr="00B42483">
        <w:rPr>
          <w:i/>
          <w:iCs/>
        </w:rPr>
        <w:t>Eiropas Parlamenta un Padomes Regula</w:t>
      </w:r>
      <w:r>
        <w:rPr>
          <w:i/>
          <w:iCs/>
        </w:rPr>
        <w:t>s</w:t>
      </w:r>
      <w:r w:rsidRPr="00B42483">
        <w:rPr>
          <w:i/>
          <w:iCs/>
        </w:rPr>
        <w:t xml:space="preserve"> (ES) 2019/2144 (2019. gada 27. novembris) par prasībām mehānisko transportlīdzekļu un to piekabju un šiem transportlīdzekļiem paredzētu sistēmu, sastāvdaļu un atsevišķu tehnisko vienību tipa apstiprināšanai attiecībā uz to vispārīgo drošību un transportlīdzekļa braucēju un neaizsargāto ceļu satiksmes dalībnieku aizsardzību, ar ko groza Eiropas Parlamenta un Padomes Regulu (ES) 2018/858 un atceļ Eiropas Parlamenta un Padomes Regulas (EK) Nr. 78/2009, (EK) Nr. 79/2009 un (EK) Nr. 661/2009 un Komisijas Regulas (EK) Nr. 631/2009, (ES) Nr. 406/2010, (ES) Nr. 672/2010, (ES) Nr. 1003/2010, (ES) Nr. 1005/2010, (ES) Nr. 1008/2010, (ES) Nr. 1009/2010, (ES) Nr. 19/2011, (ES) Nr. 109/2011, (ES) Nr. 458/2011, (ES) Nr. 65/2012, (ES) Nr. 130/2012, (ES) Nr. 347/2012, (ES) Nr. 351/2012, (ES) Nr. 1230/2012 un (ES) 2015/166</w:t>
      </w:r>
      <w:r>
        <w:t xml:space="preserve"> preambulā ietverto informāciju</w:t>
      </w:r>
    </w:p>
  </w:footnote>
  <w:footnote w:id="43">
    <w:p w14:paraId="0E1505EF" w14:textId="3CED904B" w:rsidR="00D64264" w:rsidRDefault="00D64264">
      <w:pPr>
        <w:pStyle w:val="FootnoteText"/>
      </w:pPr>
      <w:r>
        <w:rPr>
          <w:rStyle w:val="FootnoteReference"/>
        </w:rPr>
        <w:footnoteRef/>
      </w:r>
      <w:r>
        <w:t xml:space="preserve"> CSDD statistika uz 01.01.2020.</w:t>
      </w:r>
    </w:p>
  </w:footnote>
  <w:footnote w:id="44">
    <w:p w14:paraId="01A00E51" w14:textId="77777777" w:rsidR="00D64264" w:rsidRDefault="00D64264" w:rsidP="00D67AF4">
      <w:pPr>
        <w:pStyle w:val="FootnoteText"/>
      </w:pPr>
      <w:r>
        <w:rPr>
          <w:rStyle w:val="FootnoteReference"/>
        </w:rPr>
        <w:footnoteRef/>
      </w:r>
      <w:r>
        <w:t xml:space="preserve"> Pētījums “</w:t>
      </w:r>
      <w:r w:rsidRPr="006E06C3">
        <w:t xml:space="preserve">Ceļu satiksmes drošības plāna 2017.-2020. gadam ietekmes </w:t>
      </w:r>
      <w:proofErr w:type="spellStart"/>
      <w:r w:rsidRPr="006E06C3">
        <w:t>izvērtējums</w:t>
      </w:r>
      <w:proofErr w:type="spellEnd"/>
      <w:r>
        <w:t>”.  (</w:t>
      </w:r>
      <w:proofErr w:type="spellStart"/>
      <w:r>
        <w:t>saite:</w:t>
      </w:r>
      <w:r w:rsidRPr="001851F7">
        <w:t>http</w:t>
      </w:r>
      <w:proofErr w:type="spellEnd"/>
      <w:r w:rsidRPr="001851F7">
        <w:t>://petijumi.mk.gov.lv/</w:t>
      </w:r>
      <w:proofErr w:type="spellStart"/>
      <w:r w:rsidRPr="001851F7">
        <w:t>node</w:t>
      </w:r>
      <w:proofErr w:type="spellEnd"/>
      <w:r w:rsidRPr="001851F7">
        <w:t>/3395</w:t>
      </w:r>
      <w:r>
        <w:t xml:space="preserve">   ) </w:t>
      </w:r>
    </w:p>
  </w:footnote>
  <w:footnote w:id="45">
    <w:p w14:paraId="3E971F34" w14:textId="66D0C0D0" w:rsidR="00D64264" w:rsidRDefault="00D64264">
      <w:pPr>
        <w:pStyle w:val="FootnoteText"/>
      </w:pPr>
      <w:r>
        <w:rPr>
          <w:rStyle w:val="FootnoteReference"/>
        </w:rPr>
        <w:footnoteRef/>
      </w:r>
      <w:r>
        <w:t xml:space="preserve"> Plašāk par “Drošas sistēmas” pieeju šajā saitē:  </w:t>
      </w:r>
      <w:r w:rsidRPr="00C47E60">
        <w:t>http://www.towardszerofoundation.org/thesafesystem/</w:t>
      </w:r>
    </w:p>
  </w:footnote>
  <w:footnote w:id="46">
    <w:p w14:paraId="56F16532" w14:textId="77777777" w:rsidR="00D64264" w:rsidRDefault="00D64264" w:rsidP="00887FF6">
      <w:pPr>
        <w:pStyle w:val="FootnoteText"/>
      </w:pPr>
      <w:r>
        <w:rPr>
          <w:rStyle w:val="FootnoteReference"/>
        </w:rPr>
        <w:footnoteRef/>
      </w:r>
      <w:r>
        <w:t xml:space="preserve"> Pētījums “ROAD SAFETY ANNUAL REPORT 2019” </w:t>
      </w:r>
      <w:proofErr w:type="spellStart"/>
      <w:r>
        <w:t>International</w:t>
      </w:r>
      <w:proofErr w:type="spellEnd"/>
      <w:r>
        <w:t xml:space="preserve"> Transport Forum, 2019 , saite: </w:t>
      </w:r>
      <w:hyperlink r:id="rId22" w:history="1">
        <w:r w:rsidRPr="00AB1EA3">
          <w:rPr>
            <w:rStyle w:val="Hyperlink"/>
          </w:rPr>
          <w:t>https://www.itf-oecd.org/sites/default/files/docs/irtad-road-safety-annual-report-2019.pdf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91459"/>
    <w:multiLevelType w:val="hybridMultilevel"/>
    <w:tmpl w:val="8E50335C"/>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07766B66"/>
    <w:multiLevelType w:val="multilevel"/>
    <w:tmpl w:val="15A0DD0E"/>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089C7FA4"/>
    <w:multiLevelType w:val="hybridMultilevel"/>
    <w:tmpl w:val="339C73D0"/>
    <w:lvl w:ilvl="0" w:tplc="F8300632">
      <w:start w:val="1"/>
      <w:numFmt w:val="decimal"/>
      <w:lvlText w:val="%1."/>
      <w:lvlJc w:val="left"/>
      <w:pPr>
        <w:ind w:left="720" w:hanging="360"/>
      </w:pPr>
      <w:rPr>
        <w:rFonts w:cstheme="minorBidi" w:hint="default"/>
        <w:color w:val="auto"/>
      </w:rPr>
    </w:lvl>
    <w:lvl w:ilvl="1" w:tplc="276257EA" w:tentative="1">
      <w:start w:val="1"/>
      <w:numFmt w:val="lowerLetter"/>
      <w:lvlText w:val="%2."/>
      <w:lvlJc w:val="left"/>
      <w:pPr>
        <w:ind w:left="1440" w:hanging="360"/>
      </w:pPr>
    </w:lvl>
    <w:lvl w:ilvl="2" w:tplc="38D24DB8" w:tentative="1">
      <w:start w:val="1"/>
      <w:numFmt w:val="lowerRoman"/>
      <w:lvlText w:val="%3."/>
      <w:lvlJc w:val="right"/>
      <w:pPr>
        <w:ind w:left="2160" w:hanging="180"/>
      </w:pPr>
    </w:lvl>
    <w:lvl w:ilvl="3" w:tplc="ECFE8D02" w:tentative="1">
      <w:start w:val="1"/>
      <w:numFmt w:val="decimal"/>
      <w:lvlText w:val="%4."/>
      <w:lvlJc w:val="left"/>
      <w:pPr>
        <w:ind w:left="2880" w:hanging="360"/>
      </w:pPr>
    </w:lvl>
    <w:lvl w:ilvl="4" w:tplc="26143800" w:tentative="1">
      <w:start w:val="1"/>
      <w:numFmt w:val="lowerLetter"/>
      <w:lvlText w:val="%5."/>
      <w:lvlJc w:val="left"/>
      <w:pPr>
        <w:ind w:left="3600" w:hanging="360"/>
      </w:pPr>
    </w:lvl>
    <w:lvl w:ilvl="5" w:tplc="BF64D686" w:tentative="1">
      <w:start w:val="1"/>
      <w:numFmt w:val="lowerRoman"/>
      <w:lvlText w:val="%6."/>
      <w:lvlJc w:val="right"/>
      <w:pPr>
        <w:ind w:left="4320" w:hanging="180"/>
      </w:pPr>
    </w:lvl>
    <w:lvl w:ilvl="6" w:tplc="6FE2D48E" w:tentative="1">
      <w:start w:val="1"/>
      <w:numFmt w:val="decimal"/>
      <w:lvlText w:val="%7."/>
      <w:lvlJc w:val="left"/>
      <w:pPr>
        <w:ind w:left="5040" w:hanging="360"/>
      </w:pPr>
    </w:lvl>
    <w:lvl w:ilvl="7" w:tplc="F0626B56" w:tentative="1">
      <w:start w:val="1"/>
      <w:numFmt w:val="lowerLetter"/>
      <w:lvlText w:val="%8."/>
      <w:lvlJc w:val="left"/>
      <w:pPr>
        <w:ind w:left="5760" w:hanging="360"/>
      </w:pPr>
    </w:lvl>
    <w:lvl w:ilvl="8" w:tplc="19A07D36" w:tentative="1">
      <w:start w:val="1"/>
      <w:numFmt w:val="lowerRoman"/>
      <w:lvlText w:val="%9."/>
      <w:lvlJc w:val="right"/>
      <w:pPr>
        <w:ind w:left="6480" w:hanging="180"/>
      </w:pPr>
    </w:lvl>
  </w:abstractNum>
  <w:abstractNum w:abstractNumId="3" w15:restartNumberingAfterBreak="0">
    <w:nsid w:val="0E7676F3"/>
    <w:multiLevelType w:val="multilevel"/>
    <w:tmpl w:val="CE2ABC0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sz w:val="26"/>
        <w:szCs w:val="26"/>
      </w:rPr>
    </w:lvl>
    <w:lvl w:ilvl="2">
      <w:start w:val="1"/>
      <w:numFmt w:val="decimal"/>
      <w:isLgl/>
      <w:lvlText w:val="%1.%2.%3."/>
      <w:lvlJc w:val="left"/>
      <w:pPr>
        <w:ind w:left="1080" w:hanging="720"/>
      </w:pPr>
      <w:rPr>
        <w:rFonts w:hint="default"/>
        <w:b/>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07D3F88"/>
    <w:multiLevelType w:val="hybridMultilevel"/>
    <w:tmpl w:val="628E527E"/>
    <w:lvl w:ilvl="0" w:tplc="2C32F99C">
      <w:start w:val="2"/>
      <w:numFmt w:val="bullet"/>
      <w:lvlText w:val=""/>
      <w:lvlJc w:val="left"/>
      <w:pPr>
        <w:ind w:left="786" w:hanging="360"/>
      </w:pPr>
      <w:rPr>
        <w:rFonts w:ascii="Wingdings" w:eastAsiaTheme="minorHAnsi" w:hAnsi="Wingdings" w:cstheme="minorBidi"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5" w15:restartNumberingAfterBreak="0">
    <w:nsid w:val="10AB1F8F"/>
    <w:multiLevelType w:val="hybridMultilevel"/>
    <w:tmpl w:val="ADC2A072"/>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6" w15:restartNumberingAfterBreak="0">
    <w:nsid w:val="1291736C"/>
    <w:multiLevelType w:val="hybridMultilevel"/>
    <w:tmpl w:val="4B600718"/>
    <w:lvl w:ilvl="0" w:tplc="CCB6EDF8">
      <w:start w:val="7"/>
      <w:numFmt w:val="decimal"/>
      <w:lvlText w:val="%1)"/>
      <w:lvlJc w:val="left"/>
      <w:pPr>
        <w:ind w:left="1080" w:hanging="360"/>
      </w:pPr>
      <w:rPr>
        <w:rFonts w:hint="default"/>
      </w:rPr>
    </w:lvl>
    <w:lvl w:ilvl="1" w:tplc="43047574">
      <w:start w:val="1"/>
      <w:numFmt w:val="lowerLetter"/>
      <w:lvlText w:val="%2)"/>
      <w:lvlJc w:val="left"/>
      <w:pPr>
        <w:ind w:left="1800" w:hanging="360"/>
      </w:pPr>
      <w:rPr>
        <w:rFonts w:ascii="Times New Roman" w:eastAsiaTheme="minorHAnsi" w:hAnsi="Times New Roman" w:cs="Times New Roman"/>
      </w:rPr>
    </w:lvl>
    <w:lvl w:ilvl="2" w:tplc="60D2C634">
      <w:start w:val="1"/>
      <w:numFmt w:val="decimal"/>
      <w:lvlText w:val="%3."/>
      <w:lvlJc w:val="left"/>
      <w:pPr>
        <w:ind w:left="2700" w:hanging="360"/>
      </w:pPr>
      <w:rPr>
        <w:rFonts w:hint="default"/>
        <w:b/>
        <w:color w:val="000000" w:themeColor="text1"/>
        <w:sz w:val="28"/>
        <w:szCs w:val="28"/>
      </w:rPr>
    </w:lvl>
    <w:lvl w:ilvl="3" w:tplc="C128ADDA">
      <w:start w:val="1"/>
      <w:numFmt w:val="decimal"/>
      <w:lvlText w:val="%4"/>
      <w:lvlJc w:val="left"/>
      <w:pPr>
        <w:ind w:left="3240" w:hanging="360"/>
      </w:pPr>
      <w:rPr>
        <w:rFonts w:hint="default"/>
        <w:b w:val="0"/>
        <w:color w:val="auto"/>
      </w:r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6CB1177"/>
    <w:multiLevelType w:val="hybridMultilevel"/>
    <w:tmpl w:val="83F6F21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AE322A4"/>
    <w:multiLevelType w:val="hybridMultilevel"/>
    <w:tmpl w:val="6D747AA0"/>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9" w15:restartNumberingAfterBreak="0">
    <w:nsid w:val="22F416A5"/>
    <w:multiLevelType w:val="hybridMultilevel"/>
    <w:tmpl w:val="DE96A0CA"/>
    <w:lvl w:ilvl="0" w:tplc="0CB83CD4">
      <w:numFmt w:val="bullet"/>
      <w:lvlText w:val="-"/>
      <w:lvlJc w:val="left"/>
      <w:pPr>
        <w:ind w:left="502" w:hanging="360"/>
      </w:pPr>
      <w:rPr>
        <w:rFonts w:ascii="Times New Roman" w:eastAsiaTheme="minorHAnsi" w:hAnsi="Times New Roman" w:cs="Times New Roman" w:hint="default"/>
        <w:b/>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0" w15:restartNumberingAfterBreak="0">
    <w:nsid w:val="23327CE3"/>
    <w:multiLevelType w:val="hybridMultilevel"/>
    <w:tmpl w:val="D75201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7940F0E"/>
    <w:multiLevelType w:val="hybridMultilevel"/>
    <w:tmpl w:val="A10EFCEA"/>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2" w15:restartNumberingAfterBreak="0">
    <w:nsid w:val="2B162409"/>
    <w:multiLevelType w:val="hybridMultilevel"/>
    <w:tmpl w:val="C9ECEDC2"/>
    <w:lvl w:ilvl="0" w:tplc="9F70091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2B5520EC"/>
    <w:multiLevelType w:val="hybridMultilevel"/>
    <w:tmpl w:val="4E687072"/>
    <w:lvl w:ilvl="0" w:tplc="04260001">
      <w:start w:val="1"/>
      <w:numFmt w:val="bullet"/>
      <w:lvlText w:val=""/>
      <w:lvlJc w:val="left"/>
      <w:pPr>
        <w:ind w:left="578" w:hanging="360"/>
      </w:pPr>
      <w:rPr>
        <w:rFonts w:ascii="Symbol" w:hAnsi="Symbol" w:cs="Symbol" w:hint="default"/>
      </w:rPr>
    </w:lvl>
    <w:lvl w:ilvl="1" w:tplc="04260003" w:tentative="1">
      <w:start w:val="1"/>
      <w:numFmt w:val="bullet"/>
      <w:lvlText w:val="o"/>
      <w:lvlJc w:val="left"/>
      <w:pPr>
        <w:ind w:left="1298" w:hanging="360"/>
      </w:pPr>
      <w:rPr>
        <w:rFonts w:ascii="Courier New" w:hAnsi="Courier New" w:cs="Courier New" w:hint="default"/>
      </w:rPr>
    </w:lvl>
    <w:lvl w:ilvl="2" w:tplc="04260005" w:tentative="1">
      <w:start w:val="1"/>
      <w:numFmt w:val="bullet"/>
      <w:lvlText w:val=""/>
      <w:lvlJc w:val="left"/>
      <w:pPr>
        <w:ind w:left="2018" w:hanging="360"/>
      </w:pPr>
      <w:rPr>
        <w:rFonts w:ascii="Wingdings" w:hAnsi="Wingdings" w:cs="Wingdings" w:hint="default"/>
      </w:rPr>
    </w:lvl>
    <w:lvl w:ilvl="3" w:tplc="04260001" w:tentative="1">
      <w:start w:val="1"/>
      <w:numFmt w:val="bullet"/>
      <w:lvlText w:val=""/>
      <w:lvlJc w:val="left"/>
      <w:pPr>
        <w:ind w:left="2738" w:hanging="360"/>
      </w:pPr>
      <w:rPr>
        <w:rFonts w:ascii="Symbol" w:hAnsi="Symbol" w:cs="Symbol" w:hint="default"/>
      </w:rPr>
    </w:lvl>
    <w:lvl w:ilvl="4" w:tplc="04260003" w:tentative="1">
      <w:start w:val="1"/>
      <w:numFmt w:val="bullet"/>
      <w:lvlText w:val="o"/>
      <w:lvlJc w:val="left"/>
      <w:pPr>
        <w:ind w:left="3458" w:hanging="360"/>
      </w:pPr>
      <w:rPr>
        <w:rFonts w:ascii="Courier New" w:hAnsi="Courier New" w:cs="Courier New" w:hint="default"/>
      </w:rPr>
    </w:lvl>
    <w:lvl w:ilvl="5" w:tplc="04260005" w:tentative="1">
      <w:start w:val="1"/>
      <w:numFmt w:val="bullet"/>
      <w:lvlText w:val=""/>
      <w:lvlJc w:val="left"/>
      <w:pPr>
        <w:ind w:left="4178" w:hanging="360"/>
      </w:pPr>
      <w:rPr>
        <w:rFonts w:ascii="Wingdings" w:hAnsi="Wingdings" w:cs="Wingdings" w:hint="default"/>
      </w:rPr>
    </w:lvl>
    <w:lvl w:ilvl="6" w:tplc="04260001" w:tentative="1">
      <w:start w:val="1"/>
      <w:numFmt w:val="bullet"/>
      <w:lvlText w:val=""/>
      <w:lvlJc w:val="left"/>
      <w:pPr>
        <w:ind w:left="4898" w:hanging="360"/>
      </w:pPr>
      <w:rPr>
        <w:rFonts w:ascii="Symbol" w:hAnsi="Symbol" w:cs="Symbol" w:hint="default"/>
      </w:rPr>
    </w:lvl>
    <w:lvl w:ilvl="7" w:tplc="04260003" w:tentative="1">
      <w:start w:val="1"/>
      <w:numFmt w:val="bullet"/>
      <w:lvlText w:val="o"/>
      <w:lvlJc w:val="left"/>
      <w:pPr>
        <w:ind w:left="5618" w:hanging="360"/>
      </w:pPr>
      <w:rPr>
        <w:rFonts w:ascii="Courier New" w:hAnsi="Courier New" w:cs="Courier New" w:hint="default"/>
      </w:rPr>
    </w:lvl>
    <w:lvl w:ilvl="8" w:tplc="04260005" w:tentative="1">
      <w:start w:val="1"/>
      <w:numFmt w:val="bullet"/>
      <w:lvlText w:val=""/>
      <w:lvlJc w:val="left"/>
      <w:pPr>
        <w:ind w:left="6338" w:hanging="360"/>
      </w:pPr>
      <w:rPr>
        <w:rFonts w:ascii="Wingdings" w:hAnsi="Wingdings" w:cs="Wingdings" w:hint="default"/>
      </w:rPr>
    </w:lvl>
  </w:abstractNum>
  <w:abstractNum w:abstractNumId="14" w15:restartNumberingAfterBreak="0">
    <w:nsid w:val="2BAA57DA"/>
    <w:multiLevelType w:val="hybridMultilevel"/>
    <w:tmpl w:val="32FA294A"/>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5" w15:restartNumberingAfterBreak="0">
    <w:nsid w:val="3ADF4896"/>
    <w:multiLevelType w:val="hybridMultilevel"/>
    <w:tmpl w:val="D32E13B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3DBB010F"/>
    <w:multiLevelType w:val="hybridMultilevel"/>
    <w:tmpl w:val="A8CE69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1267F2B"/>
    <w:multiLevelType w:val="hybridMultilevel"/>
    <w:tmpl w:val="D6AC2F6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41965A62"/>
    <w:multiLevelType w:val="hybridMultilevel"/>
    <w:tmpl w:val="FC0AC5C2"/>
    <w:lvl w:ilvl="0" w:tplc="495EEB36">
      <w:start w:val="2"/>
      <w:numFmt w:val="bullet"/>
      <w:lvlText w:val=""/>
      <w:lvlJc w:val="left"/>
      <w:pPr>
        <w:ind w:left="720" w:hanging="360"/>
      </w:pPr>
      <w:rPr>
        <w:rFonts w:ascii="Wingdings" w:eastAsiaTheme="majorEastAsia" w:hAnsi="Wingdings" w:cstheme="maj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9C25A63"/>
    <w:multiLevelType w:val="hybridMultilevel"/>
    <w:tmpl w:val="A9C6BD82"/>
    <w:lvl w:ilvl="0" w:tplc="B8CA98BA">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0B920B2"/>
    <w:multiLevelType w:val="hybridMultilevel"/>
    <w:tmpl w:val="22E64622"/>
    <w:lvl w:ilvl="0" w:tplc="9F60D274">
      <w:start w:val="2"/>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1" w15:restartNumberingAfterBreak="0">
    <w:nsid w:val="513E74C3"/>
    <w:multiLevelType w:val="hybridMultilevel"/>
    <w:tmpl w:val="0DC47EBC"/>
    <w:lvl w:ilvl="0" w:tplc="D242C124">
      <w:start w:val="6"/>
      <w:numFmt w:val="bullet"/>
      <w:lvlText w:val="—"/>
      <w:lvlJc w:val="left"/>
      <w:pPr>
        <w:ind w:left="675" w:hanging="360"/>
      </w:pPr>
      <w:rPr>
        <w:rFonts w:ascii="Calibri" w:eastAsiaTheme="minorHAnsi" w:hAnsi="Calibri" w:cs="Calibri" w:hint="default"/>
      </w:rPr>
    </w:lvl>
    <w:lvl w:ilvl="1" w:tplc="04260003" w:tentative="1">
      <w:start w:val="1"/>
      <w:numFmt w:val="bullet"/>
      <w:lvlText w:val="o"/>
      <w:lvlJc w:val="left"/>
      <w:pPr>
        <w:ind w:left="1395" w:hanging="360"/>
      </w:pPr>
      <w:rPr>
        <w:rFonts w:ascii="Courier New" w:hAnsi="Courier New" w:cs="Courier New" w:hint="default"/>
      </w:rPr>
    </w:lvl>
    <w:lvl w:ilvl="2" w:tplc="04260005" w:tentative="1">
      <w:start w:val="1"/>
      <w:numFmt w:val="bullet"/>
      <w:lvlText w:val=""/>
      <w:lvlJc w:val="left"/>
      <w:pPr>
        <w:ind w:left="2115" w:hanging="360"/>
      </w:pPr>
      <w:rPr>
        <w:rFonts w:ascii="Wingdings" w:hAnsi="Wingdings" w:hint="default"/>
      </w:rPr>
    </w:lvl>
    <w:lvl w:ilvl="3" w:tplc="04260001" w:tentative="1">
      <w:start w:val="1"/>
      <w:numFmt w:val="bullet"/>
      <w:lvlText w:val=""/>
      <w:lvlJc w:val="left"/>
      <w:pPr>
        <w:ind w:left="2835" w:hanging="360"/>
      </w:pPr>
      <w:rPr>
        <w:rFonts w:ascii="Symbol" w:hAnsi="Symbol" w:hint="default"/>
      </w:rPr>
    </w:lvl>
    <w:lvl w:ilvl="4" w:tplc="04260003" w:tentative="1">
      <w:start w:val="1"/>
      <w:numFmt w:val="bullet"/>
      <w:lvlText w:val="o"/>
      <w:lvlJc w:val="left"/>
      <w:pPr>
        <w:ind w:left="3555" w:hanging="360"/>
      </w:pPr>
      <w:rPr>
        <w:rFonts w:ascii="Courier New" w:hAnsi="Courier New" w:cs="Courier New" w:hint="default"/>
      </w:rPr>
    </w:lvl>
    <w:lvl w:ilvl="5" w:tplc="04260005" w:tentative="1">
      <w:start w:val="1"/>
      <w:numFmt w:val="bullet"/>
      <w:lvlText w:val=""/>
      <w:lvlJc w:val="left"/>
      <w:pPr>
        <w:ind w:left="4275" w:hanging="360"/>
      </w:pPr>
      <w:rPr>
        <w:rFonts w:ascii="Wingdings" w:hAnsi="Wingdings" w:hint="default"/>
      </w:rPr>
    </w:lvl>
    <w:lvl w:ilvl="6" w:tplc="04260001" w:tentative="1">
      <w:start w:val="1"/>
      <w:numFmt w:val="bullet"/>
      <w:lvlText w:val=""/>
      <w:lvlJc w:val="left"/>
      <w:pPr>
        <w:ind w:left="4995" w:hanging="360"/>
      </w:pPr>
      <w:rPr>
        <w:rFonts w:ascii="Symbol" w:hAnsi="Symbol" w:hint="default"/>
      </w:rPr>
    </w:lvl>
    <w:lvl w:ilvl="7" w:tplc="04260003" w:tentative="1">
      <w:start w:val="1"/>
      <w:numFmt w:val="bullet"/>
      <w:lvlText w:val="o"/>
      <w:lvlJc w:val="left"/>
      <w:pPr>
        <w:ind w:left="5715" w:hanging="360"/>
      </w:pPr>
      <w:rPr>
        <w:rFonts w:ascii="Courier New" w:hAnsi="Courier New" w:cs="Courier New" w:hint="default"/>
      </w:rPr>
    </w:lvl>
    <w:lvl w:ilvl="8" w:tplc="04260005" w:tentative="1">
      <w:start w:val="1"/>
      <w:numFmt w:val="bullet"/>
      <w:lvlText w:val=""/>
      <w:lvlJc w:val="left"/>
      <w:pPr>
        <w:ind w:left="6435" w:hanging="360"/>
      </w:pPr>
      <w:rPr>
        <w:rFonts w:ascii="Wingdings" w:hAnsi="Wingdings" w:hint="default"/>
      </w:rPr>
    </w:lvl>
  </w:abstractNum>
  <w:abstractNum w:abstractNumId="22" w15:restartNumberingAfterBreak="0">
    <w:nsid w:val="5E6E6B29"/>
    <w:multiLevelType w:val="hybridMultilevel"/>
    <w:tmpl w:val="B1CAFFDC"/>
    <w:lvl w:ilvl="0" w:tplc="04260001">
      <w:start w:val="1"/>
      <w:numFmt w:val="bullet"/>
      <w:lvlText w:val=""/>
      <w:lvlJc w:val="left"/>
      <w:pPr>
        <w:ind w:left="2880" w:hanging="360"/>
      </w:pPr>
      <w:rPr>
        <w:rFonts w:ascii="Symbol" w:hAnsi="Symbol" w:hint="default"/>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23" w15:restartNumberingAfterBreak="0">
    <w:nsid w:val="646D6A09"/>
    <w:multiLevelType w:val="hybridMultilevel"/>
    <w:tmpl w:val="26D4FC9E"/>
    <w:lvl w:ilvl="0" w:tplc="04260001">
      <w:start w:val="1"/>
      <w:numFmt w:val="bullet"/>
      <w:lvlText w:val=""/>
      <w:lvlJc w:val="left"/>
      <w:pPr>
        <w:ind w:left="1485" w:hanging="360"/>
      </w:pPr>
      <w:rPr>
        <w:rFonts w:ascii="Symbol" w:hAnsi="Symbol"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24" w15:restartNumberingAfterBreak="0">
    <w:nsid w:val="70D86622"/>
    <w:multiLevelType w:val="hybridMultilevel"/>
    <w:tmpl w:val="EC00682E"/>
    <w:lvl w:ilvl="0" w:tplc="EFD0891E">
      <w:start w:val="2020"/>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abstractNumId w:val="3"/>
  </w:num>
  <w:num w:numId="2">
    <w:abstractNumId w:val="20"/>
  </w:num>
  <w:num w:numId="3">
    <w:abstractNumId w:val="13"/>
  </w:num>
  <w:num w:numId="4">
    <w:abstractNumId w:val="23"/>
  </w:num>
  <w:num w:numId="5">
    <w:abstractNumId w:val="19"/>
  </w:num>
  <w:num w:numId="6">
    <w:abstractNumId w:val="1"/>
  </w:num>
  <w:num w:numId="7">
    <w:abstractNumId w:val="4"/>
  </w:num>
  <w:num w:numId="8">
    <w:abstractNumId w:val="2"/>
  </w:num>
  <w:num w:numId="9">
    <w:abstractNumId w:val="10"/>
  </w:num>
  <w:num w:numId="10">
    <w:abstractNumId w:val="11"/>
  </w:num>
  <w:num w:numId="11">
    <w:abstractNumId w:val="12"/>
  </w:num>
  <w:num w:numId="12">
    <w:abstractNumId w:val="6"/>
  </w:num>
  <w:num w:numId="13">
    <w:abstractNumId w:val="5"/>
  </w:num>
  <w:num w:numId="14">
    <w:abstractNumId w:val="0"/>
  </w:num>
  <w:num w:numId="15">
    <w:abstractNumId w:val="8"/>
  </w:num>
  <w:num w:numId="16">
    <w:abstractNumId w:val="16"/>
  </w:num>
  <w:num w:numId="17">
    <w:abstractNumId w:val="22"/>
  </w:num>
  <w:num w:numId="18">
    <w:abstractNumId w:val="15"/>
  </w:num>
  <w:num w:numId="19">
    <w:abstractNumId w:val="17"/>
  </w:num>
  <w:num w:numId="20">
    <w:abstractNumId w:val="21"/>
  </w:num>
  <w:num w:numId="21">
    <w:abstractNumId w:val="9"/>
  </w:num>
  <w:num w:numId="22">
    <w:abstractNumId w:val="7"/>
  </w:num>
  <w:num w:numId="23">
    <w:abstractNumId w:val="14"/>
  </w:num>
  <w:num w:numId="24">
    <w:abstractNumId w:val="24"/>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982"/>
    <w:rsid w:val="00000E05"/>
    <w:rsid w:val="000022D3"/>
    <w:rsid w:val="00004048"/>
    <w:rsid w:val="00004279"/>
    <w:rsid w:val="00005949"/>
    <w:rsid w:val="000100C8"/>
    <w:rsid w:val="0001051B"/>
    <w:rsid w:val="00011516"/>
    <w:rsid w:val="00012C3F"/>
    <w:rsid w:val="000145FD"/>
    <w:rsid w:val="000150AB"/>
    <w:rsid w:val="00015DBA"/>
    <w:rsid w:val="00023483"/>
    <w:rsid w:val="00030453"/>
    <w:rsid w:val="00032580"/>
    <w:rsid w:val="00034B01"/>
    <w:rsid w:val="00035943"/>
    <w:rsid w:val="00035FF5"/>
    <w:rsid w:val="00041FF4"/>
    <w:rsid w:val="000430CD"/>
    <w:rsid w:val="000434B5"/>
    <w:rsid w:val="000469B9"/>
    <w:rsid w:val="00047313"/>
    <w:rsid w:val="00050A5E"/>
    <w:rsid w:val="00052A8F"/>
    <w:rsid w:val="000539E0"/>
    <w:rsid w:val="00053B1C"/>
    <w:rsid w:val="000571BA"/>
    <w:rsid w:val="0006001D"/>
    <w:rsid w:val="000626F4"/>
    <w:rsid w:val="00062F13"/>
    <w:rsid w:val="00063928"/>
    <w:rsid w:val="00064512"/>
    <w:rsid w:val="00064D92"/>
    <w:rsid w:val="000660C1"/>
    <w:rsid w:val="00073D47"/>
    <w:rsid w:val="00074BE7"/>
    <w:rsid w:val="00075595"/>
    <w:rsid w:val="00082703"/>
    <w:rsid w:val="00084F66"/>
    <w:rsid w:val="000870CC"/>
    <w:rsid w:val="00087404"/>
    <w:rsid w:val="00087510"/>
    <w:rsid w:val="000878CC"/>
    <w:rsid w:val="000942EA"/>
    <w:rsid w:val="00097E50"/>
    <w:rsid w:val="000A21FC"/>
    <w:rsid w:val="000A34AA"/>
    <w:rsid w:val="000A372C"/>
    <w:rsid w:val="000B0EDC"/>
    <w:rsid w:val="000B2C3A"/>
    <w:rsid w:val="000B794F"/>
    <w:rsid w:val="000C080E"/>
    <w:rsid w:val="000C5598"/>
    <w:rsid w:val="000D2BCB"/>
    <w:rsid w:val="000D353A"/>
    <w:rsid w:val="000D421E"/>
    <w:rsid w:val="000D52D8"/>
    <w:rsid w:val="000D53FA"/>
    <w:rsid w:val="000D64F4"/>
    <w:rsid w:val="000D656D"/>
    <w:rsid w:val="000E26E3"/>
    <w:rsid w:val="000E2871"/>
    <w:rsid w:val="000E30ED"/>
    <w:rsid w:val="000E56E6"/>
    <w:rsid w:val="000E5BE1"/>
    <w:rsid w:val="000E69F3"/>
    <w:rsid w:val="000F06AA"/>
    <w:rsid w:val="000F2481"/>
    <w:rsid w:val="000F29FB"/>
    <w:rsid w:val="000F3A61"/>
    <w:rsid w:val="000F567F"/>
    <w:rsid w:val="001027AF"/>
    <w:rsid w:val="0010381E"/>
    <w:rsid w:val="00103FE2"/>
    <w:rsid w:val="00104D1B"/>
    <w:rsid w:val="00105136"/>
    <w:rsid w:val="0010656D"/>
    <w:rsid w:val="0011301F"/>
    <w:rsid w:val="001148BD"/>
    <w:rsid w:val="001205C3"/>
    <w:rsid w:val="00120CCF"/>
    <w:rsid w:val="001235B5"/>
    <w:rsid w:val="00124302"/>
    <w:rsid w:val="001304ED"/>
    <w:rsid w:val="0013431B"/>
    <w:rsid w:val="00135B15"/>
    <w:rsid w:val="0013679C"/>
    <w:rsid w:val="001369F9"/>
    <w:rsid w:val="001372B5"/>
    <w:rsid w:val="0013758E"/>
    <w:rsid w:val="0014076A"/>
    <w:rsid w:val="00140F82"/>
    <w:rsid w:val="0014172A"/>
    <w:rsid w:val="001417C0"/>
    <w:rsid w:val="00141B5E"/>
    <w:rsid w:val="00142D60"/>
    <w:rsid w:val="00150C5A"/>
    <w:rsid w:val="001578DC"/>
    <w:rsid w:val="00160A9A"/>
    <w:rsid w:val="0016171A"/>
    <w:rsid w:val="00162EBE"/>
    <w:rsid w:val="001679BD"/>
    <w:rsid w:val="00171731"/>
    <w:rsid w:val="00173A9A"/>
    <w:rsid w:val="00174BE7"/>
    <w:rsid w:val="00176F5B"/>
    <w:rsid w:val="001819CE"/>
    <w:rsid w:val="00181CC9"/>
    <w:rsid w:val="001837C6"/>
    <w:rsid w:val="00183AE8"/>
    <w:rsid w:val="00184ABA"/>
    <w:rsid w:val="001851F7"/>
    <w:rsid w:val="00186605"/>
    <w:rsid w:val="0019057A"/>
    <w:rsid w:val="0019262C"/>
    <w:rsid w:val="00196575"/>
    <w:rsid w:val="001A47FF"/>
    <w:rsid w:val="001B0382"/>
    <w:rsid w:val="001B3D3B"/>
    <w:rsid w:val="001B3DEB"/>
    <w:rsid w:val="001B50D7"/>
    <w:rsid w:val="001C28E8"/>
    <w:rsid w:val="001C3CA9"/>
    <w:rsid w:val="001C47F3"/>
    <w:rsid w:val="001C631E"/>
    <w:rsid w:val="001D700B"/>
    <w:rsid w:val="001E3F82"/>
    <w:rsid w:val="001E5ED8"/>
    <w:rsid w:val="001F18F7"/>
    <w:rsid w:val="00200DF9"/>
    <w:rsid w:val="002012C9"/>
    <w:rsid w:val="002026C3"/>
    <w:rsid w:val="002063FE"/>
    <w:rsid w:val="0021190B"/>
    <w:rsid w:val="002119C2"/>
    <w:rsid w:val="0021295F"/>
    <w:rsid w:val="002153C8"/>
    <w:rsid w:val="002160EA"/>
    <w:rsid w:val="002177F2"/>
    <w:rsid w:val="002240CB"/>
    <w:rsid w:val="00224417"/>
    <w:rsid w:val="00224EF6"/>
    <w:rsid w:val="002252BA"/>
    <w:rsid w:val="002261AC"/>
    <w:rsid w:val="00226AB1"/>
    <w:rsid w:val="0023145B"/>
    <w:rsid w:val="002316AE"/>
    <w:rsid w:val="002340D9"/>
    <w:rsid w:val="0023547D"/>
    <w:rsid w:val="0023555E"/>
    <w:rsid w:val="00235AB4"/>
    <w:rsid w:val="002366A1"/>
    <w:rsid w:val="0024132B"/>
    <w:rsid w:val="00244F4A"/>
    <w:rsid w:val="002471B7"/>
    <w:rsid w:val="00247415"/>
    <w:rsid w:val="00250AB9"/>
    <w:rsid w:val="00251184"/>
    <w:rsid w:val="00251E67"/>
    <w:rsid w:val="00253943"/>
    <w:rsid w:val="00257DC7"/>
    <w:rsid w:val="0026118E"/>
    <w:rsid w:val="00262D85"/>
    <w:rsid w:val="00263D90"/>
    <w:rsid w:val="0026408C"/>
    <w:rsid w:val="00266133"/>
    <w:rsid w:val="0026783B"/>
    <w:rsid w:val="00270539"/>
    <w:rsid w:val="002726E4"/>
    <w:rsid w:val="00276F72"/>
    <w:rsid w:val="0028170B"/>
    <w:rsid w:val="00281BEA"/>
    <w:rsid w:val="00281C51"/>
    <w:rsid w:val="00282760"/>
    <w:rsid w:val="0028311E"/>
    <w:rsid w:val="00283419"/>
    <w:rsid w:val="002860EF"/>
    <w:rsid w:val="00286202"/>
    <w:rsid w:val="00286A00"/>
    <w:rsid w:val="00286ADA"/>
    <w:rsid w:val="002879F9"/>
    <w:rsid w:val="00290936"/>
    <w:rsid w:val="00291474"/>
    <w:rsid w:val="002947D9"/>
    <w:rsid w:val="002960B0"/>
    <w:rsid w:val="002978A6"/>
    <w:rsid w:val="002A1547"/>
    <w:rsid w:val="002A3E70"/>
    <w:rsid w:val="002A4A06"/>
    <w:rsid w:val="002A5D5B"/>
    <w:rsid w:val="002A61D6"/>
    <w:rsid w:val="002A7096"/>
    <w:rsid w:val="002B0E3C"/>
    <w:rsid w:val="002B0F08"/>
    <w:rsid w:val="002B335F"/>
    <w:rsid w:val="002B4254"/>
    <w:rsid w:val="002B65F7"/>
    <w:rsid w:val="002B76DA"/>
    <w:rsid w:val="002B7A9F"/>
    <w:rsid w:val="002C1B9A"/>
    <w:rsid w:val="002C4255"/>
    <w:rsid w:val="002C5A97"/>
    <w:rsid w:val="002D364C"/>
    <w:rsid w:val="002D6308"/>
    <w:rsid w:val="002E11A0"/>
    <w:rsid w:val="002E255C"/>
    <w:rsid w:val="002E5B63"/>
    <w:rsid w:val="002F26B0"/>
    <w:rsid w:val="002F3770"/>
    <w:rsid w:val="002F407F"/>
    <w:rsid w:val="002F41C6"/>
    <w:rsid w:val="002F5A27"/>
    <w:rsid w:val="002F70D6"/>
    <w:rsid w:val="00301DE4"/>
    <w:rsid w:val="003041E5"/>
    <w:rsid w:val="00304B71"/>
    <w:rsid w:val="00306B4F"/>
    <w:rsid w:val="00306C7B"/>
    <w:rsid w:val="00311257"/>
    <w:rsid w:val="00314215"/>
    <w:rsid w:val="00315451"/>
    <w:rsid w:val="00315588"/>
    <w:rsid w:val="00316448"/>
    <w:rsid w:val="00321C2A"/>
    <w:rsid w:val="0032228C"/>
    <w:rsid w:val="00325889"/>
    <w:rsid w:val="003264B9"/>
    <w:rsid w:val="00327839"/>
    <w:rsid w:val="00327AAB"/>
    <w:rsid w:val="00330C64"/>
    <w:rsid w:val="0033256D"/>
    <w:rsid w:val="003333F5"/>
    <w:rsid w:val="0033641E"/>
    <w:rsid w:val="003442F0"/>
    <w:rsid w:val="00344988"/>
    <w:rsid w:val="003455BD"/>
    <w:rsid w:val="00357350"/>
    <w:rsid w:val="00362BD8"/>
    <w:rsid w:val="003660D3"/>
    <w:rsid w:val="00366636"/>
    <w:rsid w:val="00367148"/>
    <w:rsid w:val="00375E49"/>
    <w:rsid w:val="003762DD"/>
    <w:rsid w:val="003774B1"/>
    <w:rsid w:val="0037750E"/>
    <w:rsid w:val="00380E6D"/>
    <w:rsid w:val="00382061"/>
    <w:rsid w:val="00382D30"/>
    <w:rsid w:val="00383F08"/>
    <w:rsid w:val="00387A23"/>
    <w:rsid w:val="0039233D"/>
    <w:rsid w:val="0039458D"/>
    <w:rsid w:val="003A0557"/>
    <w:rsid w:val="003B2E73"/>
    <w:rsid w:val="003B4D8B"/>
    <w:rsid w:val="003B5C44"/>
    <w:rsid w:val="003C119A"/>
    <w:rsid w:val="003C266E"/>
    <w:rsid w:val="003C3180"/>
    <w:rsid w:val="003C4363"/>
    <w:rsid w:val="003C586F"/>
    <w:rsid w:val="003C6C8C"/>
    <w:rsid w:val="003C7BA0"/>
    <w:rsid w:val="003D686B"/>
    <w:rsid w:val="003D7AC0"/>
    <w:rsid w:val="003E009E"/>
    <w:rsid w:val="003E10F5"/>
    <w:rsid w:val="003E2B81"/>
    <w:rsid w:val="003E4F1C"/>
    <w:rsid w:val="003F0903"/>
    <w:rsid w:val="003F27A2"/>
    <w:rsid w:val="003F41B8"/>
    <w:rsid w:val="003F46C0"/>
    <w:rsid w:val="003F50FB"/>
    <w:rsid w:val="003F6974"/>
    <w:rsid w:val="003F6DAA"/>
    <w:rsid w:val="00400CD7"/>
    <w:rsid w:val="004030C7"/>
    <w:rsid w:val="00404ABC"/>
    <w:rsid w:val="004070C7"/>
    <w:rsid w:val="004105E3"/>
    <w:rsid w:val="00412A7E"/>
    <w:rsid w:val="00413DA9"/>
    <w:rsid w:val="0041547E"/>
    <w:rsid w:val="0041611C"/>
    <w:rsid w:val="00422F66"/>
    <w:rsid w:val="00425765"/>
    <w:rsid w:val="00425C5B"/>
    <w:rsid w:val="0042706C"/>
    <w:rsid w:val="00430E1D"/>
    <w:rsid w:val="00433310"/>
    <w:rsid w:val="00435CFC"/>
    <w:rsid w:val="00436146"/>
    <w:rsid w:val="004361AA"/>
    <w:rsid w:val="00441E81"/>
    <w:rsid w:val="00442040"/>
    <w:rsid w:val="004432FF"/>
    <w:rsid w:val="004462BC"/>
    <w:rsid w:val="00446700"/>
    <w:rsid w:val="00453CB4"/>
    <w:rsid w:val="00457707"/>
    <w:rsid w:val="00465F01"/>
    <w:rsid w:val="00466A4E"/>
    <w:rsid w:val="00466BFD"/>
    <w:rsid w:val="00480D89"/>
    <w:rsid w:val="00481F91"/>
    <w:rsid w:val="00482050"/>
    <w:rsid w:val="00486D49"/>
    <w:rsid w:val="004903E6"/>
    <w:rsid w:val="00491075"/>
    <w:rsid w:val="004971EC"/>
    <w:rsid w:val="00497E20"/>
    <w:rsid w:val="004A049C"/>
    <w:rsid w:val="004A0C06"/>
    <w:rsid w:val="004A11F4"/>
    <w:rsid w:val="004A19FB"/>
    <w:rsid w:val="004A3E18"/>
    <w:rsid w:val="004A4E61"/>
    <w:rsid w:val="004B0FDD"/>
    <w:rsid w:val="004B1667"/>
    <w:rsid w:val="004B2A86"/>
    <w:rsid w:val="004B5649"/>
    <w:rsid w:val="004B7FB0"/>
    <w:rsid w:val="004C2C44"/>
    <w:rsid w:val="004C2F24"/>
    <w:rsid w:val="004C68D7"/>
    <w:rsid w:val="004D02B9"/>
    <w:rsid w:val="004D35DF"/>
    <w:rsid w:val="004D3FBA"/>
    <w:rsid w:val="004D5330"/>
    <w:rsid w:val="004E0353"/>
    <w:rsid w:val="004E1F59"/>
    <w:rsid w:val="004E4A14"/>
    <w:rsid w:val="004E58E5"/>
    <w:rsid w:val="004E625C"/>
    <w:rsid w:val="004F0FFD"/>
    <w:rsid w:val="004F317D"/>
    <w:rsid w:val="004F654F"/>
    <w:rsid w:val="004F6CDF"/>
    <w:rsid w:val="004F79F6"/>
    <w:rsid w:val="00502FEE"/>
    <w:rsid w:val="00506A06"/>
    <w:rsid w:val="00507894"/>
    <w:rsid w:val="00511558"/>
    <w:rsid w:val="00514020"/>
    <w:rsid w:val="0052058D"/>
    <w:rsid w:val="0052237C"/>
    <w:rsid w:val="005241D9"/>
    <w:rsid w:val="005316BE"/>
    <w:rsid w:val="00533C9B"/>
    <w:rsid w:val="00535F7A"/>
    <w:rsid w:val="00540AAA"/>
    <w:rsid w:val="00541B0C"/>
    <w:rsid w:val="005422A4"/>
    <w:rsid w:val="00542941"/>
    <w:rsid w:val="00543CEA"/>
    <w:rsid w:val="005452C8"/>
    <w:rsid w:val="0054637B"/>
    <w:rsid w:val="0055051C"/>
    <w:rsid w:val="0055322D"/>
    <w:rsid w:val="005535FA"/>
    <w:rsid w:val="0055497C"/>
    <w:rsid w:val="00557D3E"/>
    <w:rsid w:val="00560D81"/>
    <w:rsid w:val="00563FB0"/>
    <w:rsid w:val="005667A1"/>
    <w:rsid w:val="00567A80"/>
    <w:rsid w:val="0057150E"/>
    <w:rsid w:val="00573383"/>
    <w:rsid w:val="005760C2"/>
    <w:rsid w:val="0057657B"/>
    <w:rsid w:val="005767F9"/>
    <w:rsid w:val="00576855"/>
    <w:rsid w:val="00577665"/>
    <w:rsid w:val="00582D8F"/>
    <w:rsid w:val="005843FA"/>
    <w:rsid w:val="00586488"/>
    <w:rsid w:val="005921B1"/>
    <w:rsid w:val="005937A3"/>
    <w:rsid w:val="005938D5"/>
    <w:rsid w:val="00594A91"/>
    <w:rsid w:val="0059628C"/>
    <w:rsid w:val="005A05F1"/>
    <w:rsid w:val="005A088C"/>
    <w:rsid w:val="005A1797"/>
    <w:rsid w:val="005A1F2C"/>
    <w:rsid w:val="005A2499"/>
    <w:rsid w:val="005A4CA5"/>
    <w:rsid w:val="005B14A8"/>
    <w:rsid w:val="005B28BA"/>
    <w:rsid w:val="005C4313"/>
    <w:rsid w:val="005D1BD8"/>
    <w:rsid w:val="005D2AAF"/>
    <w:rsid w:val="005D61DE"/>
    <w:rsid w:val="005D77D2"/>
    <w:rsid w:val="005E11E2"/>
    <w:rsid w:val="005E3923"/>
    <w:rsid w:val="005E3D14"/>
    <w:rsid w:val="005E41E0"/>
    <w:rsid w:val="005F27F5"/>
    <w:rsid w:val="005F3D23"/>
    <w:rsid w:val="005F630F"/>
    <w:rsid w:val="00600CBF"/>
    <w:rsid w:val="006015C4"/>
    <w:rsid w:val="00605F1D"/>
    <w:rsid w:val="00610260"/>
    <w:rsid w:val="00610A89"/>
    <w:rsid w:val="00612488"/>
    <w:rsid w:val="00620F4C"/>
    <w:rsid w:val="006231D4"/>
    <w:rsid w:val="006274E6"/>
    <w:rsid w:val="00630482"/>
    <w:rsid w:val="00636D5C"/>
    <w:rsid w:val="0063749C"/>
    <w:rsid w:val="00641005"/>
    <w:rsid w:val="006465A3"/>
    <w:rsid w:val="00646721"/>
    <w:rsid w:val="00647F5B"/>
    <w:rsid w:val="00651070"/>
    <w:rsid w:val="006548AD"/>
    <w:rsid w:val="00654947"/>
    <w:rsid w:val="00655589"/>
    <w:rsid w:val="0065731D"/>
    <w:rsid w:val="00657791"/>
    <w:rsid w:val="00666462"/>
    <w:rsid w:val="006725DB"/>
    <w:rsid w:val="006728DE"/>
    <w:rsid w:val="00677852"/>
    <w:rsid w:val="006778F4"/>
    <w:rsid w:val="00681D11"/>
    <w:rsid w:val="00683795"/>
    <w:rsid w:val="00687D1F"/>
    <w:rsid w:val="00690A53"/>
    <w:rsid w:val="00691147"/>
    <w:rsid w:val="00693AEF"/>
    <w:rsid w:val="00694BC8"/>
    <w:rsid w:val="006A74D2"/>
    <w:rsid w:val="006B08F7"/>
    <w:rsid w:val="006B0A7A"/>
    <w:rsid w:val="006B3F9A"/>
    <w:rsid w:val="006B5A47"/>
    <w:rsid w:val="006B6515"/>
    <w:rsid w:val="006C02E2"/>
    <w:rsid w:val="006C0F09"/>
    <w:rsid w:val="006C3D2F"/>
    <w:rsid w:val="006C41EB"/>
    <w:rsid w:val="006C5FBF"/>
    <w:rsid w:val="006D0AA0"/>
    <w:rsid w:val="006D2788"/>
    <w:rsid w:val="006D32D0"/>
    <w:rsid w:val="006D5F0B"/>
    <w:rsid w:val="006E06C3"/>
    <w:rsid w:val="006E336C"/>
    <w:rsid w:val="006E6768"/>
    <w:rsid w:val="006E6EF1"/>
    <w:rsid w:val="006F13B8"/>
    <w:rsid w:val="006F19BE"/>
    <w:rsid w:val="006F2933"/>
    <w:rsid w:val="006F3787"/>
    <w:rsid w:val="006F4F72"/>
    <w:rsid w:val="006F5039"/>
    <w:rsid w:val="00704EFA"/>
    <w:rsid w:val="00712C6D"/>
    <w:rsid w:val="00716598"/>
    <w:rsid w:val="007269C6"/>
    <w:rsid w:val="00732286"/>
    <w:rsid w:val="00744311"/>
    <w:rsid w:val="007465E1"/>
    <w:rsid w:val="007479D4"/>
    <w:rsid w:val="00751041"/>
    <w:rsid w:val="00752CC8"/>
    <w:rsid w:val="00754C83"/>
    <w:rsid w:val="00756273"/>
    <w:rsid w:val="00757C55"/>
    <w:rsid w:val="00760BA7"/>
    <w:rsid w:val="00763A02"/>
    <w:rsid w:val="00766010"/>
    <w:rsid w:val="00771C3C"/>
    <w:rsid w:val="00773AE4"/>
    <w:rsid w:val="00773C66"/>
    <w:rsid w:val="0077433C"/>
    <w:rsid w:val="007802DB"/>
    <w:rsid w:val="007808ED"/>
    <w:rsid w:val="00780AA2"/>
    <w:rsid w:val="00795616"/>
    <w:rsid w:val="007959AF"/>
    <w:rsid w:val="007A23AC"/>
    <w:rsid w:val="007A464C"/>
    <w:rsid w:val="007A5615"/>
    <w:rsid w:val="007A705B"/>
    <w:rsid w:val="007B036D"/>
    <w:rsid w:val="007B09BD"/>
    <w:rsid w:val="007B0AC7"/>
    <w:rsid w:val="007B0DAF"/>
    <w:rsid w:val="007B21F8"/>
    <w:rsid w:val="007B42C1"/>
    <w:rsid w:val="007B43DF"/>
    <w:rsid w:val="007B501A"/>
    <w:rsid w:val="007B7F1E"/>
    <w:rsid w:val="007C0291"/>
    <w:rsid w:val="007C0EE2"/>
    <w:rsid w:val="007C507E"/>
    <w:rsid w:val="007C53A3"/>
    <w:rsid w:val="007C61C8"/>
    <w:rsid w:val="007C6B64"/>
    <w:rsid w:val="007C6B96"/>
    <w:rsid w:val="007D158E"/>
    <w:rsid w:val="007D25AE"/>
    <w:rsid w:val="007D5A83"/>
    <w:rsid w:val="007E02EB"/>
    <w:rsid w:val="007E166C"/>
    <w:rsid w:val="007E3D20"/>
    <w:rsid w:val="007E68CB"/>
    <w:rsid w:val="007E7F32"/>
    <w:rsid w:val="007F1D5D"/>
    <w:rsid w:val="007F2BA4"/>
    <w:rsid w:val="007F68BD"/>
    <w:rsid w:val="007F7E0F"/>
    <w:rsid w:val="007F7EDD"/>
    <w:rsid w:val="00802C0C"/>
    <w:rsid w:val="00804CEA"/>
    <w:rsid w:val="00804D3A"/>
    <w:rsid w:val="00805027"/>
    <w:rsid w:val="00805297"/>
    <w:rsid w:val="0080632F"/>
    <w:rsid w:val="00807BBF"/>
    <w:rsid w:val="008121B9"/>
    <w:rsid w:val="008157EB"/>
    <w:rsid w:val="00816D91"/>
    <w:rsid w:val="008205A0"/>
    <w:rsid w:val="0082217C"/>
    <w:rsid w:val="00822E7F"/>
    <w:rsid w:val="008236D0"/>
    <w:rsid w:val="0082598A"/>
    <w:rsid w:val="00834BF7"/>
    <w:rsid w:val="0084139A"/>
    <w:rsid w:val="0084530B"/>
    <w:rsid w:val="0084581E"/>
    <w:rsid w:val="00846B07"/>
    <w:rsid w:val="008515DE"/>
    <w:rsid w:val="00854A35"/>
    <w:rsid w:val="008564D4"/>
    <w:rsid w:val="00856CA8"/>
    <w:rsid w:val="008571ED"/>
    <w:rsid w:val="00860C7B"/>
    <w:rsid w:val="008619AE"/>
    <w:rsid w:val="00861D37"/>
    <w:rsid w:val="00862CBF"/>
    <w:rsid w:val="008643E7"/>
    <w:rsid w:val="00864DBF"/>
    <w:rsid w:val="00872236"/>
    <w:rsid w:val="0087381A"/>
    <w:rsid w:val="00873FC2"/>
    <w:rsid w:val="008753BD"/>
    <w:rsid w:val="00876C6C"/>
    <w:rsid w:val="00877A50"/>
    <w:rsid w:val="00880C15"/>
    <w:rsid w:val="00881F0C"/>
    <w:rsid w:val="00883EA3"/>
    <w:rsid w:val="00887242"/>
    <w:rsid w:val="00887FF6"/>
    <w:rsid w:val="008945B4"/>
    <w:rsid w:val="00894AEB"/>
    <w:rsid w:val="0089726A"/>
    <w:rsid w:val="00897B13"/>
    <w:rsid w:val="008A68BF"/>
    <w:rsid w:val="008A6CEB"/>
    <w:rsid w:val="008B0E18"/>
    <w:rsid w:val="008B1822"/>
    <w:rsid w:val="008B3F41"/>
    <w:rsid w:val="008B4728"/>
    <w:rsid w:val="008B58A2"/>
    <w:rsid w:val="008B70E0"/>
    <w:rsid w:val="008B7D47"/>
    <w:rsid w:val="008C0AD4"/>
    <w:rsid w:val="008C19D3"/>
    <w:rsid w:val="008C48EA"/>
    <w:rsid w:val="008C5CA6"/>
    <w:rsid w:val="008C6A62"/>
    <w:rsid w:val="008D46D0"/>
    <w:rsid w:val="008D7EC7"/>
    <w:rsid w:val="008E0D67"/>
    <w:rsid w:val="008E723C"/>
    <w:rsid w:val="008F1FBC"/>
    <w:rsid w:val="008F4677"/>
    <w:rsid w:val="008F5C59"/>
    <w:rsid w:val="008F6DD4"/>
    <w:rsid w:val="008F7759"/>
    <w:rsid w:val="008F7F25"/>
    <w:rsid w:val="00900088"/>
    <w:rsid w:val="0090186A"/>
    <w:rsid w:val="00903373"/>
    <w:rsid w:val="0090383E"/>
    <w:rsid w:val="0090487F"/>
    <w:rsid w:val="009112CE"/>
    <w:rsid w:val="00922032"/>
    <w:rsid w:val="00927624"/>
    <w:rsid w:val="0093362B"/>
    <w:rsid w:val="00933AEB"/>
    <w:rsid w:val="00934038"/>
    <w:rsid w:val="0093496B"/>
    <w:rsid w:val="00942D0A"/>
    <w:rsid w:val="009464C0"/>
    <w:rsid w:val="00946C17"/>
    <w:rsid w:val="00947B2A"/>
    <w:rsid w:val="00952023"/>
    <w:rsid w:val="0095371B"/>
    <w:rsid w:val="009557A6"/>
    <w:rsid w:val="00956641"/>
    <w:rsid w:val="0095783F"/>
    <w:rsid w:val="00960797"/>
    <w:rsid w:val="00960BE2"/>
    <w:rsid w:val="00961D67"/>
    <w:rsid w:val="009638C4"/>
    <w:rsid w:val="00963B63"/>
    <w:rsid w:val="009816AF"/>
    <w:rsid w:val="00981738"/>
    <w:rsid w:val="00983260"/>
    <w:rsid w:val="00984131"/>
    <w:rsid w:val="00984390"/>
    <w:rsid w:val="0098799D"/>
    <w:rsid w:val="0099185A"/>
    <w:rsid w:val="00991FF7"/>
    <w:rsid w:val="00994356"/>
    <w:rsid w:val="00995D57"/>
    <w:rsid w:val="009A40DD"/>
    <w:rsid w:val="009A42DC"/>
    <w:rsid w:val="009A64C8"/>
    <w:rsid w:val="009B0937"/>
    <w:rsid w:val="009B10F9"/>
    <w:rsid w:val="009B1425"/>
    <w:rsid w:val="009B2ADE"/>
    <w:rsid w:val="009B6D49"/>
    <w:rsid w:val="009C08B7"/>
    <w:rsid w:val="009C40F8"/>
    <w:rsid w:val="009C62D4"/>
    <w:rsid w:val="009D48FB"/>
    <w:rsid w:val="009D5074"/>
    <w:rsid w:val="009D5497"/>
    <w:rsid w:val="009D61B2"/>
    <w:rsid w:val="009E322C"/>
    <w:rsid w:val="009E5E81"/>
    <w:rsid w:val="009E7A6F"/>
    <w:rsid w:val="009F29AA"/>
    <w:rsid w:val="009F2A7C"/>
    <w:rsid w:val="009F2E9C"/>
    <w:rsid w:val="009F5B48"/>
    <w:rsid w:val="009F6065"/>
    <w:rsid w:val="009F756A"/>
    <w:rsid w:val="00A02280"/>
    <w:rsid w:val="00A02C39"/>
    <w:rsid w:val="00A04C6D"/>
    <w:rsid w:val="00A0723D"/>
    <w:rsid w:val="00A11480"/>
    <w:rsid w:val="00A13757"/>
    <w:rsid w:val="00A1560F"/>
    <w:rsid w:val="00A16982"/>
    <w:rsid w:val="00A23E9E"/>
    <w:rsid w:val="00A2477A"/>
    <w:rsid w:val="00A26CAB"/>
    <w:rsid w:val="00A30C2D"/>
    <w:rsid w:val="00A313C0"/>
    <w:rsid w:val="00A31B1C"/>
    <w:rsid w:val="00A33AD4"/>
    <w:rsid w:val="00A478DD"/>
    <w:rsid w:val="00A53331"/>
    <w:rsid w:val="00A538A1"/>
    <w:rsid w:val="00A55895"/>
    <w:rsid w:val="00A56384"/>
    <w:rsid w:val="00A6092D"/>
    <w:rsid w:val="00A61B23"/>
    <w:rsid w:val="00A61F7B"/>
    <w:rsid w:val="00A678DD"/>
    <w:rsid w:val="00A71EA0"/>
    <w:rsid w:val="00A74294"/>
    <w:rsid w:val="00A76B1D"/>
    <w:rsid w:val="00A8201E"/>
    <w:rsid w:val="00A82B6C"/>
    <w:rsid w:val="00A8631B"/>
    <w:rsid w:val="00A86D1E"/>
    <w:rsid w:val="00A87133"/>
    <w:rsid w:val="00A91087"/>
    <w:rsid w:val="00A915E2"/>
    <w:rsid w:val="00A97BD4"/>
    <w:rsid w:val="00AA05A5"/>
    <w:rsid w:val="00AA5C21"/>
    <w:rsid w:val="00AA6554"/>
    <w:rsid w:val="00AA74F0"/>
    <w:rsid w:val="00AB097F"/>
    <w:rsid w:val="00AB18CA"/>
    <w:rsid w:val="00AB2D3E"/>
    <w:rsid w:val="00AB41B4"/>
    <w:rsid w:val="00AB7581"/>
    <w:rsid w:val="00AC10E1"/>
    <w:rsid w:val="00AC113A"/>
    <w:rsid w:val="00AC1433"/>
    <w:rsid w:val="00AC187B"/>
    <w:rsid w:val="00AC21B1"/>
    <w:rsid w:val="00AC3B21"/>
    <w:rsid w:val="00AC3E3F"/>
    <w:rsid w:val="00AC43B5"/>
    <w:rsid w:val="00AC63E4"/>
    <w:rsid w:val="00AD14A0"/>
    <w:rsid w:val="00AD500D"/>
    <w:rsid w:val="00AD7F9F"/>
    <w:rsid w:val="00AE2335"/>
    <w:rsid w:val="00AE42D7"/>
    <w:rsid w:val="00AE4545"/>
    <w:rsid w:val="00AE4695"/>
    <w:rsid w:val="00AE46E4"/>
    <w:rsid w:val="00AF30C7"/>
    <w:rsid w:val="00B00953"/>
    <w:rsid w:val="00B0143F"/>
    <w:rsid w:val="00B03B23"/>
    <w:rsid w:val="00B04B88"/>
    <w:rsid w:val="00B14B6E"/>
    <w:rsid w:val="00B201B4"/>
    <w:rsid w:val="00B233DF"/>
    <w:rsid w:val="00B247D9"/>
    <w:rsid w:val="00B2700C"/>
    <w:rsid w:val="00B27709"/>
    <w:rsid w:val="00B329F1"/>
    <w:rsid w:val="00B35211"/>
    <w:rsid w:val="00B35E76"/>
    <w:rsid w:val="00B407E0"/>
    <w:rsid w:val="00B4184D"/>
    <w:rsid w:val="00B41D80"/>
    <w:rsid w:val="00B42483"/>
    <w:rsid w:val="00B479E8"/>
    <w:rsid w:val="00B516CE"/>
    <w:rsid w:val="00B5230A"/>
    <w:rsid w:val="00B5481C"/>
    <w:rsid w:val="00B56AC4"/>
    <w:rsid w:val="00B56BC2"/>
    <w:rsid w:val="00B574AE"/>
    <w:rsid w:val="00B6154A"/>
    <w:rsid w:val="00B714E3"/>
    <w:rsid w:val="00B71A07"/>
    <w:rsid w:val="00B75A80"/>
    <w:rsid w:val="00B76257"/>
    <w:rsid w:val="00B774BE"/>
    <w:rsid w:val="00B77BC5"/>
    <w:rsid w:val="00B812B4"/>
    <w:rsid w:val="00B85E3C"/>
    <w:rsid w:val="00B86FFE"/>
    <w:rsid w:val="00B900B3"/>
    <w:rsid w:val="00B909B6"/>
    <w:rsid w:val="00B92396"/>
    <w:rsid w:val="00B9293E"/>
    <w:rsid w:val="00B956C2"/>
    <w:rsid w:val="00B97186"/>
    <w:rsid w:val="00BA3E94"/>
    <w:rsid w:val="00BA4FFB"/>
    <w:rsid w:val="00BA5807"/>
    <w:rsid w:val="00BA63C9"/>
    <w:rsid w:val="00BB4E62"/>
    <w:rsid w:val="00BB538D"/>
    <w:rsid w:val="00BB5957"/>
    <w:rsid w:val="00BC23DD"/>
    <w:rsid w:val="00BC2BC7"/>
    <w:rsid w:val="00BD1145"/>
    <w:rsid w:val="00BD727D"/>
    <w:rsid w:val="00BD783D"/>
    <w:rsid w:val="00BD7ABA"/>
    <w:rsid w:val="00BD7F8A"/>
    <w:rsid w:val="00BE0072"/>
    <w:rsid w:val="00BE0362"/>
    <w:rsid w:val="00BE3F41"/>
    <w:rsid w:val="00BE57BE"/>
    <w:rsid w:val="00BE5CC9"/>
    <w:rsid w:val="00BE5DE0"/>
    <w:rsid w:val="00BF5629"/>
    <w:rsid w:val="00BF6E19"/>
    <w:rsid w:val="00C059CB"/>
    <w:rsid w:val="00C07213"/>
    <w:rsid w:val="00C0723F"/>
    <w:rsid w:val="00C129DD"/>
    <w:rsid w:val="00C135FB"/>
    <w:rsid w:val="00C2408C"/>
    <w:rsid w:val="00C24EA4"/>
    <w:rsid w:val="00C25FBC"/>
    <w:rsid w:val="00C271D9"/>
    <w:rsid w:val="00C31764"/>
    <w:rsid w:val="00C35244"/>
    <w:rsid w:val="00C44823"/>
    <w:rsid w:val="00C47E60"/>
    <w:rsid w:val="00C523AE"/>
    <w:rsid w:val="00C56A83"/>
    <w:rsid w:val="00C6000E"/>
    <w:rsid w:val="00C64095"/>
    <w:rsid w:val="00C70BE4"/>
    <w:rsid w:val="00C71969"/>
    <w:rsid w:val="00C76F99"/>
    <w:rsid w:val="00C7769D"/>
    <w:rsid w:val="00C8103F"/>
    <w:rsid w:val="00C82191"/>
    <w:rsid w:val="00C87A7C"/>
    <w:rsid w:val="00C90512"/>
    <w:rsid w:val="00C9172A"/>
    <w:rsid w:val="00C94466"/>
    <w:rsid w:val="00CA03B6"/>
    <w:rsid w:val="00CA10DF"/>
    <w:rsid w:val="00CA1D33"/>
    <w:rsid w:val="00CA6D75"/>
    <w:rsid w:val="00CB19EE"/>
    <w:rsid w:val="00CB20F6"/>
    <w:rsid w:val="00CB230E"/>
    <w:rsid w:val="00CB27B3"/>
    <w:rsid w:val="00CB2FE4"/>
    <w:rsid w:val="00CB5E31"/>
    <w:rsid w:val="00CB6126"/>
    <w:rsid w:val="00CC02B1"/>
    <w:rsid w:val="00CC3F95"/>
    <w:rsid w:val="00CD2D9C"/>
    <w:rsid w:val="00CE03E3"/>
    <w:rsid w:val="00CE2BCF"/>
    <w:rsid w:val="00CE4F45"/>
    <w:rsid w:val="00CE6C6B"/>
    <w:rsid w:val="00D00AF6"/>
    <w:rsid w:val="00D00C80"/>
    <w:rsid w:val="00D022D4"/>
    <w:rsid w:val="00D03DA7"/>
    <w:rsid w:val="00D04CC3"/>
    <w:rsid w:val="00D12366"/>
    <w:rsid w:val="00D17432"/>
    <w:rsid w:val="00D20F9E"/>
    <w:rsid w:val="00D225A4"/>
    <w:rsid w:val="00D237E5"/>
    <w:rsid w:val="00D23B5E"/>
    <w:rsid w:val="00D24D38"/>
    <w:rsid w:val="00D25D79"/>
    <w:rsid w:val="00D308CA"/>
    <w:rsid w:val="00D31163"/>
    <w:rsid w:val="00D35588"/>
    <w:rsid w:val="00D41959"/>
    <w:rsid w:val="00D42B23"/>
    <w:rsid w:val="00D5148F"/>
    <w:rsid w:val="00D5228E"/>
    <w:rsid w:val="00D54D16"/>
    <w:rsid w:val="00D57158"/>
    <w:rsid w:val="00D625CE"/>
    <w:rsid w:val="00D6290E"/>
    <w:rsid w:val="00D64264"/>
    <w:rsid w:val="00D659D0"/>
    <w:rsid w:val="00D65C12"/>
    <w:rsid w:val="00D67244"/>
    <w:rsid w:val="00D6724F"/>
    <w:rsid w:val="00D67AF4"/>
    <w:rsid w:val="00D701EF"/>
    <w:rsid w:val="00D718EC"/>
    <w:rsid w:val="00D7195B"/>
    <w:rsid w:val="00D72739"/>
    <w:rsid w:val="00D72C6C"/>
    <w:rsid w:val="00D75C9C"/>
    <w:rsid w:val="00D77340"/>
    <w:rsid w:val="00D77A5A"/>
    <w:rsid w:val="00D77DEC"/>
    <w:rsid w:val="00D864E8"/>
    <w:rsid w:val="00D92698"/>
    <w:rsid w:val="00D955F3"/>
    <w:rsid w:val="00DA2781"/>
    <w:rsid w:val="00DA37C2"/>
    <w:rsid w:val="00DA4AA1"/>
    <w:rsid w:val="00DA4AF9"/>
    <w:rsid w:val="00DB0DCE"/>
    <w:rsid w:val="00DB469C"/>
    <w:rsid w:val="00DB5301"/>
    <w:rsid w:val="00DB628B"/>
    <w:rsid w:val="00DB62CE"/>
    <w:rsid w:val="00DC01C9"/>
    <w:rsid w:val="00DC1008"/>
    <w:rsid w:val="00DC13C0"/>
    <w:rsid w:val="00DC1B3A"/>
    <w:rsid w:val="00DC2AC2"/>
    <w:rsid w:val="00DC300C"/>
    <w:rsid w:val="00DC6BDA"/>
    <w:rsid w:val="00DC70CA"/>
    <w:rsid w:val="00DD0D3A"/>
    <w:rsid w:val="00DD1502"/>
    <w:rsid w:val="00DD417E"/>
    <w:rsid w:val="00DD4CFB"/>
    <w:rsid w:val="00DE0ACD"/>
    <w:rsid w:val="00DE12F4"/>
    <w:rsid w:val="00DE18C0"/>
    <w:rsid w:val="00DE20AE"/>
    <w:rsid w:val="00DE69E1"/>
    <w:rsid w:val="00DE75F5"/>
    <w:rsid w:val="00DF0EAA"/>
    <w:rsid w:val="00DF1675"/>
    <w:rsid w:val="00DF1F0A"/>
    <w:rsid w:val="00DF5409"/>
    <w:rsid w:val="00DF615D"/>
    <w:rsid w:val="00DF76F9"/>
    <w:rsid w:val="00E030FF"/>
    <w:rsid w:val="00E03A86"/>
    <w:rsid w:val="00E04573"/>
    <w:rsid w:val="00E05678"/>
    <w:rsid w:val="00E102B2"/>
    <w:rsid w:val="00E119ED"/>
    <w:rsid w:val="00E1223C"/>
    <w:rsid w:val="00E135F1"/>
    <w:rsid w:val="00E13ABF"/>
    <w:rsid w:val="00E168A7"/>
    <w:rsid w:val="00E16F8B"/>
    <w:rsid w:val="00E2063F"/>
    <w:rsid w:val="00E210B6"/>
    <w:rsid w:val="00E24095"/>
    <w:rsid w:val="00E2543E"/>
    <w:rsid w:val="00E25686"/>
    <w:rsid w:val="00E300E1"/>
    <w:rsid w:val="00E30959"/>
    <w:rsid w:val="00E32E5D"/>
    <w:rsid w:val="00E40350"/>
    <w:rsid w:val="00E439AC"/>
    <w:rsid w:val="00E476AA"/>
    <w:rsid w:val="00E50B1C"/>
    <w:rsid w:val="00E51074"/>
    <w:rsid w:val="00E53141"/>
    <w:rsid w:val="00E54788"/>
    <w:rsid w:val="00E55BCD"/>
    <w:rsid w:val="00E57E38"/>
    <w:rsid w:val="00E611D5"/>
    <w:rsid w:val="00E62956"/>
    <w:rsid w:val="00E63EF2"/>
    <w:rsid w:val="00E76498"/>
    <w:rsid w:val="00E77024"/>
    <w:rsid w:val="00E8108E"/>
    <w:rsid w:val="00E81104"/>
    <w:rsid w:val="00E82AC5"/>
    <w:rsid w:val="00E82C68"/>
    <w:rsid w:val="00E85764"/>
    <w:rsid w:val="00E903BE"/>
    <w:rsid w:val="00E928F2"/>
    <w:rsid w:val="00E92D73"/>
    <w:rsid w:val="00E95F1B"/>
    <w:rsid w:val="00E972FE"/>
    <w:rsid w:val="00EA3138"/>
    <w:rsid w:val="00EA3CB3"/>
    <w:rsid w:val="00EA7337"/>
    <w:rsid w:val="00EA755F"/>
    <w:rsid w:val="00EA7647"/>
    <w:rsid w:val="00EB3A12"/>
    <w:rsid w:val="00EB3D14"/>
    <w:rsid w:val="00EB4B38"/>
    <w:rsid w:val="00EB7731"/>
    <w:rsid w:val="00EC4706"/>
    <w:rsid w:val="00EC7A93"/>
    <w:rsid w:val="00EC7DF7"/>
    <w:rsid w:val="00ED02E9"/>
    <w:rsid w:val="00ED2408"/>
    <w:rsid w:val="00ED4D03"/>
    <w:rsid w:val="00ED4EDF"/>
    <w:rsid w:val="00ED64CB"/>
    <w:rsid w:val="00EE052B"/>
    <w:rsid w:val="00EE0D43"/>
    <w:rsid w:val="00EE167F"/>
    <w:rsid w:val="00EF2163"/>
    <w:rsid w:val="00EF3CFC"/>
    <w:rsid w:val="00EF4B89"/>
    <w:rsid w:val="00EF7CEA"/>
    <w:rsid w:val="00F01A69"/>
    <w:rsid w:val="00F05D25"/>
    <w:rsid w:val="00F06F7D"/>
    <w:rsid w:val="00F10FA4"/>
    <w:rsid w:val="00F11FDA"/>
    <w:rsid w:val="00F12308"/>
    <w:rsid w:val="00F1331E"/>
    <w:rsid w:val="00F14695"/>
    <w:rsid w:val="00F20251"/>
    <w:rsid w:val="00F20603"/>
    <w:rsid w:val="00F235EA"/>
    <w:rsid w:val="00F2413F"/>
    <w:rsid w:val="00F2492A"/>
    <w:rsid w:val="00F25CFF"/>
    <w:rsid w:val="00F271DD"/>
    <w:rsid w:val="00F311B0"/>
    <w:rsid w:val="00F31A26"/>
    <w:rsid w:val="00F344A8"/>
    <w:rsid w:val="00F35990"/>
    <w:rsid w:val="00F37E88"/>
    <w:rsid w:val="00F42BB4"/>
    <w:rsid w:val="00F43424"/>
    <w:rsid w:val="00F443F7"/>
    <w:rsid w:val="00F44710"/>
    <w:rsid w:val="00F44F5A"/>
    <w:rsid w:val="00F454EC"/>
    <w:rsid w:val="00F4652D"/>
    <w:rsid w:val="00F47FAC"/>
    <w:rsid w:val="00F50011"/>
    <w:rsid w:val="00F506D7"/>
    <w:rsid w:val="00F51784"/>
    <w:rsid w:val="00F52056"/>
    <w:rsid w:val="00F55F70"/>
    <w:rsid w:val="00F56A3B"/>
    <w:rsid w:val="00F61D50"/>
    <w:rsid w:val="00F61D61"/>
    <w:rsid w:val="00F641FC"/>
    <w:rsid w:val="00F65692"/>
    <w:rsid w:val="00F70AA6"/>
    <w:rsid w:val="00F717C7"/>
    <w:rsid w:val="00F8027C"/>
    <w:rsid w:val="00F80FEC"/>
    <w:rsid w:val="00F81A13"/>
    <w:rsid w:val="00F87D17"/>
    <w:rsid w:val="00F907E8"/>
    <w:rsid w:val="00F91CBA"/>
    <w:rsid w:val="00F91F20"/>
    <w:rsid w:val="00F943BA"/>
    <w:rsid w:val="00F94E3E"/>
    <w:rsid w:val="00F964B1"/>
    <w:rsid w:val="00F9793D"/>
    <w:rsid w:val="00FA1DB0"/>
    <w:rsid w:val="00FA245C"/>
    <w:rsid w:val="00FA65AF"/>
    <w:rsid w:val="00FA78E5"/>
    <w:rsid w:val="00FA7E92"/>
    <w:rsid w:val="00FB1422"/>
    <w:rsid w:val="00FB2363"/>
    <w:rsid w:val="00FB4FB9"/>
    <w:rsid w:val="00FB67FC"/>
    <w:rsid w:val="00FB6BE2"/>
    <w:rsid w:val="00FB7F5F"/>
    <w:rsid w:val="00FC18F4"/>
    <w:rsid w:val="00FC2D8B"/>
    <w:rsid w:val="00FC5C0F"/>
    <w:rsid w:val="00FC6D1F"/>
    <w:rsid w:val="00FD0911"/>
    <w:rsid w:val="00FD1422"/>
    <w:rsid w:val="00FD489F"/>
    <w:rsid w:val="00FD665C"/>
    <w:rsid w:val="00FE0210"/>
    <w:rsid w:val="00FE0D8B"/>
    <w:rsid w:val="00FE1F66"/>
    <w:rsid w:val="00FE390D"/>
    <w:rsid w:val="00FF1BFB"/>
    <w:rsid w:val="00FF56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116DD"/>
  <w15:chartTrackingRefBased/>
  <w15:docId w15:val="{BE70917E-2B19-47F4-B39B-5E939E6C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554"/>
    <w:pPr>
      <w:spacing w:after="0" w:line="240" w:lineRule="auto"/>
    </w:pPr>
    <w:rPr>
      <w:rFonts w:ascii="Times New Roman" w:hAnsi="Times New Roman"/>
      <w:sz w:val="24"/>
      <w:szCs w:val="24"/>
    </w:rPr>
  </w:style>
  <w:style w:type="paragraph" w:styleId="Heading1">
    <w:name w:val="heading 1"/>
    <w:basedOn w:val="Normal"/>
    <w:next w:val="Normal"/>
    <w:link w:val="Heading1Char"/>
    <w:uiPriority w:val="9"/>
    <w:qFormat/>
    <w:rsid w:val="001235B5"/>
    <w:pPr>
      <w:keepNext/>
      <w:keepLines/>
      <w:spacing w:before="240" w:line="360" w:lineRule="auto"/>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502FEE"/>
    <w:pPr>
      <w:keepNext/>
      <w:keepLines/>
      <w:spacing w:before="40"/>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unhideWhenUsed/>
    <w:qFormat/>
    <w:rsid w:val="005A05F1"/>
    <w:pPr>
      <w:keepNext/>
      <w:keepLines/>
      <w:spacing w:before="40"/>
      <w:outlineLvl w:val="2"/>
    </w:pPr>
    <w:rPr>
      <w:rFonts w:eastAsiaTheme="majorEastAsia" w:cstheme="majorBidi"/>
      <w:b/>
      <w:color w:val="000000" w:themeColor="text1"/>
    </w:rPr>
  </w:style>
  <w:style w:type="paragraph" w:styleId="Heading4">
    <w:name w:val="heading 4"/>
    <w:basedOn w:val="Normal"/>
    <w:next w:val="Normal"/>
    <w:link w:val="Heading4Char"/>
    <w:uiPriority w:val="9"/>
    <w:unhideWhenUsed/>
    <w:qFormat/>
    <w:rsid w:val="00F443F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araksta rindkopa1,Strip,H&amp;P List Paragraph,Satura rādītājs,Numbered Para 1,Dot pt,No Spacing1,List Paragraph Char Char Char,Indicator Text,List Paragraph1,Bullet 1,Bullet Points,MAIN CONTENT,IFCL - List Paragraph,Bull"/>
    <w:basedOn w:val="Normal"/>
    <w:link w:val="ListParagraphChar"/>
    <w:qFormat/>
    <w:rsid w:val="002C1B9A"/>
    <w:pPr>
      <w:ind w:left="720"/>
      <w:contextualSpacing/>
    </w:pPr>
  </w:style>
  <w:style w:type="character" w:customStyle="1" w:styleId="ListParagraphChar">
    <w:name w:val="List Paragraph Char"/>
    <w:aliases w:val="2 Char,Saraksta rindkopa1 Char,Strip Char,H&amp;P List Paragraph Char,Satura rādītājs Char,Numbered Para 1 Char,Dot pt Char,No Spacing1 Char,List Paragraph Char Char Char Char,Indicator Text Char,List Paragraph1 Char,Bullet 1 Char"/>
    <w:link w:val="ListParagraph"/>
    <w:qFormat/>
    <w:locked/>
    <w:rsid w:val="002C1B9A"/>
    <w:rPr>
      <w:rFonts w:ascii="Times New Roman" w:hAnsi="Times New Roman"/>
      <w:sz w:val="24"/>
      <w:szCs w:val="24"/>
    </w:rPr>
  </w:style>
  <w:style w:type="paragraph" w:styleId="Header">
    <w:name w:val="header"/>
    <w:basedOn w:val="Normal"/>
    <w:link w:val="HeaderChar"/>
    <w:uiPriority w:val="99"/>
    <w:unhideWhenUsed/>
    <w:rsid w:val="002C1B9A"/>
    <w:pPr>
      <w:tabs>
        <w:tab w:val="center" w:pos="4153"/>
        <w:tab w:val="right" w:pos="8306"/>
      </w:tabs>
    </w:pPr>
  </w:style>
  <w:style w:type="character" w:customStyle="1" w:styleId="HeaderChar">
    <w:name w:val="Header Char"/>
    <w:basedOn w:val="DefaultParagraphFont"/>
    <w:link w:val="Header"/>
    <w:uiPriority w:val="99"/>
    <w:rsid w:val="002C1B9A"/>
    <w:rPr>
      <w:rFonts w:ascii="Times New Roman" w:hAnsi="Times New Roman"/>
      <w:sz w:val="24"/>
      <w:szCs w:val="24"/>
    </w:rPr>
  </w:style>
  <w:style w:type="paragraph" w:styleId="Footer">
    <w:name w:val="footer"/>
    <w:basedOn w:val="Normal"/>
    <w:link w:val="FooterChar"/>
    <w:uiPriority w:val="99"/>
    <w:unhideWhenUsed/>
    <w:rsid w:val="002C1B9A"/>
    <w:pPr>
      <w:tabs>
        <w:tab w:val="center" w:pos="4153"/>
        <w:tab w:val="right" w:pos="8306"/>
      </w:tabs>
    </w:pPr>
  </w:style>
  <w:style w:type="character" w:customStyle="1" w:styleId="FooterChar">
    <w:name w:val="Footer Char"/>
    <w:basedOn w:val="DefaultParagraphFont"/>
    <w:link w:val="Footer"/>
    <w:uiPriority w:val="99"/>
    <w:rsid w:val="002C1B9A"/>
    <w:rPr>
      <w:rFonts w:ascii="Times New Roman" w:hAnsi="Times New Roman"/>
      <w:sz w:val="24"/>
      <w:szCs w:val="24"/>
    </w:rPr>
  </w:style>
  <w:style w:type="paragraph" w:styleId="NormalWeb">
    <w:name w:val="Normal (Web)"/>
    <w:basedOn w:val="Normal"/>
    <w:uiPriority w:val="99"/>
    <w:unhideWhenUsed/>
    <w:rsid w:val="002C1B9A"/>
    <w:pPr>
      <w:spacing w:before="100" w:beforeAutospacing="1" w:after="100" w:afterAutospacing="1"/>
    </w:pPr>
    <w:rPr>
      <w:rFonts w:eastAsia="Times New Roman" w:cs="Times New Roman"/>
      <w:lang w:eastAsia="lv-LV"/>
    </w:rPr>
  </w:style>
  <w:style w:type="character" w:customStyle="1" w:styleId="Heading1Char">
    <w:name w:val="Heading 1 Char"/>
    <w:basedOn w:val="DefaultParagraphFont"/>
    <w:link w:val="Heading1"/>
    <w:uiPriority w:val="9"/>
    <w:rsid w:val="001235B5"/>
    <w:rPr>
      <w:rFonts w:ascii="Times New Roman" w:eastAsiaTheme="majorEastAsia" w:hAnsi="Times New Roman" w:cstheme="majorBidi"/>
      <w:b/>
      <w:sz w:val="28"/>
      <w:szCs w:val="32"/>
    </w:rPr>
  </w:style>
  <w:style w:type="paragraph" w:styleId="NoSpacing">
    <w:name w:val="No Spacing"/>
    <w:uiPriority w:val="1"/>
    <w:qFormat/>
    <w:rsid w:val="002C1B9A"/>
    <w:pPr>
      <w:spacing w:after="0" w:line="240" w:lineRule="auto"/>
    </w:pPr>
    <w:rPr>
      <w:rFonts w:ascii="Times New Roman" w:hAnsi="Times New Roman"/>
      <w:sz w:val="24"/>
      <w:szCs w:val="24"/>
    </w:rPr>
  </w:style>
  <w:style w:type="character" w:customStyle="1" w:styleId="Heading2Char">
    <w:name w:val="Heading 2 Char"/>
    <w:basedOn w:val="DefaultParagraphFont"/>
    <w:link w:val="Heading2"/>
    <w:uiPriority w:val="9"/>
    <w:rsid w:val="00502FEE"/>
    <w:rPr>
      <w:rFonts w:ascii="Times New Roman" w:eastAsiaTheme="majorEastAsia" w:hAnsi="Times New Roman" w:cstheme="majorBidi"/>
      <w:b/>
      <w:color w:val="000000" w:themeColor="text1"/>
      <w:sz w:val="26"/>
      <w:szCs w:val="26"/>
    </w:rPr>
  </w:style>
  <w:style w:type="paragraph" w:styleId="BalloonText">
    <w:name w:val="Balloon Text"/>
    <w:basedOn w:val="Normal"/>
    <w:link w:val="BalloonTextChar"/>
    <w:uiPriority w:val="99"/>
    <w:semiHidden/>
    <w:unhideWhenUsed/>
    <w:rsid w:val="001235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5B5"/>
    <w:rPr>
      <w:rFonts w:ascii="Segoe UI" w:hAnsi="Segoe UI" w:cs="Segoe UI"/>
      <w:sz w:val="18"/>
      <w:szCs w:val="18"/>
    </w:rPr>
  </w:style>
  <w:style w:type="paragraph" w:styleId="FootnoteText">
    <w:name w:val="footnote text"/>
    <w:aliases w:val="Footnote,Fußnote"/>
    <w:basedOn w:val="Normal"/>
    <w:link w:val="FootnoteTextChar"/>
    <w:unhideWhenUsed/>
    <w:rsid w:val="00883EA3"/>
    <w:rPr>
      <w:sz w:val="20"/>
      <w:szCs w:val="20"/>
    </w:rPr>
  </w:style>
  <w:style w:type="character" w:customStyle="1" w:styleId="FootnoteTextChar">
    <w:name w:val="Footnote Text Char"/>
    <w:aliases w:val="Footnote Char,Fußnote Char"/>
    <w:basedOn w:val="DefaultParagraphFont"/>
    <w:link w:val="FootnoteText"/>
    <w:rsid w:val="00883EA3"/>
    <w:rPr>
      <w:rFonts w:ascii="Times New Roman" w:hAnsi="Times New Roman"/>
      <w:sz w:val="20"/>
      <w:szCs w:val="20"/>
    </w:rPr>
  </w:style>
  <w:style w:type="character" w:styleId="FootnoteReference">
    <w:name w:val="footnote reference"/>
    <w:aliases w:val="Footnote Reference Number"/>
    <w:basedOn w:val="DefaultParagraphFont"/>
    <w:uiPriority w:val="99"/>
    <w:semiHidden/>
    <w:unhideWhenUsed/>
    <w:rsid w:val="00883EA3"/>
    <w:rPr>
      <w:vertAlign w:val="superscript"/>
    </w:rPr>
  </w:style>
  <w:style w:type="character" w:styleId="Hyperlink">
    <w:name w:val="Hyperlink"/>
    <w:basedOn w:val="DefaultParagraphFont"/>
    <w:uiPriority w:val="99"/>
    <w:unhideWhenUsed/>
    <w:rsid w:val="00DC6BDA"/>
    <w:rPr>
      <w:color w:val="0000FF"/>
      <w:u w:val="single"/>
    </w:rPr>
  </w:style>
  <w:style w:type="character" w:styleId="UnresolvedMention">
    <w:name w:val="Unresolved Mention"/>
    <w:basedOn w:val="DefaultParagraphFont"/>
    <w:uiPriority w:val="99"/>
    <w:semiHidden/>
    <w:unhideWhenUsed/>
    <w:rsid w:val="003442F0"/>
    <w:rPr>
      <w:color w:val="605E5C"/>
      <w:shd w:val="clear" w:color="auto" w:fill="E1DFDD"/>
    </w:rPr>
  </w:style>
  <w:style w:type="character" w:customStyle="1" w:styleId="Heading3Char">
    <w:name w:val="Heading 3 Char"/>
    <w:basedOn w:val="DefaultParagraphFont"/>
    <w:link w:val="Heading3"/>
    <w:rsid w:val="005A05F1"/>
    <w:rPr>
      <w:rFonts w:ascii="Times New Roman" w:eastAsiaTheme="majorEastAsia" w:hAnsi="Times New Roman" w:cstheme="majorBidi"/>
      <w:b/>
      <w:color w:val="000000" w:themeColor="text1"/>
      <w:sz w:val="24"/>
      <w:szCs w:val="24"/>
    </w:rPr>
  </w:style>
  <w:style w:type="paragraph" w:customStyle="1" w:styleId="tvhtml">
    <w:name w:val="tv_html"/>
    <w:basedOn w:val="Normal"/>
    <w:rsid w:val="00314215"/>
    <w:pPr>
      <w:spacing w:before="100" w:beforeAutospacing="1" w:after="100" w:afterAutospacing="1"/>
    </w:pPr>
    <w:rPr>
      <w:rFonts w:eastAsia="Times New Roman" w:cs="Times New Roman"/>
      <w:lang w:eastAsia="lv-LV"/>
    </w:rPr>
  </w:style>
  <w:style w:type="character" w:customStyle="1" w:styleId="Heading4Char">
    <w:name w:val="Heading 4 Char"/>
    <w:basedOn w:val="DefaultParagraphFont"/>
    <w:link w:val="Heading4"/>
    <w:uiPriority w:val="9"/>
    <w:rsid w:val="00F443F7"/>
    <w:rPr>
      <w:rFonts w:asciiTheme="majorHAnsi" w:eastAsiaTheme="majorEastAsia" w:hAnsiTheme="majorHAnsi" w:cstheme="majorBidi"/>
      <w:i/>
      <w:iCs/>
      <w:color w:val="2F5496" w:themeColor="accent1" w:themeShade="BF"/>
      <w:sz w:val="24"/>
      <w:szCs w:val="24"/>
    </w:rPr>
  </w:style>
  <w:style w:type="paragraph" w:styleId="BodyText">
    <w:name w:val="Body Text"/>
    <w:basedOn w:val="Normal"/>
    <w:link w:val="BodyTextChar"/>
    <w:unhideWhenUsed/>
    <w:rsid w:val="003E2B81"/>
    <w:pPr>
      <w:numPr>
        <w:ilvl w:val="12"/>
      </w:numPr>
      <w:jc w:val="both"/>
    </w:pPr>
    <w:rPr>
      <w:rFonts w:eastAsia="Times New Roman" w:cs="Times New Roman"/>
      <w:b/>
      <w:lang w:val="en-GB"/>
    </w:rPr>
  </w:style>
  <w:style w:type="character" w:customStyle="1" w:styleId="BodyTextChar">
    <w:name w:val="Body Text Char"/>
    <w:basedOn w:val="DefaultParagraphFont"/>
    <w:link w:val="BodyText"/>
    <w:rsid w:val="003E2B81"/>
    <w:rPr>
      <w:rFonts w:ascii="Times New Roman" w:eastAsia="Times New Roman" w:hAnsi="Times New Roman" w:cs="Times New Roman"/>
      <w:b/>
      <w:sz w:val="24"/>
      <w:szCs w:val="24"/>
      <w:lang w:val="en-GB"/>
    </w:rPr>
  </w:style>
  <w:style w:type="character" w:customStyle="1" w:styleId="highlight">
    <w:name w:val="highlight"/>
    <w:basedOn w:val="DefaultParagraphFont"/>
    <w:rsid w:val="00011516"/>
  </w:style>
  <w:style w:type="character" w:styleId="Strong">
    <w:name w:val="Strong"/>
    <w:basedOn w:val="DefaultParagraphFont"/>
    <w:uiPriority w:val="22"/>
    <w:qFormat/>
    <w:rsid w:val="0087381A"/>
    <w:rPr>
      <w:b/>
      <w:bCs/>
    </w:rPr>
  </w:style>
  <w:style w:type="character" w:styleId="FollowedHyperlink">
    <w:name w:val="FollowedHyperlink"/>
    <w:basedOn w:val="DefaultParagraphFont"/>
    <w:uiPriority w:val="99"/>
    <w:semiHidden/>
    <w:unhideWhenUsed/>
    <w:rsid w:val="00E928F2"/>
    <w:rPr>
      <w:color w:val="954F72" w:themeColor="followedHyperlink"/>
      <w:u w:val="single"/>
    </w:rPr>
  </w:style>
  <w:style w:type="table" w:styleId="TableGrid">
    <w:name w:val="Table Grid"/>
    <w:basedOn w:val="TableNormal"/>
    <w:uiPriority w:val="39"/>
    <w:rsid w:val="00F94E3E"/>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015DBA"/>
    <w:pPr>
      <w:spacing w:after="0" w:line="240" w:lineRule="auto"/>
    </w:pPr>
    <w:rPr>
      <w:rFonts w:ascii="Times New Roman" w:hAnsi="Times New Roman"/>
      <w:sz w:val="28"/>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efault">
    <w:name w:val="Default"/>
    <w:rsid w:val="0052058D"/>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694BC8"/>
    <w:pPr>
      <w:spacing w:line="259" w:lineRule="auto"/>
      <w:jc w:val="left"/>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694BC8"/>
    <w:pPr>
      <w:spacing w:after="100"/>
    </w:pPr>
  </w:style>
  <w:style w:type="paragraph" w:styleId="TOC2">
    <w:name w:val="toc 2"/>
    <w:basedOn w:val="Normal"/>
    <w:next w:val="Normal"/>
    <w:autoRedefine/>
    <w:uiPriority w:val="39"/>
    <w:unhideWhenUsed/>
    <w:rsid w:val="00694BC8"/>
    <w:pPr>
      <w:spacing w:after="100"/>
      <w:ind w:left="240"/>
    </w:pPr>
  </w:style>
  <w:style w:type="paragraph" w:styleId="TOC3">
    <w:name w:val="toc 3"/>
    <w:basedOn w:val="Normal"/>
    <w:next w:val="Normal"/>
    <w:autoRedefine/>
    <w:uiPriority w:val="39"/>
    <w:unhideWhenUsed/>
    <w:rsid w:val="00694BC8"/>
    <w:pPr>
      <w:spacing w:after="100"/>
      <w:ind w:left="480"/>
    </w:pPr>
  </w:style>
  <w:style w:type="character" w:styleId="CommentReference">
    <w:name w:val="annotation reference"/>
    <w:basedOn w:val="DefaultParagraphFont"/>
    <w:uiPriority w:val="99"/>
    <w:semiHidden/>
    <w:unhideWhenUsed/>
    <w:rsid w:val="000D64F4"/>
    <w:rPr>
      <w:sz w:val="16"/>
      <w:szCs w:val="16"/>
    </w:rPr>
  </w:style>
  <w:style w:type="paragraph" w:styleId="CommentText">
    <w:name w:val="annotation text"/>
    <w:basedOn w:val="Normal"/>
    <w:link w:val="CommentTextChar"/>
    <w:uiPriority w:val="99"/>
    <w:semiHidden/>
    <w:unhideWhenUsed/>
    <w:rsid w:val="000D64F4"/>
    <w:rPr>
      <w:sz w:val="20"/>
      <w:szCs w:val="20"/>
    </w:rPr>
  </w:style>
  <w:style w:type="character" w:customStyle="1" w:styleId="CommentTextChar">
    <w:name w:val="Comment Text Char"/>
    <w:basedOn w:val="DefaultParagraphFont"/>
    <w:link w:val="CommentText"/>
    <w:uiPriority w:val="99"/>
    <w:semiHidden/>
    <w:rsid w:val="000D64F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D64F4"/>
    <w:rPr>
      <w:b/>
      <w:bCs/>
    </w:rPr>
  </w:style>
  <w:style w:type="character" w:customStyle="1" w:styleId="CommentSubjectChar">
    <w:name w:val="Comment Subject Char"/>
    <w:basedOn w:val="CommentTextChar"/>
    <w:link w:val="CommentSubject"/>
    <w:uiPriority w:val="99"/>
    <w:semiHidden/>
    <w:rsid w:val="000D64F4"/>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79105">
      <w:bodyDiv w:val="1"/>
      <w:marLeft w:val="0"/>
      <w:marRight w:val="0"/>
      <w:marTop w:val="0"/>
      <w:marBottom w:val="0"/>
      <w:divBdr>
        <w:top w:val="none" w:sz="0" w:space="0" w:color="auto"/>
        <w:left w:val="none" w:sz="0" w:space="0" w:color="auto"/>
        <w:bottom w:val="none" w:sz="0" w:space="0" w:color="auto"/>
        <w:right w:val="none" w:sz="0" w:space="0" w:color="auto"/>
      </w:divBdr>
    </w:div>
    <w:div w:id="48723717">
      <w:bodyDiv w:val="1"/>
      <w:marLeft w:val="0"/>
      <w:marRight w:val="0"/>
      <w:marTop w:val="0"/>
      <w:marBottom w:val="0"/>
      <w:divBdr>
        <w:top w:val="none" w:sz="0" w:space="0" w:color="auto"/>
        <w:left w:val="none" w:sz="0" w:space="0" w:color="auto"/>
        <w:bottom w:val="none" w:sz="0" w:space="0" w:color="auto"/>
        <w:right w:val="none" w:sz="0" w:space="0" w:color="auto"/>
      </w:divBdr>
    </w:div>
    <w:div w:id="51345536">
      <w:bodyDiv w:val="1"/>
      <w:marLeft w:val="0"/>
      <w:marRight w:val="0"/>
      <w:marTop w:val="0"/>
      <w:marBottom w:val="0"/>
      <w:divBdr>
        <w:top w:val="none" w:sz="0" w:space="0" w:color="auto"/>
        <w:left w:val="none" w:sz="0" w:space="0" w:color="auto"/>
        <w:bottom w:val="none" w:sz="0" w:space="0" w:color="auto"/>
        <w:right w:val="none" w:sz="0" w:space="0" w:color="auto"/>
      </w:divBdr>
    </w:div>
    <w:div w:id="67849220">
      <w:bodyDiv w:val="1"/>
      <w:marLeft w:val="0"/>
      <w:marRight w:val="0"/>
      <w:marTop w:val="0"/>
      <w:marBottom w:val="0"/>
      <w:divBdr>
        <w:top w:val="none" w:sz="0" w:space="0" w:color="auto"/>
        <w:left w:val="none" w:sz="0" w:space="0" w:color="auto"/>
        <w:bottom w:val="none" w:sz="0" w:space="0" w:color="auto"/>
        <w:right w:val="none" w:sz="0" w:space="0" w:color="auto"/>
      </w:divBdr>
    </w:div>
    <w:div w:id="102775941">
      <w:bodyDiv w:val="1"/>
      <w:marLeft w:val="0"/>
      <w:marRight w:val="0"/>
      <w:marTop w:val="0"/>
      <w:marBottom w:val="0"/>
      <w:divBdr>
        <w:top w:val="none" w:sz="0" w:space="0" w:color="auto"/>
        <w:left w:val="none" w:sz="0" w:space="0" w:color="auto"/>
        <w:bottom w:val="none" w:sz="0" w:space="0" w:color="auto"/>
        <w:right w:val="none" w:sz="0" w:space="0" w:color="auto"/>
      </w:divBdr>
    </w:div>
    <w:div w:id="129440751">
      <w:bodyDiv w:val="1"/>
      <w:marLeft w:val="0"/>
      <w:marRight w:val="0"/>
      <w:marTop w:val="0"/>
      <w:marBottom w:val="0"/>
      <w:divBdr>
        <w:top w:val="none" w:sz="0" w:space="0" w:color="auto"/>
        <w:left w:val="none" w:sz="0" w:space="0" w:color="auto"/>
        <w:bottom w:val="none" w:sz="0" w:space="0" w:color="auto"/>
        <w:right w:val="none" w:sz="0" w:space="0" w:color="auto"/>
      </w:divBdr>
    </w:div>
    <w:div w:id="166137149">
      <w:bodyDiv w:val="1"/>
      <w:marLeft w:val="0"/>
      <w:marRight w:val="0"/>
      <w:marTop w:val="0"/>
      <w:marBottom w:val="0"/>
      <w:divBdr>
        <w:top w:val="none" w:sz="0" w:space="0" w:color="auto"/>
        <w:left w:val="none" w:sz="0" w:space="0" w:color="auto"/>
        <w:bottom w:val="none" w:sz="0" w:space="0" w:color="auto"/>
        <w:right w:val="none" w:sz="0" w:space="0" w:color="auto"/>
      </w:divBdr>
    </w:div>
    <w:div w:id="213545642">
      <w:bodyDiv w:val="1"/>
      <w:marLeft w:val="0"/>
      <w:marRight w:val="0"/>
      <w:marTop w:val="0"/>
      <w:marBottom w:val="0"/>
      <w:divBdr>
        <w:top w:val="none" w:sz="0" w:space="0" w:color="auto"/>
        <w:left w:val="none" w:sz="0" w:space="0" w:color="auto"/>
        <w:bottom w:val="none" w:sz="0" w:space="0" w:color="auto"/>
        <w:right w:val="none" w:sz="0" w:space="0" w:color="auto"/>
      </w:divBdr>
    </w:div>
    <w:div w:id="222958582">
      <w:bodyDiv w:val="1"/>
      <w:marLeft w:val="0"/>
      <w:marRight w:val="0"/>
      <w:marTop w:val="0"/>
      <w:marBottom w:val="0"/>
      <w:divBdr>
        <w:top w:val="none" w:sz="0" w:space="0" w:color="auto"/>
        <w:left w:val="none" w:sz="0" w:space="0" w:color="auto"/>
        <w:bottom w:val="none" w:sz="0" w:space="0" w:color="auto"/>
        <w:right w:val="none" w:sz="0" w:space="0" w:color="auto"/>
      </w:divBdr>
    </w:div>
    <w:div w:id="449933266">
      <w:bodyDiv w:val="1"/>
      <w:marLeft w:val="0"/>
      <w:marRight w:val="0"/>
      <w:marTop w:val="0"/>
      <w:marBottom w:val="0"/>
      <w:divBdr>
        <w:top w:val="none" w:sz="0" w:space="0" w:color="auto"/>
        <w:left w:val="none" w:sz="0" w:space="0" w:color="auto"/>
        <w:bottom w:val="none" w:sz="0" w:space="0" w:color="auto"/>
        <w:right w:val="none" w:sz="0" w:space="0" w:color="auto"/>
      </w:divBdr>
    </w:div>
    <w:div w:id="456263610">
      <w:bodyDiv w:val="1"/>
      <w:marLeft w:val="0"/>
      <w:marRight w:val="0"/>
      <w:marTop w:val="0"/>
      <w:marBottom w:val="0"/>
      <w:divBdr>
        <w:top w:val="none" w:sz="0" w:space="0" w:color="auto"/>
        <w:left w:val="none" w:sz="0" w:space="0" w:color="auto"/>
        <w:bottom w:val="none" w:sz="0" w:space="0" w:color="auto"/>
        <w:right w:val="none" w:sz="0" w:space="0" w:color="auto"/>
      </w:divBdr>
    </w:div>
    <w:div w:id="457915864">
      <w:bodyDiv w:val="1"/>
      <w:marLeft w:val="0"/>
      <w:marRight w:val="0"/>
      <w:marTop w:val="0"/>
      <w:marBottom w:val="0"/>
      <w:divBdr>
        <w:top w:val="none" w:sz="0" w:space="0" w:color="auto"/>
        <w:left w:val="none" w:sz="0" w:space="0" w:color="auto"/>
        <w:bottom w:val="none" w:sz="0" w:space="0" w:color="auto"/>
        <w:right w:val="none" w:sz="0" w:space="0" w:color="auto"/>
      </w:divBdr>
    </w:div>
    <w:div w:id="556819491">
      <w:bodyDiv w:val="1"/>
      <w:marLeft w:val="0"/>
      <w:marRight w:val="0"/>
      <w:marTop w:val="0"/>
      <w:marBottom w:val="0"/>
      <w:divBdr>
        <w:top w:val="none" w:sz="0" w:space="0" w:color="auto"/>
        <w:left w:val="none" w:sz="0" w:space="0" w:color="auto"/>
        <w:bottom w:val="none" w:sz="0" w:space="0" w:color="auto"/>
        <w:right w:val="none" w:sz="0" w:space="0" w:color="auto"/>
      </w:divBdr>
    </w:div>
    <w:div w:id="557671196">
      <w:bodyDiv w:val="1"/>
      <w:marLeft w:val="0"/>
      <w:marRight w:val="0"/>
      <w:marTop w:val="0"/>
      <w:marBottom w:val="0"/>
      <w:divBdr>
        <w:top w:val="none" w:sz="0" w:space="0" w:color="auto"/>
        <w:left w:val="none" w:sz="0" w:space="0" w:color="auto"/>
        <w:bottom w:val="none" w:sz="0" w:space="0" w:color="auto"/>
        <w:right w:val="none" w:sz="0" w:space="0" w:color="auto"/>
      </w:divBdr>
    </w:div>
    <w:div w:id="559554937">
      <w:bodyDiv w:val="1"/>
      <w:marLeft w:val="0"/>
      <w:marRight w:val="0"/>
      <w:marTop w:val="0"/>
      <w:marBottom w:val="0"/>
      <w:divBdr>
        <w:top w:val="none" w:sz="0" w:space="0" w:color="auto"/>
        <w:left w:val="none" w:sz="0" w:space="0" w:color="auto"/>
        <w:bottom w:val="none" w:sz="0" w:space="0" w:color="auto"/>
        <w:right w:val="none" w:sz="0" w:space="0" w:color="auto"/>
      </w:divBdr>
    </w:div>
    <w:div w:id="594171191">
      <w:bodyDiv w:val="1"/>
      <w:marLeft w:val="0"/>
      <w:marRight w:val="0"/>
      <w:marTop w:val="0"/>
      <w:marBottom w:val="0"/>
      <w:divBdr>
        <w:top w:val="none" w:sz="0" w:space="0" w:color="auto"/>
        <w:left w:val="none" w:sz="0" w:space="0" w:color="auto"/>
        <w:bottom w:val="none" w:sz="0" w:space="0" w:color="auto"/>
        <w:right w:val="none" w:sz="0" w:space="0" w:color="auto"/>
      </w:divBdr>
    </w:div>
    <w:div w:id="600453129">
      <w:bodyDiv w:val="1"/>
      <w:marLeft w:val="0"/>
      <w:marRight w:val="0"/>
      <w:marTop w:val="0"/>
      <w:marBottom w:val="0"/>
      <w:divBdr>
        <w:top w:val="none" w:sz="0" w:space="0" w:color="auto"/>
        <w:left w:val="none" w:sz="0" w:space="0" w:color="auto"/>
        <w:bottom w:val="none" w:sz="0" w:space="0" w:color="auto"/>
        <w:right w:val="none" w:sz="0" w:space="0" w:color="auto"/>
      </w:divBdr>
    </w:div>
    <w:div w:id="634872833">
      <w:bodyDiv w:val="1"/>
      <w:marLeft w:val="0"/>
      <w:marRight w:val="0"/>
      <w:marTop w:val="0"/>
      <w:marBottom w:val="0"/>
      <w:divBdr>
        <w:top w:val="none" w:sz="0" w:space="0" w:color="auto"/>
        <w:left w:val="none" w:sz="0" w:space="0" w:color="auto"/>
        <w:bottom w:val="none" w:sz="0" w:space="0" w:color="auto"/>
        <w:right w:val="none" w:sz="0" w:space="0" w:color="auto"/>
      </w:divBdr>
    </w:div>
    <w:div w:id="679241851">
      <w:bodyDiv w:val="1"/>
      <w:marLeft w:val="0"/>
      <w:marRight w:val="0"/>
      <w:marTop w:val="0"/>
      <w:marBottom w:val="0"/>
      <w:divBdr>
        <w:top w:val="none" w:sz="0" w:space="0" w:color="auto"/>
        <w:left w:val="none" w:sz="0" w:space="0" w:color="auto"/>
        <w:bottom w:val="none" w:sz="0" w:space="0" w:color="auto"/>
        <w:right w:val="none" w:sz="0" w:space="0" w:color="auto"/>
      </w:divBdr>
    </w:div>
    <w:div w:id="698897288">
      <w:bodyDiv w:val="1"/>
      <w:marLeft w:val="0"/>
      <w:marRight w:val="0"/>
      <w:marTop w:val="0"/>
      <w:marBottom w:val="0"/>
      <w:divBdr>
        <w:top w:val="none" w:sz="0" w:space="0" w:color="auto"/>
        <w:left w:val="none" w:sz="0" w:space="0" w:color="auto"/>
        <w:bottom w:val="none" w:sz="0" w:space="0" w:color="auto"/>
        <w:right w:val="none" w:sz="0" w:space="0" w:color="auto"/>
      </w:divBdr>
    </w:div>
    <w:div w:id="705106807">
      <w:bodyDiv w:val="1"/>
      <w:marLeft w:val="0"/>
      <w:marRight w:val="0"/>
      <w:marTop w:val="0"/>
      <w:marBottom w:val="0"/>
      <w:divBdr>
        <w:top w:val="none" w:sz="0" w:space="0" w:color="auto"/>
        <w:left w:val="none" w:sz="0" w:space="0" w:color="auto"/>
        <w:bottom w:val="none" w:sz="0" w:space="0" w:color="auto"/>
        <w:right w:val="none" w:sz="0" w:space="0" w:color="auto"/>
      </w:divBdr>
    </w:div>
    <w:div w:id="757024605">
      <w:bodyDiv w:val="1"/>
      <w:marLeft w:val="0"/>
      <w:marRight w:val="0"/>
      <w:marTop w:val="0"/>
      <w:marBottom w:val="0"/>
      <w:divBdr>
        <w:top w:val="none" w:sz="0" w:space="0" w:color="auto"/>
        <w:left w:val="none" w:sz="0" w:space="0" w:color="auto"/>
        <w:bottom w:val="none" w:sz="0" w:space="0" w:color="auto"/>
        <w:right w:val="none" w:sz="0" w:space="0" w:color="auto"/>
      </w:divBdr>
    </w:div>
    <w:div w:id="773015022">
      <w:bodyDiv w:val="1"/>
      <w:marLeft w:val="0"/>
      <w:marRight w:val="0"/>
      <w:marTop w:val="0"/>
      <w:marBottom w:val="0"/>
      <w:divBdr>
        <w:top w:val="none" w:sz="0" w:space="0" w:color="auto"/>
        <w:left w:val="none" w:sz="0" w:space="0" w:color="auto"/>
        <w:bottom w:val="none" w:sz="0" w:space="0" w:color="auto"/>
        <w:right w:val="none" w:sz="0" w:space="0" w:color="auto"/>
      </w:divBdr>
    </w:div>
    <w:div w:id="790050750">
      <w:bodyDiv w:val="1"/>
      <w:marLeft w:val="0"/>
      <w:marRight w:val="0"/>
      <w:marTop w:val="0"/>
      <w:marBottom w:val="0"/>
      <w:divBdr>
        <w:top w:val="none" w:sz="0" w:space="0" w:color="auto"/>
        <w:left w:val="none" w:sz="0" w:space="0" w:color="auto"/>
        <w:bottom w:val="none" w:sz="0" w:space="0" w:color="auto"/>
        <w:right w:val="none" w:sz="0" w:space="0" w:color="auto"/>
      </w:divBdr>
      <w:divsChild>
        <w:div w:id="2069378784">
          <w:marLeft w:val="0"/>
          <w:marRight w:val="0"/>
          <w:marTop w:val="0"/>
          <w:marBottom w:val="0"/>
          <w:divBdr>
            <w:top w:val="none" w:sz="0" w:space="0" w:color="auto"/>
            <w:left w:val="none" w:sz="0" w:space="0" w:color="auto"/>
            <w:bottom w:val="none" w:sz="0" w:space="0" w:color="auto"/>
            <w:right w:val="none" w:sz="0" w:space="0" w:color="auto"/>
          </w:divBdr>
          <w:divsChild>
            <w:div w:id="250554074">
              <w:marLeft w:val="0"/>
              <w:marRight w:val="0"/>
              <w:marTop w:val="0"/>
              <w:marBottom w:val="0"/>
              <w:divBdr>
                <w:top w:val="none" w:sz="0" w:space="0" w:color="auto"/>
                <w:left w:val="none" w:sz="0" w:space="0" w:color="auto"/>
                <w:bottom w:val="none" w:sz="0" w:space="0" w:color="auto"/>
                <w:right w:val="none" w:sz="0" w:space="0" w:color="auto"/>
              </w:divBdr>
            </w:div>
          </w:divsChild>
        </w:div>
        <w:div w:id="775365759">
          <w:marLeft w:val="0"/>
          <w:marRight w:val="0"/>
          <w:marTop w:val="0"/>
          <w:marBottom w:val="0"/>
          <w:divBdr>
            <w:top w:val="none" w:sz="0" w:space="0" w:color="auto"/>
            <w:left w:val="none" w:sz="0" w:space="0" w:color="auto"/>
            <w:bottom w:val="none" w:sz="0" w:space="0" w:color="auto"/>
            <w:right w:val="none" w:sz="0" w:space="0" w:color="auto"/>
          </w:divBdr>
          <w:divsChild>
            <w:div w:id="1470636262">
              <w:marLeft w:val="0"/>
              <w:marRight w:val="0"/>
              <w:marTop w:val="0"/>
              <w:marBottom w:val="0"/>
              <w:divBdr>
                <w:top w:val="none" w:sz="0" w:space="0" w:color="auto"/>
                <w:left w:val="none" w:sz="0" w:space="0" w:color="auto"/>
                <w:bottom w:val="none" w:sz="0" w:space="0" w:color="auto"/>
                <w:right w:val="none" w:sz="0" w:space="0" w:color="auto"/>
              </w:divBdr>
            </w:div>
          </w:divsChild>
        </w:div>
        <w:div w:id="1004086568">
          <w:marLeft w:val="0"/>
          <w:marRight w:val="0"/>
          <w:marTop w:val="0"/>
          <w:marBottom w:val="0"/>
          <w:divBdr>
            <w:top w:val="none" w:sz="0" w:space="0" w:color="auto"/>
            <w:left w:val="none" w:sz="0" w:space="0" w:color="auto"/>
            <w:bottom w:val="none" w:sz="0" w:space="0" w:color="auto"/>
            <w:right w:val="none" w:sz="0" w:space="0" w:color="auto"/>
          </w:divBdr>
          <w:divsChild>
            <w:div w:id="549997748">
              <w:marLeft w:val="0"/>
              <w:marRight w:val="0"/>
              <w:marTop w:val="0"/>
              <w:marBottom w:val="0"/>
              <w:divBdr>
                <w:top w:val="none" w:sz="0" w:space="0" w:color="auto"/>
                <w:left w:val="none" w:sz="0" w:space="0" w:color="auto"/>
                <w:bottom w:val="none" w:sz="0" w:space="0" w:color="auto"/>
                <w:right w:val="none" w:sz="0" w:space="0" w:color="auto"/>
              </w:divBdr>
            </w:div>
          </w:divsChild>
        </w:div>
        <w:div w:id="902787801">
          <w:marLeft w:val="0"/>
          <w:marRight w:val="0"/>
          <w:marTop w:val="0"/>
          <w:marBottom w:val="0"/>
          <w:divBdr>
            <w:top w:val="none" w:sz="0" w:space="0" w:color="auto"/>
            <w:left w:val="none" w:sz="0" w:space="0" w:color="auto"/>
            <w:bottom w:val="none" w:sz="0" w:space="0" w:color="auto"/>
            <w:right w:val="none" w:sz="0" w:space="0" w:color="auto"/>
          </w:divBdr>
          <w:divsChild>
            <w:div w:id="148181642">
              <w:marLeft w:val="0"/>
              <w:marRight w:val="0"/>
              <w:marTop w:val="0"/>
              <w:marBottom w:val="0"/>
              <w:divBdr>
                <w:top w:val="none" w:sz="0" w:space="0" w:color="auto"/>
                <w:left w:val="none" w:sz="0" w:space="0" w:color="auto"/>
                <w:bottom w:val="none" w:sz="0" w:space="0" w:color="auto"/>
                <w:right w:val="none" w:sz="0" w:space="0" w:color="auto"/>
              </w:divBdr>
            </w:div>
          </w:divsChild>
        </w:div>
        <w:div w:id="201789038">
          <w:marLeft w:val="0"/>
          <w:marRight w:val="0"/>
          <w:marTop w:val="0"/>
          <w:marBottom w:val="0"/>
          <w:divBdr>
            <w:top w:val="none" w:sz="0" w:space="0" w:color="auto"/>
            <w:left w:val="none" w:sz="0" w:space="0" w:color="auto"/>
            <w:bottom w:val="none" w:sz="0" w:space="0" w:color="auto"/>
            <w:right w:val="none" w:sz="0" w:space="0" w:color="auto"/>
          </w:divBdr>
        </w:div>
      </w:divsChild>
    </w:div>
    <w:div w:id="795031610">
      <w:bodyDiv w:val="1"/>
      <w:marLeft w:val="0"/>
      <w:marRight w:val="0"/>
      <w:marTop w:val="0"/>
      <w:marBottom w:val="0"/>
      <w:divBdr>
        <w:top w:val="none" w:sz="0" w:space="0" w:color="auto"/>
        <w:left w:val="none" w:sz="0" w:space="0" w:color="auto"/>
        <w:bottom w:val="none" w:sz="0" w:space="0" w:color="auto"/>
        <w:right w:val="none" w:sz="0" w:space="0" w:color="auto"/>
      </w:divBdr>
    </w:div>
    <w:div w:id="806437637">
      <w:bodyDiv w:val="1"/>
      <w:marLeft w:val="0"/>
      <w:marRight w:val="0"/>
      <w:marTop w:val="0"/>
      <w:marBottom w:val="0"/>
      <w:divBdr>
        <w:top w:val="none" w:sz="0" w:space="0" w:color="auto"/>
        <w:left w:val="none" w:sz="0" w:space="0" w:color="auto"/>
        <w:bottom w:val="none" w:sz="0" w:space="0" w:color="auto"/>
        <w:right w:val="none" w:sz="0" w:space="0" w:color="auto"/>
      </w:divBdr>
    </w:div>
    <w:div w:id="948589726">
      <w:bodyDiv w:val="1"/>
      <w:marLeft w:val="0"/>
      <w:marRight w:val="0"/>
      <w:marTop w:val="0"/>
      <w:marBottom w:val="0"/>
      <w:divBdr>
        <w:top w:val="none" w:sz="0" w:space="0" w:color="auto"/>
        <w:left w:val="none" w:sz="0" w:space="0" w:color="auto"/>
        <w:bottom w:val="none" w:sz="0" w:space="0" w:color="auto"/>
        <w:right w:val="none" w:sz="0" w:space="0" w:color="auto"/>
      </w:divBdr>
    </w:div>
    <w:div w:id="956176094">
      <w:bodyDiv w:val="1"/>
      <w:marLeft w:val="0"/>
      <w:marRight w:val="0"/>
      <w:marTop w:val="0"/>
      <w:marBottom w:val="0"/>
      <w:divBdr>
        <w:top w:val="none" w:sz="0" w:space="0" w:color="auto"/>
        <w:left w:val="none" w:sz="0" w:space="0" w:color="auto"/>
        <w:bottom w:val="none" w:sz="0" w:space="0" w:color="auto"/>
        <w:right w:val="none" w:sz="0" w:space="0" w:color="auto"/>
      </w:divBdr>
    </w:div>
    <w:div w:id="974680507">
      <w:bodyDiv w:val="1"/>
      <w:marLeft w:val="0"/>
      <w:marRight w:val="0"/>
      <w:marTop w:val="0"/>
      <w:marBottom w:val="0"/>
      <w:divBdr>
        <w:top w:val="none" w:sz="0" w:space="0" w:color="auto"/>
        <w:left w:val="none" w:sz="0" w:space="0" w:color="auto"/>
        <w:bottom w:val="none" w:sz="0" w:space="0" w:color="auto"/>
        <w:right w:val="none" w:sz="0" w:space="0" w:color="auto"/>
      </w:divBdr>
      <w:divsChild>
        <w:div w:id="229267082">
          <w:marLeft w:val="0"/>
          <w:marRight w:val="0"/>
          <w:marTop w:val="0"/>
          <w:marBottom w:val="0"/>
          <w:divBdr>
            <w:top w:val="none" w:sz="0" w:space="0" w:color="auto"/>
            <w:left w:val="none" w:sz="0" w:space="0" w:color="auto"/>
            <w:bottom w:val="none" w:sz="0" w:space="0" w:color="auto"/>
            <w:right w:val="none" w:sz="0" w:space="0" w:color="auto"/>
          </w:divBdr>
          <w:divsChild>
            <w:div w:id="1095785162">
              <w:marLeft w:val="0"/>
              <w:marRight w:val="0"/>
              <w:marTop w:val="0"/>
              <w:marBottom w:val="0"/>
              <w:divBdr>
                <w:top w:val="none" w:sz="0" w:space="0" w:color="auto"/>
                <w:left w:val="none" w:sz="0" w:space="0" w:color="auto"/>
                <w:bottom w:val="none" w:sz="0" w:space="0" w:color="auto"/>
                <w:right w:val="none" w:sz="0" w:space="0" w:color="auto"/>
              </w:divBdr>
              <w:divsChild>
                <w:div w:id="370154710">
                  <w:marLeft w:val="0"/>
                  <w:marRight w:val="0"/>
                  <w:marTop w:val="0"/>
                  <w:marBottom w:val="0"/>
                  <w:divBdr>
                    <w:top w:val="none" w:sz="0" w:space="0" w:color="auto"/>
                    <w:left w:val="none" w:sz="0" w:space="0" w:color="auto"/>
                    <w:bottom w:val="none" w:sz="0" w:space="0" w:color="auto"/>
                    <w:right w:val="none" w:sz="0" w:space="0" w:color="auto"/>
                  </w:divBdr>
                  <w:divsChild>
                    <w:div w:id="47653447">
                      <w:marLeft w:val="0"/>
                      <w:marRight w:val="0"/>
                      <w:marTop w:val="0"/>
                      <w:marBottom w:val="0"/>
                      <w:divBdr>
                        <w:top w:val="none" w:sz="0" w:space="0" w:color="auto"/>
                        <w:left w:val="none" w:sz="0" w:space="0" w:color="auto"/>
                        <w:bottom w:val="none" w:sz="0" w:space="0" w:color="auto"/>
                        <w:right w:val="none" w:sz="0" w:space="0" w:color="auto"/>
                      </w:divBdr>
                      <w:divsChild>
                        <w:div w:id="785346388">
                          <w:marLeft w:val="0"/>
                          <w:marRight w:val="0"/>
                          <w:marTop w:val="0"/>
                          <w:marBottom w:val="0"/>
                          <w:divBdr>
                            <w:top w:val="none" w:sz="0" w:space="0" w:color="auto"/>
                            <w:left w:val="none" w:sz="0" w:space="0" w:color="auto"/>
                            <w:bottom w:val="none" w:sz="0" w:space="0" w:color="auto"/>
                            <w:right w:val="none" w:sz="0" w:space="0" w:color="auto"/>
                          </w:divBdr>
                          <w:divsChild>
                            <w:div w:id="1108820054">
                              <w:marLeft w:val="0"/>
                              <w:marRight w:val="300"/>
                              <w:marTop w:val="180"/>
                              <w:marBottom w:val="0"/>
                              <w:divBdr>
                                <w:top w:val="none" w:sz="0" w:space="0" w:color="auto"/>
                                <w:left w:val="none" w:sz="0" w:space="0" w:color="auto"/>
                                <w:bottom w:val="none" w:sz="0" w:space="0" w:color="auto"/>
                                <w:right w:val="none" w:sz="0" w:space="0" w:color="auto"/>
                              </w:divBdr>
                              <w:divsChild>
                                <w:div w:id="24742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69203">
          <w:marLeft w:val="0"/>
          <w:marRight w:val="0"/>
          <w:marTop w:val="0"/>
          <w:marBottom w:val="0"/>
          <w:divBdr>
            <w:top w:val="none" w:sz="0" w:space="0" w:color="auto"/>
            <w:left w:val="none" w:sz="0" w:space="0" w:color="auto"/>
            <w:bottom w:val="none" w:sz="0" w:space="0" w:color="auto"/>
            <w:right w:val="none" w:sz="0" w:space="0" w:color="auto"/>
          </w:divBdr>
          <w:divsChild>
            <w:div w:id="2014793423">
              <w:marLeft w:val="0"/>
              <w:marRight w:val="0"/>
              <w:marTop w:val="0"/>
              <w:marBottom w:val="0"/>
              <w:divBdr>
                <w:top w:val="none" w:sz="0" w:space="0" w:color="auto"/>
                <w:left w:val="none" w:sz="0" w:space="0" w:color="auto"/>
                <w:bottom w:val="none" w:sz="0" w:space="0" w:color="auto"/>
                <w:right w:val="none" w:sz="0" w:space="0" w:color="auto"/>
              </w:divBdr>
              <w:divsChild>
                <w:div w:id="1501581434">
                  <w:marLeft w:val="0"/>
                  <w:marRight w:val="0"/>
                  <w:marTop w:val="0"/>
                  <w:marBottom w:val="0"/>
                  <w:divBdr>
                    <w:top w:val="none" w:sz="0" w:space="0" w:color="auto"/>
                    <w:left w:val="none" w:sz="0" w:space="0" w:color="auto"/>
                    <w:bottom w:val="none" w:sz="0" w:space="0" w:color="auto"/>
                    <w:right w:val="none" w:sz="0" w:space="0" w:color="auto"/>
                  </w:divBdr>
                  <w:divsChild>
                    <w:div w:id="521742061">
                      <w:marLeft w:val="0"/>
                      <w:marRight w:val="0"/>
                      <w:marTop w:val="0"/>
                      <w:marBottom w:val="0"/>
                      <w:divBdr>
                        <w:top w:val="none" w:sz="0" w:space="0" w:color="auto"/>
                        <w:left w:val="none" w:sz="0" w:space="0" w:color="auto"/>
                        <w:bottom w:val="none" w:sz="0" w:space="0" w:color="auto"/>
                        <w:right w:val="none" w:sz="0" w:space="0" w:color="auto"/>
                      </w:divBdr>
                      <w:divsChild>
                        <w:div w:id="38456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427062">
      <w:bodyDiv w:val="1"/>
      <w:marLeft w:val="0"/>
      <w:marRight w:val="0"/>
      <w:marTop w:val="0"/>
      <w:marBottom w:val="0"/>
      <w:divBdr>
        <w:top w:val="none" w:sz="0" w:space="0" w:color="auto"/>
        <w:left w:val="none" w:sz="0" w:space="0" w:color="auto"/>
        <w:bottom w:val="none" w:sz="0" w:space="0" w:color="auto"/>
        <w:right w:val="none" w:sz="0" w:space="0" w:color="auto"/>
      </w:divBdr>
    </w:div>
    <w:div w:id="1333727079">
      <w:bodyDiv w:val="1"/>
      <w:marLeft w:val="0"/>
      <w:marRight w:val="0"/>
      <w:marTop w:val="0"/>
      <w:marBottom w:val="0"/>
      <w:divBdr>
        <w:top w:val="none" w:sz="0" w:space="0" w:color="auto"/>
        <w:left w:val="none" w:sz="0" w:space="0" w:color="auto"/>
        <w:bottom w:val="none" w:sz="0" w:space="0" w:color="auto"/>
        <w:right w:val="none" w:sz="0" w:space="0" w:color="auto"/>
      </w:divBdr>
    </w:div>
    <w:div w:id="1348481811">
      <w:bodyDiv w:val="1"/>
      <w:marLeft w:val="0"/>
      <w:marRight w:val="0"/>
      <w:marTop w:val="0"/>
      <w:marBottom w:val="0"/>
      <w:divBdr>
        <w:top w:val="none" w:sz="0" w:space="0" w:color="auto"/>
        <w:left w:val="none" w:sz="0" w:space="0" w:color="auto"/>
        <w:bottom w:val="none" w:sz="0" w:space="0" w:color="auto"/>
        <w:right w:val="none" w:sz="0" w:space="0" w:color="auto"/>
      </w:divBdr>
    </w:div>
    <w:div w:id="1349214939">
      <w:bodyDiv w:val="1"/>
      <w:marLeft w:val="0"/>
      <w:marRight w:val="0"/>
      <w:marTop w:val="0"/>
      <w:marBottom w:val="0"/>
      <w:divBdr>
        <w:top w:val="none" w:sz="0" w:space="0" w:color="auto"/>
        <w:left w:val="none" w:sz="0" w:space="0" w:color="auto"/>
        <w:bottom w:val="none" w:sz="0" w:space="0" w:color="auto"/>
        <w:right w:val="none" w:sz="0" w:space="0" w:color="auto"/>
      </w:divBdr>
    </w:div>
    <w:div w:id="1373580029">
      <w:bodyDiv w:val="1"/>
      <w:marLeft w:val="0"/>
      <w:marRight w:val="0"/>
      <w:marTop w:val="0"/>
      <w:marBottom w:val="0"/>
      <w:divBdr>
        <w:top w:val="none" w:sz="0" w:space="0" w:color="auto"/>
        <w:left w:val="none" w:sz="0" w:space="0" w:color="auto"/>
        <w:bottom w:val="none" w:sz="0" w:space="0" w:color="auto"/>
        <w:right w:val="none" w:sz="0" w:space="0" w:color="auto"/>
      </w:divBdr>
    </w:div>
    <w:div w:id="1381128645">
      <w:bodyDiv w:val="1"/>
      <w:marLeft w:val="0"/>
      <w:marRight w:val="0"/>
      <w:marTop w:val="0"/>
      <w:marBottom w:val="0"/>
      <w:divBdr>
        <w:top w:val="none" w:sz="0" w:space="0" w:color="auto"/>
        <w:left w:val="none" w:sz="0" w:space="0" w:color="auto"/>
        <w:bottom w:val="none" w:sz="0" w:space="0" w:color="auto"/>
        <w:right w:val="none" w:sz="0" w:space="0" w:color="auto"/>
      </w:divBdr>
    </w:div>
    <w:div w:id="1395470334">
      <w:bodyDiv w:val="1"/>
      <w:marLeft w:val="0"/>
      <w:marRight w:val="0"/>
      <w:marTop w:val="0"/>
      <w:marBottom w:val="0"/>
      <w:divBdr>
        <w:top w:val="none" w:sz="0" w:space="0" w:color="auto"/>
        <w:left w:val="none" w:sz="0" w:space="0" w:color="auto"/>
        <w:bottom w:val="none" w:sz="0" w:space="0" w:color="auto"/>
        <w:right w:val="none" w:sz="0" w:space="0" w:color="auto"/>
      </w:divBdr>
    </w:div>
    <w:div w:id="1428235640">
      <w:bodyDiv w:val="1"/>
      <w:marLeft w:val="0"/>
      <w:marRight w:val="0"/>
      <w:marTop w:val="0"/>
      <w:marBottom w:val="0"/>
      <w:divBdr>
        <w:top w:val="none" w:sz="0" w:space="0" w:color="auto"/>
        <w:left w:val="none" w:sz="0" w:space="0" w:color="auto"/>
        <w:bottom w:val="none" w:sz="0" w:space="0" w:color="auto"/>
        <w:right w:val="none" w:sz="0" w:space="0" w:color="auto"/>
      </w:divBdr>
    </w:div>
    <w:div w:id="1465924307">
      <w:bodyDiv w:val="1"/>
      <w:marLeft w:val="0"/>
      <w:marRight w:val="0"/>
      <w:marTop w:val="0"/>
      <w:marBottom w:val="0"/>
      <w:divBdr>
        <w:top w:val="none" w:sz="0" w:space="0" w:color="auto"/>
        <w:left w:val="none" w:sz="0" w:space="0" w:color="auto"/>
        <w:bottom w:val="none" w:sz="0" w:space="0" w:color="auto"/>
        <w:right w:val="none" w:sz="0" w:space="0" w:color="auto"/>
      </w:divBdr>
    </w:div>
    <w:div w:id="1507984036">
      <w:bodyDiv w:val="1"/>
      <w:marLeft w:val="0"/>
      <w:marRight w:val="0"/>
      <w:marTop w:val="0"/>
      <w:marBottom w:val="0"/>
      <w:divBdr>
        <w:top w:val="none" w:sz="0" w:space="0" w:color="auto"/>
        <w:left w:val="none" w:sz="0" w:space="0" w:color="auto"/>
        <w:bottom w:val="none" w:sz="0" w:space="0" w:color="auto"/>
        <w:right w:val="none" w:sz="0" w:space="0" w:color="auto"/>
      </w:divBdr>
    </w:div>
    <w:div w:id="1528520537">
      <w:bodyDiv w:val="1"/>
      <w:marLeft w:val="0"/>
      <w:marRight w:val="0"/>
      <w:marTop w:val="0"/>
      <w:marBottom w:val="0"/>
      <w:divBdr>
        <w:top w:val="none" w:sz="0" w:space="0" w:color="auto"/>
        <w:left w:val="none" w:sz="0" w:space="0" w:color="auto"/>
        <w:bottom w:val="none" w:sz="0" w:space="0" w:color="auto"/>
        <w:right w:val="none" w:sz="0" w:space="0" w:color="auto"/>
      </w:divBdr>
    </w:div>
    <w:div w:id="1587882807">
      <w:bodyDiv w:val="1"/>
      <w:marLeft w:val="0"/>
      <w:marRight w:val="0"/>
      <w:marTop w:val="0"/>
      <w:marBottom w:val="0"/>
      <w:divBdr>
        <w:top w:val="none" w:sz="0" w:space="0" w:color="auto"/>
        <w:left w:val="none" w:sz="0" w:space="0" w:color="auto"/>
        <w:bottom w:val="none" w:sz="0" w:space="0" w:color="auto"/>
        <w:right w:val="none" w:sz="0" w:space="0" w:color="auto"/>
      </w:divBdr>
    </w:div>
    <w:div w:id="1604461054">
      <w:bodyDiv w:val="1"/>
      <w:marLeft w:val="0"/>
      <w:marRight w:val="0"/>
      <w:marTop w:val="0"/>
      <w:marBottom w:val="0"/>
      <w:divBdr>
        <w:top w:val="none" w:sz="0" w:space="0" w:color="auto"/>
        <w:left w:val="none" w:sz="0" w:space="0" w:color="auto"/>
        <w:bottom w:val="none" w:sz="0" w:space="0" w:color="auto"/>
        <w:right w:val="none" w:sz="0" w:space="0" w:color="auto"/>
      </w:divBdr>
    </w:div>
    <w:div w:id="1703940197">
      <w:bodyDiv w:val="1"/>
      <w:marLeft w:val="0"/>
      <w:marRight w:val="0"/>
      <w:marTop w:val="0"/>
      <w:marBottom w:val="0"/>
      <w:divBdr>
        <w:top w:val="none" w:sz="0" w:space="0" w:color="auto"/>
        <w:left w:val="none" w:sz="0" w:space="0" w:color="auto"/>
        <w:bottom w:val="none" w:sz="0" w:space="0" w:color="auto"/>
        <w:right w:val="none" w:sz="0" w:space="0" w:color="auto"/>
      </w:divBdr>
    </w:div>
    <w:div w:id="1726640225">
      <w:bodyDiv w:val="1"/>
      <w:marLeft w:val="0"/>
      <w:marRight w:val="0"/>
      <w:marTop w:val="0"/>
      <w:marBottom w:val="0"/>
      <w:divBdr>
        <w:top w:val="none" w:sz="0" w:space="0" w:color="auto"/>
        <w:left w:val="none" w:sz="0" w:space="0" w:color="auto"/>
        <w:bottom w:val="none" w:sz="0" w:space="0" w:color="auto"/>
        <w:right w:val="none" w:sz="0" w:space="0" w:color="auto"/>
      </w:divBdr>
    </w:div>
    <w:div w:id="2008746548">
      <w:bodyDiv w:val="1"/>
      <w:marLeft w:val="0"/>
      <w:marRight w:val="0"/>
      <w:marTop w:val="0"/>
      <w:marBottom w:val="0"/>
      <w:divBdr>
        <w:top w:val="none" w:sz="0" w:space="0" w:color="auto"/>
        <w:left w:val="none" w:sz="0" w:space="0" w:color="auto"/>
        <w:bottom w:val="none" w:sz="0" w:space="0" w:color="auto"/>
        <w:right w:val="none" w:sz="0" w:space="0" w:color="auto"/>
      </w:divBdr>
    </w:div>
    <w:div w:id="2057389867">
      <w:bodyDiv w:val="1"/>
      <w:marLeft w:val="0"/>
      <w:marRight w:val="0"/>
      <w:marTop w:val="0"/>
      <w:marBottom w:val="0"/>
      <w:divBdr>
        <w:top w:val="none" w:sz="0" w:space="0" w:color="auto"/>
        <w:left w:val="none" w:sz="0" w:space="0" w:color="auto"/>
        <w:bottom w:val="none" w:sz="0" w:space="0" w:color="auto"/>
        <w:right w:val="none" w:sz="0" w:space="0" w:color="auto"/>
      </w:divBdr>
    </w:div>
    <w:div w:id="2072775717">
      <w:bodyDiv w:val="1"/>
      <w:marLeft w:val="0"/>
      <w:marRight w:val="0"/>
      <w:marTop w:val="0"/>
      <w:marBottom w:val="0"/>
      <w:divBdr>
        <w:top w:val="none" w:sz="0" w:space="0" w:color="auto"/>
        <w:left w:val="none" w:sz="0" w:space="0" w:color="auto"/>
        <w:bottom w:val="none" w:sz="0" w:space="0" w:color="auto"/>
        <w:right w:val="none" w:sz="0" w:space="0" w:color="auto"/>
      </w:divBdr>
    </w:div>
    <w:div w:id="210445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5.xml"/><Relationship Id="rId26" Type="http://schemas.openxmlformats.org/officeDocument/2006/relationships/chart" Target="charts/chart8.xml"/><Relationship Id="rId39" Type="http://schemas.openxmlformats.org/officeDocument/2006/relationships/image" Target="media/image20.png"/><Relationship Id="rId21" Type="http://schemas.openxmlformats.org/officeDocument/2006/relationships/chart" Target="charts/chart6.xml"/><Relationship Id="rId34" Type="http://schemas.microsoft.com/office/2007/relationships/hdphoto" Target="media/hdphoto1.wdp"/><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0.png"/><Relationship Id="rId55" Type="http://schemas.microsoft.com/office/2007/relationships/hdphoto" Target="media/hdphoto2.wdp"/><Relationship Id="rId63" Type="http://schemas.openxmlformats.org/officeDocument/2006/relationships/image" Target="media/image40.png"/><Relationship Id="rId68" Type="http://schemas.openxmlformats.org/officeDocument/2006/relationships/image" Target="media/image45.png"/><Relationship Id="rId76" Type="http://schemas.openxmlformats.org/officeDocument/2006/relationships/image" Target="media/image51.png"/><Relationship Id="rId7" Type="http://schemas.openxmlformats.org/officeDocument/2006/relationships/endnotes" Target="endnotes.xml"/><Relationship Id="rId71" Type="http://schemas.openxmlformats.org/officeDocument/2006/relationships/image" Target="media/image48.pn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3.svg"/><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image" Target="media/image14.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3.svg"/><Relationship Id="rId58" Type="http://schemas.microsoft.com/office/2007/relationships/hdphoto" Target="media/hdphoto3.wdp"/><Relationship Id="rId66" Type="http://schemas.openxmlformats.org/officeDocument/2006/relationships/image" Target="media/image43.png"/><Relationship Id="rId74" Type="http://schemas.openxmlformats.org/officeDocument/2006/relationships/image" Target="media/image49.pn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9.png"/><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chart" Target="charts/chart10.xml"/><Relationship Id="rId44" Type="http://schemas.openxmlformats.org/officeDocument/2006/relationships/image" Target="media/image25.png"/><Relationship Id="rId52" Type="http://schemas.openxmlformats.org/officeDocument/2006/relationships/image" Target="media/image32.png"/><Relationship Id="rId60" Type="http://schemas.openxmlformats.org/officeDocument/2006/relationships/image" Target="media/image38.png"/><Relationship Id="rId65" Type="http://schemas.openxmlformats.org/officeDocument/2006/relationships/image" Target="media/image42.png"/><Relationship Id="rId73" Type="http://schemas.openxmlformats.org/officeDocument/2006/relationships/footer" Target="footer2.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3.xml"/><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chart" Target="charts/chart9.xml"/><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chart" Target="charts/chart11.xml"/><Relationship Id="rId56" Type="http://schemas.openxmlformats.org/officeDocument/2006/relationships/image" Target="media/image35.gif"/><Relationship Id="rId64" Type="http://schemas.openxmlformats.org/officeDocument/2006/relationships/image" Target="media/image41.png"/><Relationship Id="rId69" Type="http://schemas.openxmlformats.org/officeDocument/2006/relationships/image" Target="media/image46.png"/><Relationship Id="rId77" Type="http://schemas.openxmlformats.org/officeDocument/2006/relationships/image" Target="media/image52.svg"/><Relationship Id="rId8" Type="http://schemas.openxmlformats.org/officeDocument/2006/relationships/chart" Target="charts/chart1.xml"/><Relationship Id="rId51" Type="http://schemas.openxmlformats.org/officeDocument/2006/relationships/image" Target="media/image31.png"/><Relationship Id="rId72" Type="http://schemas.openxmlformats.org/officeDocument/2006/relationships/footer" Target="footer1.xml"/><Relationship Id="rId3" Type="http://schemas.openxmlformats.org/officeDocument/2006/relationships/styles" Target="styles.xml"/><Relationship Id="rId12" Type="http://schemas.microsoft.com/office/2014/relationships/chartEx" Target="charts/chartEx1.xml"/><Relationship Id="rId17" Type="http://schemas.openxmlformats.org/officeDocument/2006/relationships/image" Target="media/image5.svg"/><Relationship Id="rId25" Type="http://schemas.openxmlformats.org/officeDocument/2006/relationships/image" Target="media/image10.svg"/><Relationship Id="rId33" Type="http://schemas.openxmlformats.org/officeDocument/2006/relationships/image" Target="media/image15.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37.emf"/><Relationship Id="rId67" Type="http://schemas.openxmlformats.org/officeDocument/2006/relationships/image" Target="media/image44.png"/><Relationship Id="rId20" Type="http://schemas.openxmlformats.org/officeDocument/2006/relationships/image" Target="media/image7.svg"/><Relationship Id="rId41" Type="http://schemas.openxmlformats.org/officeDocument/2006/relationships/image" Target="media/image22.png"/><Relationship Id="rId54" Type="http://schemas.openxmlformats.org/officeDocument/2006/relationships/image" Target="media/image34.png"/><Relationship Id="rId62" Type="http://schemas.microsoft.com/office/2007/relationships/hdphoto" Target="media/hdphoto4.wdp"/><Relationship Id="rId70" Type="http://schemas.openxmlformats.org/officeDocument/2006/relationships/image" Target="media/image47.png"/><Relationship Id="rId75" Type="http://schemas.openxmlformats.org/officeDocument/2006/relationships/image" Target="media/image50.sv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chart" Target="charts/chart7.xml"/><Relationship Id="rId28" Type="http://schemas.openxmlformats.org/officeDocument/2006/relationships/image" Target="media/image12.png"/><Relationship Id="rId36" Type="http://schemas.openxmlformats.org/officeDocument/2006/relationships/image" Target="media/image17.png"/><Relationship Id="rId49" Type="http://schemas.openxmlformats.org/officeDocument/2006/relationships/image" Target="media/image29.png"/><Relationship Id="rId57" Type="http://schemas.openxmlformats.org/officeDocument/2006/relationships/image" Target="media/image36.png"/></Relationships>
</file>

<file path=word/_rels/footnotes.xml.rels><?xml version="1.0" encoding="UTF-8" standalone="yes"?>
<Relationships xmlns="http://schemas.openxmlformats.org/package/2006/relationships"><Relationship Id="rId8" Type="http://schemas.openxmlformats.org/officeDocument/2006/relationships/hyperlink" Target="https://ec.europa.eu/clima/policies/strategies/2030_lv" TargetMode="External"/><Relationship Id="rId13" Type="http://schemas.openxmlformats.org/officeDocument/2006/relationships/hyperlink" Target="https://ec.europa.eu/transport/road_safety/sites/roadsafety/files/pdf/statistics/dacota/bfs2018_motomoped.pdf" TargetMode="External"/><Relationship Id="rId18" Type="http://schemas.openxmlformats.org/officeDocument/2006/relationships/hyperlink" Target="http://gis.ic.iem.gov.lv/giswebcais/" TargetMode="External"/><Relationship Id="rId3" Type="http://schemas.openxmlformats.org/officeDocument/2006/relationships/hyperlink" Target="https://ec.europa.eu/transport/road_safety/home_en" TargetMode="External"/><Relationship Id="rId21" Type="http://schemas.openxmlformats.org/officeDocument/2006/relationships/hyperlink" Target="https://lpr.gov.lv/wp-content/uploads/2020/lprap-sede-klatesot-nozaru-ministriem-diskute-par-izglitibas-un-satikmes-jautajumiem-latgale/1_PDF_LVC_T%C4%ABkls2040_Febru%C4%81ris_2020_fin.pdf" TargetMode="External"/><Relationship Id="rId7" Type="http://schemas.openxmlformats.org/officeDocument/2006/relationships/hyperlink" Target="http://ec.europa.eu/transparency/regdoc/rep/1/2013/LV/1-2013-216-LV-F1-1.Pdf" TargetMode="External"/><Relationship Id="rId12" Type="http://schemas.openxmlformats.org/officeDocument/2006/relationships/hyperlink" Target="https://ec.europa.eu/info/files/communication-european-green-deal_en" TargetMode="External"/><Relationship Id="rId17" Type="http://schemas.openxmlformats.org/officeDocument/2006/relationships/hyperlink" Target="https://likumi.lv/ta/id/316187-par-konceptualo-zinojumu-par-intelektisko-transporta-sistemu-ieviesanu-latvijas-autotransporta-joma-un-to-saskarnem-ar-citiem" TargetMode="External"/><Relationship Id="rId2" Type="http://schemas.openxmlformats.org/officeDocument/2006/relationships/hyperlink" Target="https://undocs.org/en/A/RES/70/1" TargetMode="External"/><Relationship Id="rId16" Type="http://schemas.openxmlformats.org/officeDocument/2006/relationships/hyperlink" Target="https://www.csdd.lv/socialas-kampanas/kampana-apstajies-pirms-atsledzies" TargetMode="External"/><Relationship Id="rId20" Type="http://schemas.openxmlformats.org/officeDocument/2006/relationships/hyperlink" Target="http://veloplans.lv/wp-content/uploads/2017/08/Velo-petijums_15012020.pdf" TargetMode="External"/><Relationship Id="rId1" Type="http://schemas.openxmlformats.org/officeDocument/2006/relationships/hyperlink" Target="https://www.itf-oecd.org/sites/default/files/docs/irtad-road-safety-annual-report-2020_0.pdf" TargetMode="External"/><Relationship Id="rId6" Type="http://schemas.openxmlformats.org/officeDocument/2006/relationships/hyperlink" Target="https://eur-lex.europa.eu/legal-content/LV/TXT/PDF/?uri=CELEX:52011DC0144&amp;from=LV" TargetMode="External"/><Relationship Id="rId11" Type="http://schemas.openxmlformats.org/officeDocument/2006/relationships/hyperlink" Target="https://ec.europa.eu/transport/sites/transport/files/legislation/swd20190283-roadsafety-vision-zero.pdf" TargetMode="External"/><Relationship Id="rId5" Type="http://schemas.openxmlformats.org/officeDocument/2006/relationships/hyperlink" Target="https://www.euro-access.eu/calls/call_for_proposals_for_the_collection_of_key_performance_indicators_kpis_for_road_safety" TargetMode="External"/><Relationship Id="rId15" Type="http://schemas.openxmlformats.org/officeDocument/2006/relationships/hyperlink" Target="http://www.miegacentrs.lv/lv/81-kraksana-un-miega-apnoja/83-kraksana-un-miega-apnoja" TargetMode="External"/><Relationship Id="rId10" Type="http://schemas.openxmlformats.org/officeDocument/2006/relationships/hyperlink" Target="https://eur-lex.europa.eu/resource.html?uri=cellar:e44d3c21-531e-11e6-89bd-01aa75ed71a1.0009.02/DOC_1&amp;format=PDF" TargetMode="External"/><Relationship Id="rId19" Type="http://schemas.openxmlformats.org/officeDocument/2006/relationships/hyperlink" Target="https://www.who.int/docs/default-source/infographics-pdf/road-safety/savelives-infrastructure-flyer.pdf?sfvrsn=eea02759_2" TargetMode="External"/><Relationship Id="rId4" Type="http://schemas.openxmlformats.org/officeDocument/2006/relationships/hyperlink" Target="https://op.europa.eu/en/publication-detail/-/publication/d7ee4b58-4bc5-11ea-8aa5-01aa75ed71a1" TargetMode="External"/><Relationship Id="rId9" Type="http://schemas.openxmlformats.org/officeDocument/2006/relationships/hyperlink" Target="https://eur-lex.europa.eu/legal-content/LV/TXT/PDF/?uri=CELEX:52016DC0766&amp;from=LV" TargetMode="External"/><Relationship Id="rId14" Type="http://schemas.openxmlformats.org/officeDocument/2006/relationships/hyperlink" Target="https://www.csdd.lv/jaunumi/pieci-galvenie-iemesli-kapec-pasazieri-nelieto-drosibas-jostu-auto-aizmugureja-sedekli" TargetMode="External"/><Relationship Id="rId22" Type="http://schemas.openxmlformats.org/officeDocument/2006/relationships/hyperlink" Target="https://www.itf-oecd.org/sites/default/files/docs/irtad-road-safety-annual-report-2019.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Lietotajs\Desktop\TEMPOOR\cs202009.xlsx" TargetMode="External"/></Relationships>
</file>

<file path=word/charts/_rels/chart11.xml.rels><?xml version="1.0" encoding="UTF-8" standalone="yes"?>
<Relationships xmlns="http://schemas.openxmlformats.org/package/2006/relationships"><Relationship Id="rId3" Type="http://schemas.openxmlformats.org/officeDocument/2006/relationships/oleObject" Target="file:///C:\Users\jkalnins\Downloads\gl202008.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Lietotajs\Desktop\TEMPOOR\cs202009.xlsx" TargetMode="External"/></Relationships>
</file>

<file path=word/charts/_rels/chartEx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Book3"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7900895758851121E-4"/>
          <c:y val="1.8724724860036265E-3"/>
          <c:w val="0.98131470854278813"/>
          <c:h val="0.85926545767144946"/>
        </c:manualLayout>
      </c:layout>
      <c:barChart>
        <c:barDir val="col"/>
        <c:grouping val="clustered"/>
        <c:varyColors val="0"/>
        <c:ser>
          <c:idx val="0"/>
          <c:order val="0"/>
          <c:tx>
            <c:strRef>
              <c:f>lat_val!$N$4</c:f>
              <c:strCache>
                <c:ptCount val="1"/>
                <c:pt idx="0">
                  <c:v>kop. zaud. (eur)</c:v>
                </c:pt>
              </c:strCache>
            </c:strRef>
          </c:tx>
          <c:spPr>
            <a:solidFill>
              <a:srgbClr val="008000"/>
            </a:solidFill>
            <a:ln w="12700">
              <a:solidFill>
                <a:srgbClr val="000000"/>
              </a:solidFill>
              <a:prstDash val="solid"/>
            </a:ln>
          </c:spPr>
          <c:invertIfNegative val="0"/>
          <c:dLbls>
            <c:dLbl>
              <c:idx val="0"/>
              <c:layout>
                <c:manualLayout>
                  <c:x val="0"/>
                  <c:y val="0.14374225526641884"/>
                </c:manualLayout>
              </c:layout>
              <c:spPr>
                <a:noFill/>
                <a:ln w="25400">
                  <a:noFill/>
                </a:ln>
              </c:spPr>
              <c:txPr>
                <a:bodyPr rot="-5400000" vert="horz"/>
                <a:lstStyle/>
                <a:p>
                  <a:pPr algn="ctr">
                    <a:defRPr sz="1000" b="1" i="0" u="none" strike="noStrike" baseline="0">
                      <a:solidFill>
                        <a:schemeClr val="bg1"/>
                      </a:solidFill>
                      <a:latin typeface="Times New Roman"/>
                      <a:ea typeface="Times New Roman"/>
                      <a:cs typeface="Times New Roman"/>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E9D-4661-8091-50FE7C1255A0}"/>
                </c:ext>
              </c:extLst>
            </c:dLbl>
            <c:dLbl>
              <c:idx val="1"/>
              <c:layout>
                <c:manualLayout>
                  <c:x val="2.1893814997263274E-3"/>
                  <c:y val="0.12887236679058239"/>
                </c:manualLayout>
              </c:layout>
              <c:spPr>
                <a:noFill/>
                <a:ln w="25400">
                  <a:noFill/>
                </a:ln>
              </c:spPr>
              <c:txPr>
                <a:bodyPr rot="-5400000" vert="horz"/>
                <a:lstStyle/>
                <a:p>
                  <a:pPr algn="ctr">
                    <a:defRPr sz="1000" b="1" i="0" u="none" strike="noStrike" baseline="0">
                      <a:solidFill>
                        <a:schemeClr val="bg1"/>
                      </a:solidFill>
                      <a:latin typeface="Times New Roman"/>
                      <a:ea typeface="Times New Roman"/>
                      <a:cs typeface="Times New Roman"/>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E9D-4661-8091-50FE7C1255A0}"/>
                </c:ext>
              </c:extLst>
            </c:dLbl>
            <c:spPr>
              <a:noFill/>
              <a:ln w="25400">
                <a:noFill/>
              </a:ln>
            </c:spPr>
            <c:txPr>
              <a:bodyPr rot="-5400000" vert="horz"/>
              <a:lstStyle/>
              <a:p>
                <a:pPr algn="ctr">
                  <a:defRPr sz="1000" b="1" i="0" u="none" strike="noStrike" baseline="0">
                    <a:solidFill>
                      <a:srgbClr val="FF0000"/>
                    </a:solidFill>
                    <a:latin typeface="Times New Roman"/>
                    <a:ea typeface="Times New Roman"/>
                    <a:cs typeface="Times New Roman"/>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lat_val!$M$5:$M$31</c:f>
              <c:numCache>
                <c:formatCode>General</c:formatCode>
                <c:ptCount val="6"/>
                <c:pt idx="0">
                  <c:v>2014</c:v>
                </c:pt>
                <c:pt idx="1">
                  <c:v>2015</c:v>
                </c:pt>
                <c:pt idx="2">
                  <c:v>2016</c:v>
                </c:pt>
                <c:pt idx="3">
                  <c:v>2017</c:v>
                </c:pt>
                <c:pt idx="4">
                  <c:v>2018</c:v>
                </c:pt>
                <c:pt idx="5">
                  <c:v>2019</c:v>
                </c:pt>
              </c:numCache>
            </c:numRef>
          </c:cat>
          <c:val>
            <c:numRef>
              <c:f>lat_val!$N$5:$N$31</c:f>
              <c:numCache>
                <c:formatCode>0.0</c:formatCode>
                <c:ptCount val="6"/>
                <c:pt idx="0">
                  <c:v>261.05239841719401</c:v>
                </c:pt>
                <c:pt idx="1">
                  <c:v>266.246001860045</c:v>
                </c:pt>
                <c:pt idx="2">
                  <c:v>215.58395972334628</c:v>
                </c:pt>
                <c:pt idx="3">
                  <c:v>216.67918115217935</c:v>
                </c:pt>
                <c:pt idx="4">
                  <c:v>227.03096490798205</c:v>
                </c:pt>
                <c:pt idx="5">
                  <c:v>223.38766838229157</c:v>
                </c:pt>
              </c:numCache>
            </c:numRef>
          </c:val>
          <c:extLst>
            <c:ext xmlns:c16="http://schemas.microsoft.com/office/drawing/2014/chart" uri="{C3380CC4-5D6E-409C-BE32-E72D297353CC}">
              <c16:uniqueId val="{00000000-1716-4A39-964B-2C467D96990D}"/>
            </c:ext>
          </c:extLst>
        </c:ser>
        <c:dLbls>
          <c:showLegendKey val="0"/>
          <c:showVal val="0"/>
          <c:showCatName val="0"/>
          <c:showSerName val="0"/>
          <c:showPercent val="0"/>
          <c:showBubbleSize val="0"/>
        </c:dLbls>
        <c:gapWidth val="150"/>
        <c:axId val="226227752"/>
        <c:axId val="226231280"/>
      </c:barChart>
      <c:catAx>
        <c:axId val="226227752"/>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200" b="1" i="0" u="none" strike="noStrike" baseline="0">
                <a:solidFill>
                  <a:srgbClr val="000000"/>
                </a:solidFill>
                <a:latin typeface="Times New Roman"/>
                <a:ea typeface="Times New Roman"/>
                <a:cs typeface="Times New Roman"/>
              </a:defRPr>
            </a:pPr>
            <a:endParaRPr lang="lv-LV"/>
          </a:p>
        </c:txPr>
        <c:crossAx val="226231280"/>
        <c:crosses val="autoZero"/>
        <c:auto val="1"/>
        <c:lblAlgn val="ctr"/>
        <c:lblOffset val="100"/>
        <c:tickLblSkip val="1"/>
        <c:tickMarkSkip val="1"/>
        <c:noMultiLvlLbl val="0"/>
      </c:catAx>
      <c:valAx>
        <c:axId val="226231280"/>
        <c:scaling>
          <c:orientation val="minMax"/>
        </c:scaling>
        <c:delete val="1"/>
        <c:axPos val="l"/>
        <c:numFmt formatCode="0.0" sourceLinked="1"/>
        <c:majorTickMark val="out"/>
        <c:minorTickMark val="none"/>
        <c:tickLblPos val="nextTo"/>
        <c:crossAx val="226227752"/>
        <c:crosses val="autoZero"/>
        <c:crossBetween val="between"/>
      </c:valAx>
      <c:spPr>
        <a:noFill/>
        <a:ln w="25400">
          <a:noFill/>
        </a:ln>
      </c:spPr>
    </c:plotArea>
    <c:plotVisOnly val="1"/>
    <c:dispBlanksAs val="gap"/>
    <c:showDLblsOverMax val="0"/>
  </c:chart>
  <c:spPr>
    <a:gradFill rotWithShape="0">
      <a:gsLst>
        <a:gs pos="0">
          <a:srgbClr xmlns:mc="http://schemas.openxmlformats.org/markup-compatibility/2006" xmlns:a14="http://schemas.microsoft.com/office/drawing/2010/main" val="FFFFCC" mc:Ignorable="a14" a14:legacySpreadsheetColorIndex="26"/>
        </a:gs>
        <a:gs pos="100000">
          <a:srgbClr xmlns:mc="http://schemas.openxmlformats.org/markup-compatibility/2006" xmlns:a14="http://schemas.microsoft.com/office/drawing/2010/main" val="FFFFFF" mc:Ignorable="a14" a14:legacySpreadsheetColorIndex="26">
            <a:gamma/>
            <a:tint val="0"/>
            <a:invGamma/>
          </a:srgbClr>
        </a:gs>
      </a:gsLst>
      <a:lin ang="5400000" scaled="1"/>
    </a:gradFill>
    <a:ln w="3175">
      <a:noFill/>
      <a:prstDash val="solid"/>
    </a:ln>
  </c:spPr>
  <c:txPr>
    <a:bodyPr/>
    <a:lstStyle/>
    <a:p>
      <a:pPr>
        <a:defRPr sz="1200" b="0" i="0" u="none" strike="noStrike" baseline="0">
          <a:solidFill>
            <a:srgbClr val="000000"/>
          </a:solidFill>
          <a:latin typeface="Times New Roman"/>
          <a:ea typeface="Times New Roman"/>
          <a:cs typeface="Times New Roman"/>
        </a:defRPr>
      </a:pPr>
      <a:endParaRPr lang="lv-LV"/>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Bojā gājušie</a:t>
            </a:r>
          </a:p>
        </c:rich>
      </c:tx>
      <c:layout>
        <c:manualLayout>
          <c:xMode val="edge"/>
          <c:yMode val="edge"/>
          <c:x val="0.53151557978329633"/>
          <c:y val="0.81709966542643708"/>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manualLayout>
          <c:layoutTarget val="inner"/>
          <c:xMode val="edge"/>
          <c:yMode val="edge"/>
          <c:x val="0.10799584631360332"/>
          <c:y val="2.9818956336528223E-2"/>
          <c:w val="0.80062305295950154"/>
          <c:h val="0.9446219382321619"/>
        </c:manualLayout>
      </c:layout>
      <c:barChart>
        <c:barDir val="bar"/>
        <c:grouping val="clustered"/>
        <c:varyColors val="0"/>
        <c:ser>
          <c:idx val="0"/>
          <c:order val="0"/>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'2001_2019_gadi'!$A$7:$A$25</c:f>
              <c:numCache>
                <c:formatCode>General</c:formatCode>
                <c:ptCount val="19"/>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numCache>
            </c:numRef>
          </c:cat>
          <c:val>
            <c:numRef>
              <c:f>'2001_2019_gadi'!$I$7:$I$25</c:f>
              <c:numCache>
                <c:formatCode>General</c:formatCode>
                <c:ptCount val="19"/>
                <c:pt idx="0">
                  <c:v>111</c:v>
                </c:pt>
                <c:pt idx="1">
                  <c:v>160</c:v>
                </c:pt>
                <c:pt idx="2">
                  <c:v>119</c:v>
                </c:pt>
                <c:pt idx="3">
                  <c:v>113</c:v>
                </c:pt>
                <c:pt idx="4">
                  <c:v>96</c:v>
                </c:pt>
                <c:pt idx="5">
                  <c:v>84</c:v>
                </c:pt>
                <c:pt idx="6">
                  <c:v>91</c:v>
                </c:pt>
                <c:pt idx="7">
                  <c:v>58</c:v>
                </c:pt>
                <c:pt idx="8">
                  <c:v>36</c:v>
                </c:pt>
                <c:pt idx="9">
                  <c:v>22</c:v>
                </c:pt>
                <c:pt idx="10">
                  <c:v>26</c:v>
                </c:pt>
                <c:pt idx="11">
                  <c:v>25</c:v>
                </c:pt>
                <c:pt idx="12">
                  <c:v>10</c:v>
                </c:pt>
                <c:pt idx="13">
                  <c:v>29</c:v>
                </c:pt>
                <c:pt idx="14">
                  <c:v>18</c:v>
                </c:pt>
                <c:pt idx="15">
                  <c:v>17</c:v>
                </c:pt>
                <c:pt idx="16">
                  <c:v>12</c:v>
                </c:pt>
                <c:pt idx="17">
                  <c:v>11</c:v>
                </c:pt>
                <c:pt idx="18">
                  <c:v>14</c:v>
                </c:pt>
              </c:numCache>
            </c:numRef>
          </c:val>
          <c:extLst>
            <c:ext xmlns:c16="http://schemas.microsoft.com/office/drawing/2014/chart" uri="{C3380CC4-5D6E-409C-BE32-E72D297353CC}">
              <c16:uniqueId val="{00000000-5DD6-4852-9967-418598E010C1}"/>
            </c:ext>
          </c:extLst>
        </c:ser>
        <c:dLbls>
          <c:dLblPos val="inEnd"/>
          <c:showLegendKey val="0"/>
          <c:showVal val="1"/>
          <c:showCatName val="0"/>
          <c:showSerName val="0"/>
          <c:showPercent val="0"/>
          <c:showBubbleSize val="0"/>
        </c:dLbls>
        <c:gapWidth val="65"/>
        <c:axId val="259079896"/>
        <c:axId val="259084208"/>
      </c:barChart>
      <c:catAx>
        <c:axId val="259079896"/>
        <c:scaling>
          <c:orientation val="maxMin"/>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1000" b="1" i="0" u="none" strike="noStrike" kern="1200" cap="all" baseline="0">
                <a:solidFill>
                  <a:schemeClr val="dk1">
                    <a:lumMod val="75000"/>
                    <a:lumOff val="25000"/>
                  </a:schemeClr>
                </a:solidFill>
                <a:latin typeface="+mn-lt"/>
                <a:ea typeface="+mn-ea"/>
                <a:cs typeface="+mn-cs"/>
              </a:defRPr>
            </a:pPr>
            <a:endParaRPr lang="lv-LV"/>
          </a:p>
        </c:txPr>
        <c:crossAx val="259084208"/>
        <c:crosses val="autoZero"/>
        <c:auto val="1"/>
        <c:lblAlgn val="ctr"/>
        <c:lblOffset val="100"/>
        <c:tickLblSkip val="1"/>
        <c:tickMarkSkip val="1"/>
        <c:noMultiLvlLbl val="0"/>
      </c:catAx>
      <c:valAx>
        <c:axId val="259084208"/>
        <c:scaling>
          <c:orientation val="minMax"/>
          <c:max val="160"/>
        </c:scaling>
        <c:delete val="0"/>
        <c:axPos val="t"/>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259079896"/>
        <c:crosses val="autoZero"/>
        <c:crossBetween val="between"/>
        <c:majorUnit val="30"/>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970074812967581"/>
          <c:y val="0.11504449634544461"/>
          <c:w val="0.85536159600997508"/>
          <c:h val="0.55752332844330843"/>
        </c:manualLayout>
      </c:layout>
      <c:lineChart>
        <c:grouping val="standard"/>
        <c:varyColors val="0"/>
        <c:ser>
          <c:idx val="0"/>
          <c:order val="0"/>
          <c:tx>
            <c:strRef>
              <c:f>'2011_2017'!$B$7</c:f>
              <c:strCache>
                <c:ptCount val="1"/>
                <c:pt idx="0">
                  <c:v>Kravas (kopā)</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strRef>
              <c:f>'2011_2017'!$C$6:$I$6</c:f>
              <c:strCache>
                <c:ptCount val="7"/>
                <c:pt idx="0">
                  <c:v>01.01.14.</c:v>
                </c:pt>
                <c:pt idx="1">
                  <c:v>01.01.15.</c:v>
                </c:pt>
                <c:pt idx="2">
                  <c:v>01.01.16.</c:v>
                </c:pt>
                <c:pt idx="3">
                  <c:v>01.01.17.</c:v>
                </c:pt>
                <c:pt idx="4">
                  <c:v>01.01.18.</c:v>
                </c:pt>
                <c:pt idx="5">
                  <c:v>01.01.19.</c:v>
                </c:pt>
                <c:pt idx="6">
                  <c:v>01.01.20.</c:v>
                </c:pt>
              </c:strCache>
            </c:strRef>
          </c:cat>
          <c:val>
            <c:numRef>
              <c:f>'2011_2017'!$C$7:$I$7</c:f>
              <c:numCache>
                <c:formatCode>0.00</c:formatCode>
                <c:ptCount val="7"/>
                <c:pt idx="0">
                  <c:v>11.95</c:v>
                </c:pt>
                <c:pt idx="1">
                  <c:v>12.04</c:v>
                </c:pt>
                <c:pt idx="2">
                  <c:v>12.107188539268355</c:v>
                </c:pt>
                <c:pt idx="3">
                  <c:v>11.74</c:v>
                </c:pt>
                <c:pt idx="4">
                  <c:v>11.845331956159981</c:v>
                </c:pt>
                <c:pt idx="5">
                  <c:v>11.89253567385188</c:v>
                </c:pt>
                <c:pt idx="6">
                  <c:v>11.974603278903965</c:v>
                </c:pt>
              </c:numCache>
            </c:numRef>
          </c:val>
          <c:smooth val="0"/>
          <c:extLst>
            <c:ext xmlns:c16="http://schemas.microsoft.com/office/drawing/2014/chart" uri="{C3380CC4-5D6E-409C-BE32-E72D297353CC}">
              <c16:uniqueId val="{00000000-279A-4E06-9B40-3B1386E0FC69}"/>
            </c:ext>
          </c:extLst>
        </c:ser>
        <c:ser>
          <c:idx val="1"/>
          <c:order val="1"/>
          <c:tx>
            <c:strRef>
              <c:f>'2011_2017'!$B$13</c:f>
              <c:strCache>
                <c:ptCount val="1"/>
                <c:pt idx="0">
                  <c:v>Vieglie</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cat>
            <c:strRef>
              <c:f>'2011_2017'!$C$6:$I$6</c:f>
              <c:strCache>
                <c:ptCount val="7"/>
                <c:pt idx="0">
                  <c:v>01.01.14.</c:v>
                </c:pt>
                <c:pt idx="1">
                  <c:v>01.01.15.</c:v>
                </c:pt>
                <c:pt idx="2">
                  <c:v>01.01.16.</c:v>
                </c:pt>
                <c:pt idx="3">
                  <c:v>01.01.17.</c:v>
                </c:pt>
                <c:pt idx="4">
                  <c:v>01.01.18.</c:v>
                </c:pt>
                <c:pt idx="5">
                  <c:v>01.01.19.</c:v>
                </c:pt>
                <c:pt idx="6">
                  <c:v>01.01.20.</c:v>
                </c:pt>
              </c:strCache>
            </c:strRef>
          </c:cat>
          <c:val>
            <c:numRef>
              <c:f>'2011_2017'!$C$13:$I$13</c:f>
              <c:numCache>
                <c:formatCode>0.00</c:formatCode>
                <c:ptCount val="7"/>
                <c:pt idx="0">
                  <c:v>13.94</c:v>
                </c:pt>
                <c:pt idx="1">
                  <c:v>14.07</c:v>
                </c:pt>
                <c:pt idx="2">
                  <c:v>14.189882011286389</c:v>
                </c:pt>
                <c:pt idx="3">
                  <c:v>13.91971876797605</c:v>
                </c:pt>
                <c:pt idx="4">
                  <c:v>14.017415482620779</c:v>
                </c:pt>
                <c:pt idx="5">
                  <c:v>14.093053383457585</c:v>
                </c:pt>
                <c:pt idx="6">
                  <c:v>14.198655323970934</c:v>
                </c:pt>
              </c:numCache>
            </c:numRef>
          </c:val>
          <c:smooth val="0"/>
          <c:extLst>
            <c:ext xmlns:c16="http://schemas.microsoft.com/office/drawing/2014/chart" uri="{C3380CC4-5D6E-409C-BE32-E72D297353CC}">
              <c16:uniqueId val="{00000001-279A-4E06-9B40-3B1386E0FC69}"/>
            </c:ext>
          </c:extLst>
        </c:ser>
        <c:ser>
          <c:idx val="2"/>
          <c:order val="2"/>
          <c:tx>
            <c:strRef>
              <c:f>'2011_2017'!$B$14</c:f>
              <c:strCache>
                <c:ptCount val="1"/>
                <c:pt idx="0">
                  <c:v>Autobusi (kopā)</c:v>
                </c:pt>
              </c:strCache>
            </c:strRef>
          </c:tx>
          <c:spPr>
            <a:ln w="34925" cap="rnd">
              <a:solidFill>
                <a:schemeClr val="accent3"/>
              </a:solidFill>
              <a:round/>
            </a:ln>
            <a:effectLst>
              <a:outerShdw blurRad="57150" dist="19050" dir="5400000" algn="ctr" rotWithShape="0">
                <a:srgbClr val="000000">
                  <a:alpha val="63000"/>
                </a:srgbClr>
              </a:outerShdw>
            </a:effectLst>
          </c:spPr>
          <c:marker>
            <c:symbol val="none"/>
          </c:marker>
          <c:cat>
            <c:strRef>
              <c:f>'2011_2017'!$C$6:$I$6</c:f>
              <c:strCache>
                <c:ptCount val="7"/>
                <c:pt idx="0">
                  <c:v>01.01.14.</c:v>
                </c:pt>
                <c:pt idx="1">
                  <c:v>01.01.15.</c:v>
                </c:pt>
                <c:pt idx="2">
                  <c:v>01.01.16.</c:v>
                </c:pt>
                <c:pt idx="3">
                  <c:v>01.01.17.</c:v>
                </c:pt>
                <c:pt idx="4">
                  <c:v>01.01.18.</c:v>
                </c:pt>
                <c:pt idx="5">
                  <c:v>01.01.19.</c:v>
                </c:pt>
                <c:pt idx="6">
                  <c:v>01.01.20.</c:v>
                </c:pt>
              </c:strCache>
            </c:strRef>
          </c:cat>
          <c:val>
            <c:numRef>
              <c:f>'2011_2017'!$C$14:$I$14</c:f>
              <c:numCache>
                <c:formatCode>0.00</c:formatCode>
                <c:ptCount val="7"/>
                <c:pt idx="0">
                  <c:v>12.95</c:v>
                </c:pt>
                <c:pt idx="1">
                  <c:v>12.99</c:v>
                </c:pt>
                <c:pt idx="2">
                  <c:v>12.716906399833229</c:v>
                </c:pt>
                <c:pt idx="3">
                  <c:v>12.543130990415335</c:v>
                </c:pt>
                <c:pt idx="4">
                  <c:v>12.319148936170214</c:v>
                </c:pt>
                <c:pt idx="5">
                  <c:v>12.270509499136443</c:v>
                </c:pt>
                <c:pt idx="6">
                  <c:v>12.507584084414157</c:v>
                </c:pt>
              </c:numCache>
            </c:numRef>
          </c:val>
          <c:smooth val="0"/>
          <c:extLst>
            <c:ext xmlns:c16="http://schemas.microsoft.com/office/drawing/2014/chart" uri="{C3380CC4-5D6E-409C-BE32-E72D297353CC}">
              <c16:uniqueId val="{00000002-279A-4E06-9B40-3B1386E0FC69}"/>
            </c:ext>
          </c:extLst>
        </c:ser>
        <c:dLbls>
          <c:showLegendKey val="0"/>
          <c:showVal val="0"/>
          <c:showCatName val="0"/>
          <c:showSerName val="0"/>
          <c:showPercent val="0"/>
          <c:showBubbleSize val="0"/>
        </c:dLbls>
        <c:smooth val="0"/>
        <c:axId val="307761416"/>
        <c:axId val="307760240"/>
      </c:lineChart>
      <c:catAx>
        <c:axId val="307761416"/>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lv-LV" b="1"/>
                  <a:t>Laika posms</a:t>
                </a:r>
              </a:p>
            </c:rich>
          </c:tx>
          <c:layout>
            <c:manualLayout>
              <c:xMode val="edge"/>
              <c:yMode val="edge"/>
              <c:x val="0.49223430792081213"/>
              <c:y val="0.61059265739930657"/>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5400000" spcFirstLastPara="1" vertOverflow="ellipsis"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307760240"/>
        <c:crossesAt val="11"/>
        <c:auto val="1"/>
        <c:lblAlgn val="ctr"/>
        <c:lblOffset val="100"/>
        <c:tickLblSkip val="1"/>
        <c:tickMarkSkip val="1"/>
        <c:noMultiLvlLbl val="0"/>
      </c:catAx>
      <c:valAx>
        <c:axId val="307760240"/>
        <c:scaling>
          <c:orientation val="minMax"/>
          <c:max val="15"/>
          <c:min val="1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lv-LV" b="1"/>
                  <a:t>gadi</a:t>
                </a:r>
              </a:p>
            </c:rich>
          </c:tx>
          <c:layout>
            <c:manualLayout>
              <c:xMode val="edge"/>
              <c:yMode val="edge"/>
              <c:x val="1.2582962013469246E-2"/>
              <c:y val="0.35311958554200334"/>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title>
        <c:numFmt formatCode="0.0" sourceLinked="0"/>
        <c:majorTickMark val="none"/>
        <c:minorTickMark val="none"/>
        <c:tickLblPos val="nextTo"/>
        <c:spPr>
          <a:noFill/>
          <a:ln>
            <a:noFill/>
          </a:ln>
          <a:effectLst/>
        </c:spPr>
        <c:txPr>
          <a:bodyPr rot="0" spcFirstLastPara="1" vertOverflow="ellipsis"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307761416"/>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lv-LV" sz="1200" b="1"/>
              <a:t>Raksturlielumi 2010., 2015., 2019.gadā</a:t>
            </a: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lv-LV"/>
        </a:p>
      </c:txPr>
    </c:title>
    <c:autoTitleDeleted val="0"/>
    <c:plotArea>
      <c:layout>
        <c:manualLayout>
          <c:layoutTarget val="inner"/>
          <c:xMode val="edge"/>
          <c:yMode val="edge"/>
          <c:x val="1.65016501650165E-2"/>
          <c:y val="0.1033021126861883"/>
          <c:w val="0.9636963696369637"/>
          <c:h val="0.75764720874260338"/>
        </c:manualLayout>
      </c:layout>
      <c:barChart>
        <c:barDir val="col"/>
        <c:grouping val="clustered"/>
        <c:varyColors val="0"/>
        <c:ser>
          <c:idx val="0"/>
          <c:order val="0"/>
          <c:tx>
            <c:strRef>
              <c:f>'2007_2010.g.'!$AC$12</c:f>
              <c:strCache>
                <c:ptCount val="1"/>
                <c:pt idx="0">
                  <c:v>2010</c:v>
                </c:pt>
              </c:strCache>
            </c:strRef>
          </c:tx>
          <c:spPr>
            <a:solidFill>
              <a:schemeClr val="accent1">
                <a:alpha val="70000"/>
              </a:schemeClr>
            </a:solidFill>
            <a:ln>
              <a:noFill/>
            </a:ln>
            <a:effectLst/>
          </c:spPr>
          <c:invertIfNegative val="0"/>
          <c:dLbls>
            <c:dLbl>
              <c:idx val="4"/>
              <c:tx>
                <c:rich>
                  <a:bodyPr/>
                  <a:lstStyle/>
                  <a:p>
                    <a:r>
                      <a:rPr lang="en-US"/>
                      <a:t>218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478-4B6B-A19A-FF8F29DB6C4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'2007_2010.g.'!$AD$11:$AH$11</c:f>
              <c:strCache>
                <c:ptCount val="5"/>
                <c:pt idx="0">
                  <c:v>iedzīvotāju skaits</c:v>
                </c:pt>
                <c:pt idx="1">
                  <c:v>TL skaits</c:v>
                </c:pt>
                <c:pt idx="2">
                  <c:v>Vadītāju skaits</c:v>
                </c:pt>
                <c:pt idx="3">
                  <c:v>CSNg ar cietušiem</c:v>
                </c:pt>
                <c:pt idx="4">
                  <c:v>CSNg Bojāgājušie</c:v>
                </c:pt>
              </c:strCache>
            </c:strRef>
          </c:cat>
          <c:val>
            <c:numRef>
              <c:f>'2007_2010.g.'!$AD$12:$AH$12</c:f>
              <c:numCache>
                <c:formatCode>General</c:formatCode>
                <c:ptCount val="5"/>
                <c:pt idx="0">
                  <c:v>2229500</c:v>
                </c:pt>
                <c:pt idx="1">
                  <c:v>806462</c:v>
                </c:pt>
                <c:pt idx="2">
                  <c:v>805931</c:v>
                </c:pt>
                <c:pt idx="3">
                  <c:v>319300</c:v>
                </c:pt>
                <c:pt idx="4">
                  <c:v>2180000</c:v>
                </c:pt>
              </c:numCache>
            </c:numRef>
          </c:val>
          <c:extLst>
            <c:ext xmlns:c16="http://schemas.microsoft.com/office/drawing/2014/chart" uri="{C3380CC4-5D6E-409C-BE32-E72D297353CC}">
              <c16:uniqueId val="{00000001-8478-4B6B-A19A-FF8F29DB6C4C}"/>
            </c:ext>
          </c:extLst>
        </c:ser>
        <c:ser>
          <c:idx val="1"/>
          <c:order val="1"/>
          <c:tx>
            <c:strRef>
              <c:f>'2007_2010.g.'!$AC$13</c:f>
              <c:strCache>
                <c:ptCount val="1"/>
                <c:pt idx="0">
                  <c:v>2015</c:v>
                </c:pt>
              </c:strCache>
            </c:strRef>
          </c:tx>
          <c:spPr>
            <a:solidFill>
              <a:schemeClr val="accent2">
                <a:alpha val="70000"/>
              </a:schemeClr>
            </a:solidFill>
            <a:ln>
              <a:noFill/>
            </a:ln>
            <a:effectLst/>
          </c:spPr>
          <c:invertIfNegative val="0"/>
          <c:dLbls>
            <c:dLbl>
              <c:idx val="0"/>
              <c:layout>
                <c:manualLayout>
                  <c:x val="2.6402640264026403E-2"/>
                  <c:y val="2.39273316987063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478-4B6B-A19A-FF8F29DB6C4C}"/>
                </c:ext>
              </c:extLst>
            </c:dLbl>
            <c:dLbl>
              <c:idx val="1"/>
              <c:layout>
                <c:manualLayout>
                  <c:x val="-6.6006600660066615E-3"/>
                  <c:y val="-4.176455233620474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478-4B6B-A19A-FF8F29DB6C4C}"/>
                </c:ext>
              </c:extLst>
            </c:dLbl>
            <c:dLbl>
              <c:idx val="2"/>
              <c:layout>
                <c:manualLayout>
                  <c:x val="0"/>
                  <c:y val="-1.82719916470896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478-4B6B-A19A-FF8F29DB6C4C}"/>
                </c:ext>
              </c:extLst>
            </c:dLbl>
            <c:dLbl>
              <c:idx val="3"/>
              <c:layout>
                <c:manualLayout>
                  <c:x val="-3.3003300330033004E-3"/>
                  <c:y val="-2.088227616810241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478-4B6B-A19A-FF8F29DB6C4C}"/>
                </c:ext>
              </c:extLst>
            </c:dLbl>
            <c:dLbl>
              <c:idx val="4"/>
              <c:tx>
                <c:rich>
                  <a:bodyPr/>
                  <a:lstStyle/>
                  <a:p>
                    <a:r>
                      <a:rPr lang="en-US"/>
                      <a:t>188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8478-4B6B-A19A-FF8F29DB6C4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'2007_2010.g.'!$AD$11:$AH$11</c:f>
              <c:strCache>
                <c:ptCount val="5"/>
                <c:pt idx="0">
                  <c:v>iedzīvotāju skaits</c:v>
                </c:pt>
                <c:pt idx="1">
                  <c:v>TL skaits</c:v>
                </c:pt>
                <c:pt idx="2">
                  <c:v>Vadītāju skaits</c:v>
                </c:pt>
                <c:pt idx="3">
                  <c:v>CSNg ar cietušiem</c:v>
                </c:pt>
                <c:pt idx="4">
                  <c:v>CSNg Bojāgājušie</c:v>
                </c:pt>
              </c:strCache>
            </c:strRef>
          </c:cat>
          <c:val>
            <c:numRef>
              <c:f>'2007_2010.g.'!$AD$13:$AH$13</c:f>
              <c:numCache>
                <c:formatCode>General</c:formatCode>
                <c:ptCount val="5"/>
                <c:pt idx="0" formatCode="#,##0">
                  <c:v>1988400</c:v>
                </c:pt>
                <c:pt idx="1">
                  <c:v>858006</c:v>
                </c:pt>
                <c:pt idx="2">
                  <c:v>844707</c:v>
                </c:pt>
                <c:pt idx="3">
                  <c:v>372800</c:v>
                </c:pt>
                <c:pt idx="4">
                  <c:v>1880000</c:v>
                </c:pt>
              </c:numCache>
            </c:numRef>
          </c:val>
          <c:extLst>
            <c:ext xmlns:c16="http://schemas.microsoft.com/office/drawing/2014/chart" uri="{C3380CC4-5D6E-409C-BE32-E72D297353CC}">
              <c16:uniqueId val="{00000007-8478-4B6B-A19A-FF8F29DB6C4C}"/>
            </c:ext>
          </c:extLst>
        </c:ser>
        <c:ser>
          <c:idx val="2"/>
          <c:order val="2"/>
          <c:tx>
            <c:strRef>
              <c:f>'2007_2010.g.'!$AC$14</c:f>
              <c:strCache>
                <c:ptCount val="1"/>
                <c:pt idx="0">
                  <c:v>2019</c:v>
                </c:pt>
              </c:strCache>
            </c:strRef>
          </c:tx>
          <c:spPr>
            <a:solidFill>
              <a:schemeClr val="accent3">
                <a:alpha val="70000"/>
              </a:schemeClr>
            </a:solidFill>
            <a:ln>
              <a:noFill/>
            </a:ln>
            <a:effectLst/>
          </c:spPr>
          <c:invertIfNegative val="0"/>
          <c:dLbls>
            <c:dLbl>
              <c:idx val="0"/>
              <c:layout>
                <c:manualLayout>
                  <c:x val="7.0957095709570955E-2"/>
                  <c:y val="2.088227616810227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478-4B6B-A19A-FF8F29DB6C4C}"/>
                </c:ext>
              </c:extLst>
            </c:dLbl>
            <c:dLbl>
              <c:idx val="1"/>
              <c:layout>
                <c:manualLayout>
                  <c:x val="1.155115511551155E-2"/>
                  <c:y val="-7.830853563038371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478-4B6B-A19A-FF8F29DB6C4C}"/>
                </c:ext>
              </c:extLst>
            </c:dLbl>
            <c:dLbl>
              <c:idx val="2"/>
              <c:layout>
                <c:manualLayout>
                  <c:x val="2.4752475247524754E-2"/>
                  <c:y val="-9.570932679482532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478-4B6B-A19A-FF8F29DB6C4C}"/>
                </c:ext>
              </c:extLst>
            </c:dLbl>
            <c:dLbl>
              <c:idx val="3"/>
              <c:layout>
                <c:manualLayout>
                  <c:x val="1.4851485148514851E-2"/>
                  <c:y val="-1.305142260506395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478-4B6B-A19A-FF8F29DB6C4C}"/>
                </c:ext>
              </c:extLst>
            </c:dLbl>
            <c:dLbl>
              <c:idx val="4"/>
              <c:tx>
                <c:rich>
                  <a:bodyPr/>
                  <a:lstStyle/>
                  <a:p>
                    <a:r>
                      <a:rPr lang="en-US"/>
                      <a:t>132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8478-4B6B-A19A-FF8F29DB6C4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'2007_2010.g.'!$AD$11:$AH$11</c:f>
              <c:strCache>
                <c:ptCount val="5"/>
                <c:pt idx="0">
                  <c:v>iedzīvotāju skaits</c:v>
                </c:pt>
                <c:pt idx="1">
                  <c:v>TL skaits</c:v>
                </c:pt>
                <c:pt idx="2">
                  <c:v>Vadītāju skaits</c:v>
                </c:pt>
                <c:pt idx="3">
                  <c:v>CSNg ar cietušiem</c:v>
                </c:pt>
                <c:pt idx="4">
                  <c:v>CSNg Bojāgājušie</c:v>
                </c:pt>
              </c:strCache>
            </c:strRef>
          </c:cat>
          <c:val>
            <c:numRef>
              <c:f>'2007_2010.g.'!$AD$14:$AH$14</c:f>
              <c:numCache>
                <c:formatCode>General</c:formatCode>
                <c:ptCount val="5"/>
                <c:pt idx="0" formatCode="#,##0">
                  <c:v>1908100</c:v>
                </c:pt>
                <c:pt idx="1">
                  <c:v>960996</c:v>
                </c:pt>
                <c:pt idx="2">
                  <c:v>865028</c:v>
                </c:pt>
                <c:pt idx="3">
                  <c:v>372900</c:v>
                </c:pt>
                <c:pt idx="4">
                  <c:v>1320000</c:v>
                </c:pt>
              </c:numCache>
            </c:numRef>
          </c:val>
          <c:extLst>
            <c:ext xmlns:c16="http://schemas.microsoft.com/office/drawing/2014/chart" uri="{C3380CC4-5D6E-409C-BE32-E72D297353CC}">
              <c16:uniqueId val="{0000000D-8478-4B6B-A19A-FF8F29DB6C4C}"/>
            </c:ext>
          </c:extLst>
        </c:ser>
        <c:dLbls>
          <c:dLblPos val="outEnd"/>
          <c:showLegendKey val="0"/>
          <c:showVal val="1"/>
          <c:showCatName val="0"/>
          <c:showSerName val="0"/>
          <c:showPercent val="0"/>
          <c:showBubbleSize val="0"/>
        </c:dLbls>
        <c:gapWidth val="80"/>
        <c:overlap val="25"/>
        <c:axId val="402688896"/>
        <c:axId val="402683976"/>
      </c:barChart>
      <c:catAx>
        <c:axId val="402688896"/>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cap="none" spc="20" normalizeH="0" baseline="0">
                <a:solidFill>
                  <a:schemeClr val="tx1">
                    <a:lumMod val="65000"/>
                    <a:lumOff val="35000"/>
                  </a:schemeClr>
                </a:solidFill>
                <a:latin typeface="+mn-lt"/>
                <a:ea typeface="+mn-ea"/>
                <a:cs typeface="+mn-cs"/>
              </a:defRPr>
            </a:pPr>
            <a:endParaRPr lang="lv-LV"/>
          </a:p>
        </c:txPr>
        <c:crossAx val="402683976"/>
        <c:crosses val="autoZero"/>
        <c:auto val="1"/>
        <c:lblAlgn val="ctr"/>
        <c:lblOffset val="100"/>
        <c:noMultiLvlLbl val="0"/>
      </c:catAx>
      <c:valAx>
        <c:axId val="402683976"/>
        <c:scaling>
          <c:orientation val="minMax"/>
        </c:scaling>
        <c:delete val="1"/>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crossAx val="402688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6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6714003834627054"/>
          <c:y val="4.8707199271323963E-2"/>
          <c:w val="0.57801492898494067"/>
          <c:h val="0.83409724469372837"/>
        </c:manualLayout>
      </c:layout>
      <c:pie3DChart>
        <c:varyColors val="1"/>
        <c:ser>
          <c:idx val="0"/>
          <c:order val="0"/>
          <c:explosion val="25"/>
          <c:dPt>
            <c:idx val="0"/>
            <c:bubble3D val="0"/>
            <c:explosion val="7"/>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9773-4FF1-A03E-34A918F49D07}"/>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9773-4FF1-A03E-34A918F49D07}"/>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9773-4FF1-A03E-34A918F49D07}"/>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9773-4FF1-A03E-34A918F49D07}"/>
              </c:ext>
            </c:extLst>
          </c:dPt>
          <c:dPt>
            <c:idx val="4"/>
            <c:bubble3D val="0"/>
            <c:explosion val="4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9773-4FF1-A03E-34A918F49D07}"/>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9773-4FF1-A03E-34A918F49D07}"/>
              </c:ext>
            </c:extLst>
          </c:dPt>
          <c:dLbls>
            <c:dLbl>
              <c:idx val="0"/>
              <c:tx>
                <c:rich>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mn-lt"/>
                        <a:ea typeface="+mn-ea"/>
                        <a:cs typeface="+mn-cs"/>
                      </a:defRPr>
                    </a:pPr>
                    <a:r>
                      <a:rPr lang="en-US">
                        <a:solidFill>
                          <a:schemeClr val="bg2">
                            <a:lumMod val="25000"/>
                          </a:schemeClr>
                        </a:solidFill>
                      </a:rPr>
                      <a:t>Gājējs
23,5%</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mn-lt"/>
                      <a:ea typeface="+mn-ea"/>
                      <a:cs typeface="+mn-cs"/>
                    </a:defRPr>
                  </a:pPr>
                  <a:endParaRPr lang="lv-LV"/>
                </a:p>
              </c:txPr>
              <c:dLblPos val="outEnd"/>
              <c:showLegendKey val="0"/>
              <c:showVal val="0"/>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773-4FF1-A03E-34A918F49D07}"/>
                </c:ext>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mn-lt"/>
                        <a:ea typeface="+mn-ea"/>
                        <a:cs typeface="+mn-cs"/>
                      </a:defRPr>
                    </a:pPr>
                    <a:r>
                      <a:rPr lang="en-US">
                        <a:solidFill>
                          <a:schemeClr val="bg2">
                            <a:lumMod val="25000"/>
                          </a:schemeClr>
                        </a:solidFill>
                      </a:rPr>
                      <a:t>Velosipēds
16,0%</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mn-lt"/>
                      <a:ea typeface="+mn-ea"/>
                      <a:cs typeface="+mn-cs"/>
                    </a:defRPr>
                  </a:pPr>
                  <a:endParaRPr lang="lv-LV"/>
                </a:p>
              </c:txPr>
              <c:dLblPos val="outEnd"/>
              <c:showLegendKey val="0"/>
              <c:showVal val="0"/>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9773-4FF1-A03E-34A918F49D07}"/>
                </c:ext>
              </c:extLst>
            </c:dLbl>
            <c:dLbl>
              <c:idx val="2"/>
              <c:layout>
                <c:manualLayout>
                  <c:x val="2.9161058770749256E-2"/>
                  <c:y val="2.1911804984935532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mn-lt"/>
                        <a:ea typeface="+mn-ea"/>
                        <a:cs typeface="+mn-cs"/>
                      </a:defRPr>
                    </a:pPr>
                    <a:r>
                      <a:rPr lang="en-US">
                        <a:solidFill>
                          <a:schemeClr val="bg2">
                            <a:lumMod val="25000"/>
                          </a:schemeClr>
                        </a:solidFill>
                      </a:rPr>
                      <a:t>Mopēds
3,4%</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mn-lt"/>
                      <a:ea typeface="+mn-ea"/>
                      <a:cs typeface="+mn-cs"/>
                    </a:defRPr>
                  </a:pPr>
                  <a:endParaRPr lang="lv-LV"/>
                </a:p>
              </c:txPr>
              <c:dLblPos val="bestFit"/>
              <c:showLegendKey val="0"/>
              <c:showVal val="0"/>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9773-4FF1-A03E-34A918F49D07}"/>
                </c:ext>
              </c:extLst>
            </c:dLbl>
            <c:dLbl>
              <c:idx val="3"/>
              <c:tx>
                <c:rich>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mn-lt"/>
                        <a:ea typeface="+mn-ea"/>
                        <a:cs typeface="+mn-cs"/>
                      </a:defRPr>
                    </a:pPr>
                    <a:r>
                      <a:rPr lang="en-US">
                        <a:solidFill>
                          <a:schemeClr val="bg2">
                            <a:lumMod val="25000"/>
                          </a:schemeClr>
                        </a:solidFill>
                      </a:rPr>
                      <a:t>Motocikls
6,4%</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mn-lt"/>
                      <a:ea typeface="+mn-ea"/>
                      <a:cs typeface="+mn-cs"/>
                    </a:defRPr>
                  </a:pPr>
                  <a:endParaRPr lang="lv-LV"/>
                </a:p>
              </c:txPr>
              <c:dLblPos val="outEnd"/>
              <c:showLegendKey val="0"/>
              <c:showVal val="0"/>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9773-4FF1-A03E-34A918F49D07}"/>
                </c:ext>
              </c:extLst>
            </c:dLbl>
            <c:dLbl>
              <c:idx val="4"/>
              <c:layout>
                <c:manualLayout>
                  <c:x val="-2.0188425302826399E-2"/>
                  <c:y val="-8.2169268693508629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mn-lt"/>
                        <a:ea typeface="+mn-ea"/>
                        <a:cs typeface="+mn-cs"/>
                      </a:defRPr>
                    </a:pPr>
                    <a:r>
                      <a:rPr lang="en-US">
                        <a:solidFill>
                          <a:schemeClr val="bg2">
                            <a:lumMod val="25000"/>
                          </a:schemeClr>
                        </a:solidFill>
                      </a:rPr>
                      <a:t>Kvadricikls
0,5%</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mn-lt"/>
                      <a:ea typeface="+mn-ea"/>
                      <a:cs typeface="+mn-cs"/>
                    </a:defRPr>
                  </a:pPr>
                  <a:endParaRPr lang="lv-LV"/>
                </a:p>
              </c:txPr>
              <c:dLblPos val="bestFit"/>
              <c:showLegendKey val="0"/>
              <c:showVal val="0"/>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9773-4FF1-A03E-34A918F49D07}"/>
                </c:ext>
              </c:extLst>
            </c:dLbl>
            <c:dLbl>
              <c:idx val="5"/>
              <c:tx>
                <c:rich>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mn-lt"/>
                        <a:ea typeface="+mn-ea"/>
                        <a:cs typeface="+mn-cs"/>
                      </a:defRPr>
                    </a:pPr>
                    <a:r>
                      <a:rPr lang="en-US">
                        <a:solidFill>
                          <a:schemeClr val="bg2">
                            <a:lumMod val="25000"/>
                          </a:schemeClr>
                        </a:solidFill>
                      </a:rPr>
                      <a:t>Cits
50,2%</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mn-lt"/>
                      <a:ea typeface="+mn-ea"/>
                      <a:cs typeface="+mn-cs"/>
                    </a:defRPr>
                  </a:pPr>
                  <a:endParaRPr lang="lv-LV"/>
                </a:p>
              </c:txPr>
              <c:dLblPos val="outEnd"/>
              <c:showLegendKey val="0"/>
              <c:showVal val="0"/>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9773-4FF1-A03E-34A918F49D07}"/>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mn-lt"/>
                    <a:ea typeface="+mn-ea"/>
                    <a:cs typeface="+mn-cs"/>
                  </a:defRPr>
                </a:pPr>
                <a:endParaRPr lang="lv-LV"/>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'2011_2019'!$V$58:$V$63</c:f>
              <c:strCache>
                <c:ptCount val="6"/>
                <c:pt idx="0">
                  <c:v>Gājējs</c:v>
                </c:pt>
                <c:pt idx="1">
                  <c:v>Velosipēds</c:v>
                </c:pt>
                <c:pt idx="2">
                  <c:v>Mopēds</c:v>
                </c:pt>
                <c:pt idx="3">
                  <c:v>Motocikls</c:v>
                </c:pt>
                <c:pt idx="4">
                  <c:v>Kvadricikls</c:v>
                </c:pt>
                <c:pt idx="5">
                  <c:v>Pārējie</c:v>
                </c:pt>
              </c:strCache>
            </c:strRef>
          </c:cat>
          <c:val>
            <c:numRef>
              <c:f>'2011_2019'!$W$58:$W$63</c:f>
              <c:numCache>
                <c:formatCode>0.00%</c:formatCode>
                <c:ptCount val="6"/>
                <c:pt idx="0">
                  <c:v>0.23485285631852279</c:v>
                </c:pt>
                <c:pt idx="1">
                  <c:v>0.16041546451240624</c:v>
                </c:pt>
                <c:pt idx="2">
                  <c:v>3.3467974610502021E-2</c:v>
                </c:pt>
                <c:pt idx="3">
                  <c:v>6.3998321355505428E-2</c:v>
                </c:pt>
                <c:pt idx="4">
                  <c:v>5.4031369668992293E-3</c:v>
                </c:pt>
                <c:pt idx="5">
                  <c:v>0.50186224623616438</c:v>
                </c:pt>
              </c:numCache>
            </c:numRef>
          </c:val>
          <c:extLst>
            <c:ext xmlns:c16="http://schemas.microsoft.com/office/drawing/2014/chart" uri="{C3380CC4-5D6E-409C-BE32-E72D297353CC}">
              <c16:uniqueId val="{0000000C-9773-4FF1-A03E-34A918F49D07}"/>
            </c:ext>
          </c:extLst>
        </c:ser>
        <c:dLbls>
          <c:dLblPos val="outEnd"/>
          <c:showLegendKey val="0"/>
          <c:showVal val="0"/>
          <c:showCatName val="1"/>
          <c:showSerName val="0"/>
          <c:showPercent val="1"/>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1969261716301196E-2"/>
          <c:y val="5.4950310003819183E-2"/>
          <c:w val="0.89770877719352338"/>
          <c:h val="0.73500697350069732"/>
        </c:manualLayout>
      </c:layout>
      <c:lineChart>
        <c:grouping val="standard"/>
        <c:varyColors val="0"/>
        <c:ser>
          <c:idx val="0"/>
          <c:order val="0"/>
          <c:tx>
            <c:strRef>
              <c:f>'2011_2019'!$V$35</c:f>
              <c:strCache>
                <c:ptCount val="1"/>
                <c:pt idx="0">
                  <c:v>Gājējs</c:v>
                </c:pt>
              </c:strCache>
            </c:strRef>
          </c:tx>
          <c:spPr>
            <a:ln w="22225" cap="rnd" cmpd="sng" algn="ctr">
              <a:solidFill>
                <a:schemeClr val="accent1"/>
              </a:solidFill>
              <a:round/>
            </a:ln>
            <a:effectLst/>
          </c:spPr>
          <c:marker>
            <c:symbol val="none"/>
          </c:marker>
          <c:cat>
            <c:numRef>
              <c:f>'2011_2019'!$W$34:$AO$34</c:f>
              <c:numCache>
                <c:formatCode>General</c:formatCode>
                <c:ptCount val="19"/>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2018</c:v>
                </c:pt>
              </c:numCache>
            </c:numRef>
          </c:cat>
          <c:val>
            <c:numRef>
              <c:f>'2011_2019'!$W$35:$AO$35</c:f>
              <c:numCache>
                <c:formatCode>0%</c:formatCode>
                <c:ptCount val="19"/>
                <c:pt idx="0">
                  <c:v>1</c:v>
                </c:pt>
                <c:pt idx="1">
                  <c:v>1.0550673696543644</c:v>
                </c:pt>
                <c:pt idx="2">
                  <c:v>1.1113063854715877</c:v>
                </c:pt>
                <c:pt idx="3">
                  <c:v>1.0222612770943176</c:v>
                </c:pt>
                <c:pt idx="4">
                  <c:v>0.90158172231985945</c:v>
                </c:pt>
                <c:pt idx="5">
                  <c:v>0.83714118336262444</c:v>
                </c:pt>
                <c:pt idx="6">
                  <c:v>0.88810779144698304</c:v>
                </c:pt>
                <c:pt idx="7">
                  <c:v>0.72290568248388987</c:v>
                </c:pt>
                <c:pt idx="8">
                  <c:v>0.53895723491505565</c:v>
                </c:pt>
                <c:pt idx="9">
                  <c:v>0.56707674282366727</c:v>
                </c:pt>
                <c:pt idx="10">
                  <c:v>0.57293497363796131</c:v>
                </c:pt>
                <c:pt idx="11">
                  <c:v>0.5588752196836555</c:v>
                </c:pt>
                <c:pt idx="12">
                  <c:v>0.56063268892794371</c:v>
                </c:pt>
                <c:pt idx="13">
                  <c:v>0.57762155828939665</c:v>
                </c:pt>
                <c:pt idx="14">
                  <c:v>0.54130052724077327</c:v>
                </c:pt>
                <c:pt idx="15">
                  <c:v>0.54481546572934969</c:v>
                </c:pt>
                <c:pt idx="16">
                  <c:v>0.5459871118922085</c:v>
                </c:pt>
                <c:pt idx="17">
                  <c:v>0.51728178090216759</c:v>
                </c:pt>
                <c:pt idx="18">
                  <c:v>0.47334504979496195</c:v>
                </c:pt>
              </c:numCache>
            </c:numRef>
          </c:val>
          <c:smooth val="0"/>
          <c:extLst>
            <c:ext xmlns:c16="http://schemas.microsoft.com/office/drawing/2014/chart" uri="{C3380CC4-5D6E-409C-BE32-E72D297353CC}">
              <c16:uniqueId val="{00000000-975E-4EC5-81FB-72E089D66990}"/>
            </c:ext>
          </c:extLst>
        </c:ser>
        <c:ser>
          <c:idx val="1"/>
          <c:order val="1"/>
          <c:tx>
            <c:strRef>
              <c:f>'2011_2019'!$V$36</c:f>
              <c:strCache>
                <c:ptCount val="1"/>
                <c:pt idx="0">
                  <c:v>Velosipēdists</c:v>
                </c:pt>
              </c:strCache>
            </c:strRef>
          </c:tx>
          <c:spPr>
            <a:ln w="22225" cap="rnd" cmpd="sng" algn="ctr">
              <a:solidFill>
                <a:schemeClr val="accent2"/>
              </a:solidFill>
              <a:round/>
            </a:ln>
            <a:effectLst/>
          </c:spPr>
          <c:marker>
            <c:symbol val="none"/>
          </c:marker>
          <c:cat>
            <c:numRef>
              <c:f>'2011_2019'!$W$34:$AO$34</c:f>
              <c:numCache>
                <c:formatCode>General</c:formatCode>
                <c:ptCount val="19"/>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2018</c:v>
                </c:pt>
              </c:numCache>
            </c:numRef>
          </c:cat>
          <c:val>
            <c:numRef>
              <c:f>'2011_2019'!$W$36:$AO$36</c:f>
              <c:numCache>
                <c:formatCode>0%</c:formatCode>
                <c:ptCount val="19"/>
                <c:pt idx="0">
                  <c:v>1</c:v>
                </c:pt>
                <c:pt idx="1">
                  <c:v>1.28486646884273</c:v>
                </c:pt>
                <c:pt idx="2">
                  <c:v>1.3234421364985163</c:v>
                </c:pt>
                <c:pt idx="3">
                  <c:v>1.1038575667655786</c:v>
                </c:pt>
                <c:pt idx="4">
                  <c:v>1.0504451038575668</c:v>
                </c:pt>
                <c:pt idx="5">
                  <c:v>0.90801186943620182</c:v>
                </c:pt>
                <c:pt idx="6">
                  <c:v>0.85459940652818989</c:v>
                </c:pt>
                <c:pt idx="7">
                  <c:v>0.79525222551928787</c:v>
                </c:pt>
                <c:pt idx="8">
                  <c:v>0.83382789317507422</c:v>
                </c:pt>
                <c:pt idx="9">
                  <c:v>1.0029673590504451</c:v>
                </c:pt>
                <c:pt idx="10">
                  <c:v>1.2640949554896141</c:v>
                </c:pt>
                <c:pt idx="11">
                  <c:v>1.2255192878338279</c:v>
                </c:pt>
                <c:pt idx="12">
                  <c:v>1.2937685459940653</c:v>
                </c:pt>
                <c:pt idx="13">
                  <c:v>1.4836795252225519</c:v>
                </c:pt>
                <c:pt idx="14">
                  <c:v>1.6201780415430267</c:v>
                </c:pt>
                <c:pt idx="15">
                  <c:v>1.7329376854599408</c:v>
                </c:pt>
                <c:pt idx="16">
                  <c:v>1.7744807121661721</c:v>
                </c:pt>
                <c:pt idx="17">
                  <c:v>1.9881305637982196</c:v>
                </c:pt>
                <c:pt idx="18">
                  <c:v>1.9584569732937684</c:v>
                </c:pt>
              </c:numCache>
            </c:numRef>
          </c:val>
          <c:smooth val="0"/>
          <c:extLst>
            <c:ext xmlns:c16="http://schemas.microsoft.com/office/drawing/2014/chart" uri="{C3380CC4-5D6E-409C-BE32-E72D297353CC}">
              <c16:uniqueId val="{00000001-975E-4EC5-81FB-72E089D66990}"/>
            </c:ext>
          </c:extLst>
        </c:ser>
        <c:ser>
          <c:idx val="3"/>
          <c:order val="2"/>
          <c:tx>
            <c:strRef>
              <c:f>'2011_2019'!$V$37</c:f>
              <c:strCache>
                <c:ptCount val="1"/>
                <c:pt idx="0">
                  <c:v>Mopēdists</c:v>
                </c:pt>
              </c:strCache>
            </c:strRef>
          </c:tx>
          <c:spPr>
            <a:ln w="22225" cap="rnd" cmpd="sng" algn="ctr">
              <a:solidFill>
                <a:schemeClr val="accent4"/>
              </a:solidFill>
              <a:round/>
            </a:ln>
            <a:effectLst/>
          </c:spPr>
          <c:marker>
            <c:symbol val="none"/>
          </c:marker>
          <c:cat>
            <c:numRef>
              <c:f>'2011_2019'!$W$34:$AO$34</c:f>
              <c:numCache>
                <c:formatCode>General</c:formatCode>
                <c:ptCount val="19"/>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2018</c:v>
                </c:pt>
              </c:numCache>
            </c:numRef>
          </c:cat>
          <c:val>
            <c:numRef>
              <c:f>'2011_2019'!$W$37:$AO$37</c:f>
              <c:numCache>
                <c:formatCode>0%</c:formatCode>
                <c:ptCount val="19"/>
                <c:pt idx="0">
                  <c:v>1</c:v>
                </c:pt>
                <c:pt idx="1">
                  <c:v>1.043010752688172</c:v>
                </c:pt>
                <c:pt idx="2">
                  <c:v>1.6559139784946237</c:v>
                </c:pt>
                <c:pt idx="3">
                  <c:v>1.1397849462365592</c:v>
                </c:pt>
                <c:pt idx="4">
                  <c:v>1.053763440860215</c:v>
                </c:pt>
                <c:pt idx="5">
                  <c:v>1.2688172043010753</c:v>
                </c:pt>
                <c:pt idx="6">
                  <c:v>1.5268817204301075</c:v>
                </c:pt>
                <c:pt idx="7">
                  <c:v>1.5698924731182795</c:v>
                </c:pt>
                <c:pt idx="8">
                  <c:v>1.118279569892473</c:v>
                </c:pt>
                <c:pt idx="9">
                  <c:v>1.3548387096774193</c:v>
                </c:pt>
                <c:pt idx="10">
                  <c:v>1.5053763440860215</c:v>
                </c:pt>
                <c:pt idx="11">
                  <c:v>1.4086021505376345</c:v>
                </c:pt>
                <c:pt idx="12">
                  <c:v>1.2365591397849462</c:v>
                </c:pt>
                <c:pt idx="13">
                  <c:v>1.3548387096774193</c:v>
                </c:pt>
                <c:pt idx="14">
                  <c:v>1.3763440860215055</c:v>
                </c:pt>
                <c:pt idx="15">
                  <c:v>1.3440860215053763</c:v>
                </c:pt>
                <c:pt idx="16">
                  <c:v>1.4516129032258065</c:v>
                </c:pt>
                <c:pt idx="17">
                  <c:v>1.3333333333333333</c:v>
                </c:pt>
                <c:pt idx="18">
                  <c:v>1.3548387096774193</c:v>
                </c:pt>
              </c:numCache>
            </c:numRef>
          </c:val>
          <c:smooth val="0"/>
          <c:extLst>
            <c:ext xmlns:c16="http://schemas.microsoft.com/office/drawing/2014/chart" uri="{C3380CC4-5D6E-409C-BE32-E72D297353CC}">
              <c16:uniqueId val="{00000002-975E-4EC5-81FB-72E089D66990}"/>
            </c:ext>
          </c:extLst>
        </c:ser>
        <c:ser>
          <c:idx val="4"/>
          <c:order val="3"/>
          <c:tx>
            <c:strRef>
              <c:f>'2011_2019'!$V$38</c:f>
              <c:strCache>
                <c:ptCount val="1"/>
                <c:pt idx="0">
                  <c:v>Motociklists</c:v>
                </c:pt>
              </c:strCache>
            </c:strRef>
          </c:tx>
          <c:spPr>
            <a:ln w="22225" cap="rnd" cmpd="sng" algn="ctr">
              <a:solidFill>
                <a:schemeClr val="accent5"/>
              </a:solidFill>
              <a:round/>
            </a:ln>
            <a:effectLst/>
          </c:spPr>
          <c:marker>
            <c:symbol val="none"/>
          </c:marker>
          <c:cat>
            <c:numRef>
              <c:f>'2011_2019'!$W$34:$AO$34</c:f>
              <c:numCache>
                <c:formatCode>General</c:formatCode>
                <c:ptCount val="19"/>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2018</c:v>
                </c:pt>
              </c:numCache>
            </c:numRef>
          </c:cat>
          <c:val>
            <c:numRef>
              <c:f>'2011_2019'!$W$38:$AO$38</c:f>
              <c:numCache>
                <c:formatCode>0%</c:formatCode>
                <c:ptCount val="19"/>
                <c:pt idx="0">
                  <c:v>1</c:v>
                </c:pt>
                <c:pt idx="1">
                  <c:v>1.3892617449664431</c:v>
                </c:pt>
                <c:pt idx="2">
                  <c:v>1.3557046979865772</c:v>
                </c:pt>
                <c:pt idx="3">
                  <c:v>1.2147651006711409</c:v>
                </c:pt>
                <c:pt idx="4">
                  <c:v>1.1677852348993289</c:v>
                </c:pt>
                <c:pt idx="5">
                  <c:v>1.080536912751678</c:v>
                </c:pt>
                <c:pt idx="6">
                  <c:v>1.5503355704697988</c:v>
                </c:pt>
                <c:pt idx="7">
                  <c:v>2.0134228187919465</c:v>
                </c:pt>
                <c:pt idx="8">
                  <c:v>1.4093959731543624</c:v>
                </c:pt>
                <c:pt idx="9">
                  <c:v>1.2818791946308725</c:v>
                </c:pt>
                <c:pt idx="10">
                  <c:v>1.3959731543624161</c:v>
                </c:pt>
                <c:pt idx="11">
                  <c:v>1.4496644295302012</c:v>
                </c:pt>
                <c:pt idx="12">
                  <c:v>1.5302013422818792</c:v>
                </c:pt>
                <c:pt idx="13">
                  <c:v>1.4093959731543624</c:v>
                </c:pt>
                <c:pt idx="14">
                  <c:v>1.4697986577181208</c:v>
                </c:pt>
                <c:pt idx="15">
                  <c:v>1.5771812080536913</c:v>
                </c:pt>
                <c:pt idx="16">
                  <c:v>1.4228187919463087</c:v>
                </c:pt>
                <c:pt idx="17">
                  <c:v>1.9060402684563758</c:v>
                </c:pt>
                <c:pt idx="18">
                  <c:v>1.8120805369127517</c:v>
                </c:pt>
              </c:numCache>
            </c:numRef>
          </c:val>
          <c:smooth val="0"/>
          <c:extLst>
            <c:ext xmlns:c16="http://schemas.microsoft.com/office/drawing/2014/chart" uri="{C3380CC4-5D6E-409C-BE32-E72D297353CC}">
              <c16:uniqueId val="{00000003-975E-4EC5-81FB-72E089D66990}"/>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30739520"/>
        <c:axId val="130740304"/>
      </c:lineChart>
      <c:catAx>
        <c:axId val="13073952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0" spcFirstLastPara="1" vertOverflow="ellipsis"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130740304"/>
        <c:crossesAt val="0.4"/>
        <c:auto val="1"/>
        <c:lblAlgn val="ctr"/>
        <c:lblOffset val="100"/>
        <c:tickLblSkip val="1"/>
        <c:tickMarkSkip val="1"/>
        <c:noMultiLvlLbl val="0"/>
      </c:catAx>
      <c:valAx>
        <c:axId val="130740304"/>
        <c:scaling>
          <c:orientation val="minMax"/>
          <c:max val="2.2000000000000002"/>
          <c:min val="0.4"/>
        </c:scaling>
        <c:delete val="0"/>
        <c:axPos val="l"/>
        <c:numFmt formatCode="0%"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130739520"/>
        <c:crosses val="autoZero"/>
        <c:crossBetween val="between"/>
        <c:majorUnit val="0.3"/>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69335574626206"/>
          <c:y val="4.5132193841623452E-2"/>
          <c:w val="0.84917639040438297"/>
          <c:h val="0.73135074579092263"/>
        </c:manualLayout>
      </c:layout>
      <c:lineChart>
        <c:grouping val="standard"/>
        <c:varyColors val="0"/>
        <c:ser>
          <c:idx val="0"/>
          <c:order val="0"/>
          <c:tx>
            <c:strRef>
              <c:f>Sheet1!$C$3</c:f>
              <c:strCache>
                <c:ptCount val="1"/>
                <c:pt idx="0">
                  <c:v>bojāgājuši</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Sheet1!$B$4:$B$12</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Sheet1!$C$4:$C$12</c:f>
              <c:numCache>
                <c:formatCode>General</c:formatCode>
                <c:ptCount val="9"/>
                <c:pt idx="0">
                  <c:v>60</c:v>
                </c:pt>
                <c:pt idx="1">
                  <c:v>62</c:v>
                </c:pt>
                <c:pt idx="2">
                  <c:v>70</c:v>
                </c:pt>
                <c:pt idx="3">
                  <c:v>71</c:v>
                </c:pt>
                <c:pt idx="4">
                  <c:v>63</c:v>
                </c:pt>
                <c:pt idx="5">
                  <c:v>55</c:v>
                </c:pt>
                <c:pt idx="6">
                  <c:v>51</c:v>
                </c:pt>
                <c:pt idx="7">
                  <c:v>50</c:v>
                </c:pt>
                <c:pt idx="8">
                  <c:v>40</c:v>
                </c:pt>
              </c:numCache>
            </c:numRef>
          </c:val>
          <c:smooth val="0"/>
          <c:extLst>
            <c:ext xmlns:c16="http://schemas.microsoft.com/office/drawing/2014/chart" uri="{C3380CC4-5D6E-409C-BE32-E72D297353CC}">
              <c16:uniqueId val="{00000000-493B-4930-A2AE-2B0B342C276C}"/>
            </c:ext>
          </c:extLst>
        </c:ser>
        <c:ser>
          <c:idx val="1"/>
          <c:order val="1"/>
          <c:tx>
            <c:strRef>
              <c:f>Sheet1!$D$3</c:f>
              <c:strCache>
                <c:ptCount val="1"/>
                <c:pt idx="0">
                  <c:v> ievainoti</c:v>
                </c:pt>
              </c:strCache>
            </c:strRef>
          </c:tx>
          <c:spPr>
            <a:ln w="34925" cap="rnd">
              <a:solidFill>
                <a:schemeClr val="accent4"/>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Sheet1!$B$4:$B$12</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Sheet1!$D$4:$D$12</c:f>
              <c:numCache>
                <c:formatCode>General</c:formatCode>
                <c:ptCount val="9"/>
                <c:pt idx="0">
                  <c:v>936</c:v>
                </c:pt>
                <c:pt idx="1">
                  <c:v>918</c:v>
                </c:pt>
                <c:pt idx="2">
                  <c:v>921</c:v>
                </c:pt>
                <c:pt idx="3">
                  <c:v>943</c:v>
                </c:pt>
                <c:pt idx="4">
                  <c:v>881</c:v>
                </c:pt>
                <c:pt idx="5">
                  <c:v>896</c:v>
                </c:pt>
                <c:pt idx="6">
                  <c:v>899</c:v>
                </c:pt>
                <c:pt idx="7">
                  <c:v>869</c:v>
                </c:pt>
                <c:pt idx="8">
                  <c:v>794</c:v>
                </c:pt>
              </c:numCache>
            </c:numRef>
          </c:val>
          <c:smooth val="0"/>
          <c:extLst>
            <c:ext xmlns:c16="http://schemas.microsoft.com/office/drawing/2014/chart" uri="{C3380CC4-5D6E-409C-BE32-E72D297353CC}">
              <c16:uniqueId val="{00000001-493B-4930-A2AE-2B0B342C276C}"/>
            </c:ext>
          </c:extLst>
        </c:ser>
        <c:dLbls>
          <c:dLblPos val="t"/>
          <c:showLegendKey val="0"/>
          <c:showVal val="1"/>
          <c:showCatName val="0"/>
          <c:showSerName val="0"/>
          <c:showPercent val="0"/>
          <c:showBubbleSize val="0"/>
        </c:dLbls>
        <c:smooth val="0"/>
        <c:axId val="386103120"/>
        <c:axId val="386103448"/>
      </c:lineChart>
      <c:catAx>
        <c:axId val="3861031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lv-LV" sz="1100" b="1"/>
                  <a:t>gads</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386103448"/>
        <c:crosses val="autoZero"/>
        <c:auto val="1"/>
        <c:lblAlgn val="ctr"/>
        <c:lblOffset val="100"/>
        <c:noMultiLvlLbl val="0"/>
      </c:catAx>
      <c:valAx>
        <c:axId val="386103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lv-LV" sz="1100" b="1"/>
                  <a:t>personu</a:t>
                </a:r>
                <a:r>
                  <a:rPr lang="lv-LV" sz="1100" b="1" baseline="0"/>
                  <a:t> skaits</a:t>
                </a:r>
                <a:endParaRPr lang="lv-LV" sz="1100" b="1"/>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386103120"/>
        <c:crosses val="autoZero"/>
        <c:crossBetween val="between"/>
      </c:valAx>
      <c:spPr>
        <a:noFill/>
        <a:ln>
          <a:noFill/>
        </a:ln>
        <a:effectLst/>
      </c:spPr>
    </c:plotArea>
    <c:legend>
      <c:legendPos val="b"/>
      <c:layout>
        <c:manualLayout>
          <c:xMode val="edge"/>
          <c:yMode val="edge"/>
          <c:x val="0.3216953217926411"/>
          <c:y val="0.89057326675628956"/>
          <c:w val="0.40238546960656135"/>
          <c:h val="9.3166570642084376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05922870752266"/>
          <c:y val="4.2343705892598664E-2"/>
          <c:w val="0.86289491591328848"/>
          <c:h val="0.75722775785749896"/>
        </c:manualLayout>
      </c:layout>
      <c:lineChart>
        <c:grouping val="standard"/>
        <c:varyColors val="0"/>
        <c:ser>
          <c:idx val="0"/>
          <c:order val="0"/>
          <c:tx>
            <c:strRef>
              <c:f>Sheet1!$C$3</c:f>
              <c:strCache>
                <c:ptCount val="1"/>
                <c:pt idx="0">
                  <c:v>bojā gājuši</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Sheet1!$B$4:$B$12</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Sheet1!$C$4:$C$12</c:f>
              <c:numCache>
                <c:formatCode>General</c:formatCode>
                <c:ptCount val="9"/>
                <c:pt idx="0">
                  <c:v>15</c:v>
                </c:pt>
                <c:pt idx="1">
                  <c:v>18</c:v>
                </c:pt>
                <c:pt idx="2">
                  <c:v>13</c:v>
                </c:pt>
                <c:pt idx="3">
                  <c:v>16</c:v>
                </c:pt>
                <c:pt idx="4">
                  <c:v>9</c:v>
                </c:pt>
                <c:pt idx="5">
                  <c:v>7</c:v>
                </c:pt>
                <c:pt idx="6">
                  <c:v>11</c:v>
                </c:pt>
                <c:pt idx="7">
                  <c:v>9</c:v>
                </c:pt>
                <c:pt idx="8">
                  <c:v>9</c:v>
                </c:pt>
              </c:numCache>
            </c:numRef>
          </c:val>
          <c:smooth val="0"/>
          <c:extLst>
            <c:ext xmlns:c16="http://schemas.microsoft.com/office/drawing/2014/chart" uri="{C3380CC4-5D6E-409C-BE32-E72D297353CC}">
              <c16:uniqueId val="{00000000-91D3-49AF-A85E-6A846A4F28C9}"/>
            </c:ext>
          </c:extLst>
        </c:ser>
        <c:ser>
          <c:idx val="1"/>
          <c:order val="1"/>
          <c:tx>
            <c:strRef>
              <c:f>Sheet1!$D$3</c:f>
              <c:strCache>
                <c:ptCount val="1"/>
                <c:pt idx="0">
                  <c:v>ievainoti</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Sheet1!$B$4:$B$12</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Sheet1!$D$4:$D$12</c:f>
              <c:numCache>
                <c:formatCode>General</c:formatCode>
                <c:ptCount val="9"/>
                <c:pt idx="0">
                  <c:v>420</c:v>
                </c:pt>
                <c:pt idx="1">
                  <c:v>401</c:v>
                </c:pt>
                <c:pt idx="2">
                  <c:v>439</c:v>
                </c:pt>
                <c:pt idx="3">
                  <c:v>511</c:v>
                </c:pt>
                <c:pt idx="4">
                  <c:v>556</c:v>
                </c:pt>
                <c:pt idx="5">
                  <c:v>588</c:v>
                </c:pt>
                <c:pt idx="6">
                  <c:v>554</c:v>
                </c:pt>
                <c:pt idx="7">
                  <c:v>626</c:v>
                </c:pt>
                <c:pt idx="8">
                  <c:v>613</c:v>
                </c:pt>
              </c:numCache>
            </c:numRef>
          </c:val>
          <c:smooth val="0"/>
          <c:extLst>
            <c:ext xmlns:c16="http://schemas.microsoft.com/office/drawing/2014/chart" uri="{C3380CC4-5D6E-409C-BE32-E72D297353CC}">
              <c16:uniqueId val="{00000001-91D3-49AF-A85E-6A846A4F28C9}"/>
            </c:ext>
          </c:extLst>
        </c:ser>
        <c:dLbls>
          <c:dLblPos val="ctr"/>
          <c:showLegendKey val="0"/>
          <c:showVal val="1"/>
          <c:showCatName val="0"/>
          <c:showSerName val="0"/>
          <c:showPercent val="0"/>
          <c:showBubbleSize val="0"/>
        </c:dLbls>
        <c:marker val="1"/>
        <c:smooth val="0"/>
        <c:axId val="608867456"/>
        <c:axId val="608868440"/>
      </c:lineChart>
      <c:catAx>
        <c:axId val="608867456"/>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lv-LV"/>
                  <a:t>gads</a:t>
                </a:r>
              </a:p>
            </c:rich>
          </c:tx>
          <c:layout>
            <c:manualLayout>
              <c:xMode val="edge"/>
              <c:yMode val="edge"/>
              <c:x val="0.48294848560596593"/>
              <c:y val="0.87985999747743204"/>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lv-LV"/>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00" b="0" i="0" u="none" strike="noStrike" kern="1200" cap="all" baseline="0">
                <a:solidFill>
                  <a:schemeClr val="dk1">
                    <a:lumMod val="75000"/>
                    <a:lumOff val="25000"/>
                  </a:schemeClr>
                </a:solidFill>
                <a:latin typeface="+mn-lt"/>
                <a:ea typeface="+mn-ea"/>
                <a:cs typeface="+mn-cs"/>
              </a:defRPr>
            </a:pPr>
            <a:endParaRPr lang="lv-LV"/>
          </a:p>
        </c:txPr>
        <c:crossAx val="608868440"/>
        <c:crosses val="autoZero"/>
        <c:auto val="1"/>
        <c:lblAlgn val="ctr"/>
        <c:lblOffset val="100"/>
        <c:noMultiLvlLbl val="0"/>
      </c:catAx>
      <c:valAx>
        <c:axId val="60886844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r>
                  <a:rPr lang="lv-LV" sz="1100"/>
                  <a:t>personu skaits</a:t>
                </a: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endParaRPr lang="lv-LV"/>
            </a:p>
          </c:txPr>
        </c:title>
        <c:numFmt formatCode="General" sourceLinked="1"/>
        <c:majorTickMark val="none"/>
        <c:minorTickMark val="none"/>
        <c:tickLblPos val="nextTo"/>
        <c:crossAx val="608867456"/>
        <c:crosses val="autoZero"/>
        <c:crossBetween val="between"/>
      </c:valAx>
      <c:spPr>
        <a:noFill/>
        <a:ln>
          <a:noFill/>
        </a:ln>
        <a:effectLst/>
      </c:spPr>
    </c:plotArea>
    <c:legend>
      <c:legendPos val="b"/>
      <c:layout>
        <c:manualLayout>
          <c:xMode val="edge"/>
          <c:yMode val="edge"/>
          <c:x val="0.31890822674943414"/>
          <c:y val="0.92640858393844916"/>
          <c:w val="0.36218337291171943"/>
          <c:h val="7.3591416061550646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30520858332476"/>
          <c:y val="4.3086564825695263E-2"/>
          <c:w val="0.86381514047514751"/>
          <c:h val="0.75776355791937622"/>
        </c:manualLayout>
      </c:layout>
      <c:lineChart>
        <c:grouping val="standard"/>
        <c:varyColors val="0"/>
        <c:ser>
          <c:idx val="0"/>
          <c:order val="0"/>
          <c:tx>
            <c:strRef>
              <c:f>Sheet1!$C$2</c:f>
              <c:strCache>
                <c:ptCount val="1"/>
                <c:pt idx="0">
                  <c:v>ievainoti</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Sheet1!$B$3:$B$11</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Sheet1!$C$3:$C$11</c:f>
              <c:numCache>
                <c:formatCode>General</c:formatCode>
                <c:ptCount val="9"/>
                <c:pt idx="0">
                  <c:v>374</c:v>
                </c:pt>
                <c:pt idx="1">
                  <c:v>402</c:v>
                </c:pt>
                <c:pt idx="2">
                  <c:v>393</c:v>
                </c:pt>
                <c:pt idx="3">
                  <c:v>388</c:v>
                </c:pt>
                <c:pt idx="4">
                  <c:v>392</c:v>
                </c:pt>
                <c:pt idx="5">
                  <c:v>385</c:v>
                </c:pt>
                <c:pt idx="6">
                  <c:v>376</c:v>
                </c:pt>
                <c:pt idx="7">
                  <c:v>432</c:v>
                </c:pt>
                <c:pt idx="8">
                  <c:v>436</c:v>
                </c:pt>
              </c:numCache>
            </c:numRef>
          </c:val>
          <c:smooth val="0"/>
          <c:extLst>
            <c:ext xmlns:c16="http://schemas.microsoft.com/office/drawing/2014/chart" uri="{C3380CC4-5D6E-409C-BE32-E72D297353CC}">
              <c16:uniqueId val="{00000000-3153-4BA0-BF2D-C2BE68EAF4FD}"/>
            </c:ext>
          </c:extLst>
        </c:ser>
        <c:ser>
          <c:idx val="1"/>
          <c:order val="1"/>
          <c:tx>
            <c:strRef>
              <c:f>Sheet1!$D$2</c:f>
              <c:strCache>
                <c:ptCount val="1"/>
                <c:pt idx="0">
                  <c:v>gājuši bojā</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Sheet1!$B$3:$B$11</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Sheet1!$D$3:$D$11</c:f>
              <c:numCache>
                <c:formatCode>General</c:formatCode>
                <c:ptCount val="9"/>
                <c:pt idx="0">
                  <c:v>13</c:v>
                </c:pt>
                <c:pt idx="1">
                  <c:v>11</c:v>
                </c:pt>
                <c:pt idx="2">
                  <c:v>13</c:v>
                </c:pt>
                <c:pt idx="3">
                  <c:v>16</c:v>
                </c:pt>
                <c:pt idx="4">
                  <c:v>14</c:v>
                </c:pt>
                <c:pt idx="5">
                  <c:v>19</c:v>
                </c:pt>
                <c:pt idx="6">
                  <c:v>7</c:v>
                </c:pt>
                <c:pt idx="7">
                  <c:v>9</c:v>
                </c:pt>
                <c:pt idx="8">
                  <c:v>4</c:v>
                </c:pt>
              </c:numCache>
            </c:numRef>
          </c:val>
          <c:smooth val="0"/>
          <c:extLst>
            <c:ext xmlns:c16="http://schemas.microsoft.com/office/drawing/2014/chart" uri="{C3380CC4-5D6E-409C-BE32-E72D297353CC}">
              <c16:uniqueId val="{00000001-3153-4BA0-BF2D-C2BE68EAF4FD}"/>
            </c:ext>
          </c:extLst>
        </c:ser>
        <c:dLbls>
          <c:dLblPos val="ctr"/>
          <c:showLegendKey val="0"/>
          <c:showVal val="1"/>
          <c:showCatName val="0"/>
          <c:showSerName val="0"/>
          <c:showPercent val="0"/>
          <c:showBubbleSize val="0"/>
        </c:dLbls>
        <c:marker val="1"/>
        <c:smooth val="0"/>
        <c:axId val="612992840"/>
        <c:axId val="612996776"/>
      </c:lineChart>
      <c:catAx>
        <c:axId val="612992840"/>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lv-LV"/>
                  <a:t>gads</a:t>
                </a:r>
                <a:endParaRPr lang="en-US"/>
              </a:p>
            </c:rich>
          </c:tx>
          <c:layout>
            <c:manualLayout>
              <c:xMode val="edge"/>
              <c:yMode val="edge"/>
              <c:x val="0.5421482423245263"/>
              <c:y val="0.87086614173228349"/>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lv-LV"/>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612996776"/>
        <c:crosses val="autoZero"/>
        <c:auto val="1"/>
        <c:lblAlgn val="ctr"/>
        <c:lblOffset val="100"/>
        <c:noMultiLvlLbl val="0"/>
      </c:catAx>
      <c:valAx>
        <c:axId val="61299677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1000" b="1" i="0" u="none" strike="noStrike" kern="1200" baseline="0">
                    <a:solidFill>
                      <a:schemeClr val="dk1">
                        <a:lumMod val="75000"/>
                        <a:lumOff val="25000"/>
                      </a:schemeClr>
                    </a:solidFill>
                    <a:latin typeface="+mn-lt"/>
                    <a:ea typeface="+mn-ea"/>
                    <a:cs typeface="+mn-cs"/>
                  </a:defRPr>
                </a:pPr>
                <a:r>
                  <a:rPr lang="lv-LV" sz="1000"/>
                  <a:t>personu skaits</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dk1">
                      <a:lumMod val="75000"/>
                      <a:lumOff val="25000"/>
                    </a:schemeClr>
                  </a:solidFill>
                  <a:latin typeface="+mn-lt"/>
                  <a:ea typeface="+mn-ea"/>
                  <a:cs typeface="+mn-cs"/>
                </a:defRPr>
              </a:pPr>
              <a:endParaRPr lang="lv-LV"/>
            </a:p>
          </c:txPr>
        </c:title>
        <c:numFmt formatCode="General" sourceLinked="1"/>
        <c:majorTickMark val="none"/>
        <c:minorTickMark val="none"/>
        <c:tickLblPos val="nextTo"/>
        <c:crossAx val="612992840"/>
        <c:crosses val="autoZero"/>
        <c:crossBetween val="between"/>
      </c:valAx>
      <c:spPr>
        <a:noFill/>
        <a:ln>
          <a:noFill/>
        </a:ln>
        <a:effectLst/>
      </c:spPr>
    </c:plotArea>
    <c:legend>
      <c:legendPos val="b"/>
      <c:layout>
        <c:manualLayout>
          <c:xMode val="edge"/>
          <c:yMode val="edge"/>
          <c:x val="0.10486346491456776"/>
          <c:y val="0.91477186926976606"/>
          <c:w val="0.34952670434513183"/>
          <c:h val="7.9520287536617287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000" b="1"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200"/>
              <a:t>Kopā</a:t>
            </a:r>
            <a:r>
              <a:rPr lang="lv-LV" sz="1200" baseline="0"/>
              <a:t> bojā gājušas personas = 974</a:t>
            </a:r>
            <a:endParaRPr lang="lv-LV" sz="1200"/>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Sheet1!$B$2:$B$13</c:f>
              <c:strCache>
                <c:ptCount val="12"/>
                <c:pt idx="0">
                  <c:v>cits iemesls (nenoskaidrots)</c:v>
                </c:pt>
                <c:pt idx="1">
                  <c:v>nepareiza ātruma izvēle</c:v>
                </c:pt>
                <c:pt idx="2">
                  <c:v>nepārliecināšanās par drošību pirms manevra</c:v>
                </c:pt>
                <c:pt idx="3">
                  <c:v>gājēja atrašanās uz brauktuves</c:v>
                </c:pt>
                <c:pt idx="4">
                  <c:v>nepareiza krustojuma škērsošana</c:v>
                </c:pt>
                <c:pt idx="5">
                  <c:v>gājēja rīcība škērsojot ceļu tuvu braucošam TL</c:v>
                </c:pt>
                <c:pt idx="6">
                  <c:v>nepareiza TL manevru veikšana joslās</c:v>
                </c:pt>
                <c:pt idx="7">
                  <c:v>nepareiza manevra veikšana apgriežoties</c:v>
                </c:pt>
                <c:pt idx="8">
                  <c:v>nepareiza regulējama krustojuma šķērsošana</c:v>
                </c:pt>
                <c:pt idx="9">
                  <c:v>drošas distances vai intervāla neievērošana</c:v>
                </c:pt>
                <c:pt idx="10">
                  <c:v>gājēja rīcība škērsojot ceļu tam aizliegtā vietā</c:v>
                </c:pt>
                <c:pt idx="11">
                  <c:v>meteoroloģiskie laika apstākļi</c:v>
                </c:pt>
              </c:strCache>
            </c:strRef>
          </c:cat>
          <c:val>
            <c:numRef>
              <c:f>Sheet1!$C$2:$C$13</c:f>
              <c:numCache>
                <c:formatCode>General</c:formatCode>
                <c:ptCount val="12"/>
                <c:pt idx="0">
                  <c:v>452</c:v>
                </c:pt>
                <c:pt idx="1">
                  <c:v>171</c:v>
                </c:pt>
                <c:pt idx="2">
                  <c:v>140</c:v>
                </c:pt>
                <c:pt idx="3">
                  <c:v>55</c:v>
                </c:pt>
                <c:pt idx="4">
                  <c:v>19</c:v>
                </c:pt>
                <c:pt idx="5">
                  <c:v>14</c:v>
                </c:pt>
                <c:pt idx="6">
                  <c:v>13</c:v>
                </c:pt>
                <c:pt idx="7">
                  <c:v>11</c:v>
                </c:pt>
                <c:pt idx="8">
                  <c:v>9</c:v>
                </c:pt>
                <c:pt idx="9">
                  <c:v>8</c:v>
                </c:pt>
                <c:pt idx="10">
                  <c:v>7</c:v>
                </c:pt>
                <c:pt idx="11">
                  <c:v>7</c:v>
                </c:pt>
              </c:numCache>
            </c:numRef>
          </c:val>
          <c:extLst>
            <c:ext xmlns:c16="http://schemas.microsoft.com/office/drawing/2014/chart" uri="{C3380CC4-5D6E-409C-BE32-E72D297353CC}">
              <c16:uniqueId val="{00000000-8689-4839-BA03-8A6C16A1EFC5}"/>
            </c:ext>
          </c:extLst>
        </c:ser>
        <c:dLbls>
          <c:showLegendKey val="0"/>
          <c:showVal val="0"/>
          <c:showCatName val="0"/>
          <c:showSerName val="0"/>
          <c:showPercent val="0"/>
          <c:showBubbleSize val="0"/>
        </c:dLbls>
        <c:gapWidth val="115"/>
        <c:overlap val="-20"/>
        <c:axId val="381026488"/>
        <c:axId val="381026816"/>
      </c:barChart>
      <c:catAx>
        <c:axId val="38102648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381026816"/>
        <c:crosses val="autoZero"/>
        <c:auto val="1"/>
        <c:lblAlgn val="ctr"/>
        <c:lblOffset val="100"/>
        <c:noMultiLvlLbl val="0"/>
      </c:catAx>
      <c:valAx>
        <c:axId val="3810268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lv-LV"/>
          </a:p>
        </c:txPr>
        <c:crossAx val="381026488"/>
        <c:crosses val="autoZero"/>
        <c:crossBetween val="between"/>
      </c:valAx>
      <c:spPr>
        <a:noFill/>
        <a:ln>
          <a:noFill/>
        </a:ln>
        <a:effectLst/>
      </c:spPr>
    </c:plotArea>
    <c:plotVisOnly val="1"/>
    <c:dispBlanksAs val="gap"/>
    <c:showDLblsOverMax val="0"/>
  </c:chart>
  <c:spPr>
    <a:solidFill>
      <a:schemeClr val="accent6">
        <a:lumMod val="20000"/>
        <a:lumOff val="80000"/>
        <a:alpha val="64000"/>
      </a:schemeClr>
    </a:solidFill>
    <a:ln w="9525" cap="flat" cmpd="sng" algn="ctr">
      <a:solidFill>
        <a:schemeClr val="tx1">
          <a:lumMod val="15000"/>
          <a:lumOff val="85000"/>
        </a:schemeClr>
      </a:solidFill>
      <a:round/>
    </a:ln>
    <a:effectLst>
      <a:softEdge rad="63500"/>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CSNg ar cietušiem</a:t>
            </a:r>
          </a:p>
        </c:rich>
      </c:tx>
      <c:layout>
        <c:manualLayout>
          <c:xMode val="edge"/>
          <c:yMode val="edge"/>
          <c:x val="0.34668534080298785"/>
          <c:y val="0.81015855894725486"/>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manualLayout>
          <c:layoutTarget val="inner"/>
          <c:xMode val="edge"/>
          <c:yMode val="edge"/>
          <c:x val="0.18183018533726233"/>
          <c:y val="3.0010718113612004E-2"/>
          <c:w val="0.76091010096130618"/>
          <c:h val="0.95222928323670153"/>
        </c:manualLayout>
      </c:layout>
      <c:barChart>
        <c:barDir val="bar"/>
        <c:grouping val="clustered"/>
        <c:varyColors val="0"/>
        <c:ser>
          <c:idx val="0"/>
          <c:order val="0"/>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'2001_2019_gadi'!$A$7:$A$25</c:f>
              <c:numCache>
                <c:formatCode>General</c:formatCode>
                <c:ptCount val="19"/>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numCache>
            </c:numRef>
          </c:cat>
          <c:val>
            <c:numRef>
              <c:f>'2001_2019_gadi'!$D$7:$D$25</c:f>
              <c:numCache>
                <c:formatCode>General</c:formatCode>
                <c:ptCount val="19"/>
                <c:pt idx="0">
                  <c:v>701</c:v>
                </c:pt>
                <c:pt idx="1">
                  <c:v>775</c:v>
                </c:pt>
                <c:pt idx="2">
                  <c:v>691</c:v>
                </c:pt>
                <c:pt idx="3">
                  <c:v>633</c:v>
                </c:pt>
                <c:pt idx="4">
                  <c:v>547</c:v>
                </c:pt>
                <c:pt idx="5">
                  <c:v>435</c:v>
                </c:pt>
                <c:pt idx="6">
                  <c:v>519</c:v>
                </c:pt>
                <c:pt idx="7">
                  <c:v>403</c:v>
                </c:pt>
                <c:pt idx="8">
                  <c:v>258</c:v>
                </c:pt>
                <c:pt idx="9">
                  <c:v>232</c:v>
                </c:pt>
                <c:pt idx="10">
                  <c:v>270</c:v>
                </c:pt>
                <c:pt idx="11">
                  <c:v>174</c:v>
                </c:pt>
                <c:pt idx="12">
                  <c:v>211</c:v>
                </c:pt>
                <c:pt idx="13">
                  <c:v>210</c:v>
                </c:pt>
                <c:pt idx="14">
                  <c:v>196</c:v>
                </c:pt>
                <c:pt idx="15">
                  <c:v>187</c:v>
                </c:pt>
                <c:pt idx="16">
                  <c:v>166</c:v>
                </c:pt>
                <c:pt idx="17">
                  <c:v>199</c:v>
                </c:pt>
                <c:pt idx="18">
                  <c:v>173</c:v>
                </c:pt>
              </c:numCache>
            </c:numRef>
          </c:val>
          <c:extLst>
            <c:ext xmlns:c16="http://schemas.microsoft.com/office/drawing/2014/chart" uri="{C3380CC4-5D6E-409C-BE32-E72D297353CC}">
              <c16:uniqueId val="{00000000-4920-4787-A55F-D31FD9290A4B}"/>
            </c:ext>
          </c:extLst>
        </c:ser>
        <c:dLbls>
          <c:dLblPos val="inEnd"/>
          <c:showLegendKey val="0"/>
          <c:showVal val="1"/>
          <c:showCatName val="0"/>
          <c:showSerName val="0"/>
          <c:showPercent val="0"/>
          <c:showBubbleSize val="0"/>
        </c:dLbls>
        <c:gapWidth val="65"/>
        <c:axId val="259081072"/>
        <c:axId val="259081464"/>
      </c:barChart>
      <c:catAx>
        <c:axId val="259081072"/>
        <c:scaling>
          <c:orientation val="maxMin"/>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1000" b="1" i="0" u="none" strike="noStrike" kern="1200" cap="all" baseline="0">
                <a:solidFill>
                  <a:schemeClr val="dk1">
                    <a:lumMod val="75000"/>
                    <a:lumOff val="25000"/>
                  </a:schemeClr>
                </a:solidFill>
                <a:latin typeface="+mn-lt"/>
                <a:ea typeface="+mn-ea"/>
                <a:cs typeface="+mn-cs"/>
              </a:defRPr>
            </a:pPr>
            <a:endParaRPr lang="lv-LV"/>
          </a:p>
        </c:txPr>
        <c:crossAx val="259081464"/>
        <c:crosses val="autoZero"/>
        <c:auto val="1"/>
        <c:lblAlgn val="ctr"/>
        <c:lblOffset val="100"/>
        <c:tickLblSkip val="1"/>
        <c:tickMarkSkip val="1"/>
        <c:noMultiLvlLbl val="0"/>
      </c:catAx>
      <c:valAx>
        <c:axId val="259081464"/>
        <c:scaling>
          <c:orientation val="minMax"/>
          <c:max val="800"/>
        </c:scaling>
        <c:delete val="0"/>
        <c:axPos val="t"/>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25908107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4">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Sheet1!$B$4:$B$35</cx:f>
        <cx:lvl ptCount="32">
          <cx:pt idx="0">Belgium</cx:pt>
          <cx:pt idx="1">Bulgaria</cx:pt>
          <cx:pt idx="2">Czechia</cx:pt>
          <cx:pt idx="3">Denmark</cx:pt>
          <cx:pt idx="4">Germany</cx:pt>
          <cx:pt idx="5">Estonia</cx:pt>
          <cx:pt idx="6">Ireland</cx:pt>
          <cx:pt idx="7">Greece</cx:pt>
          <cx:pt idx="8">Spain</cx:pt>
          <cx:pt idx="9">France</cx:pt>
          <cx:pt idx="10">Croatia</cx:pt>
          <cx:pt idx="11">Italy</cx:pt>
          <cx:pt idx="12">Cyprus</cx:pt>
          <cx:pt idx="13">Latvia</cx:pt>
          <cx:pt idx="14">Lithuania</cx:pt>
          <cx:pt idx="15">Luxembourg</cx:pt>
          <cx:pt idx="16">Hungary</cx:pt>
          <cx:pt idx="17">Malta</cx:pt>
          <cx:pt idx="18">Netherlands</cx:pt>
          <cx:pt idx="19">Austria</cx:pt>
          <cx:pt idx="20">Poland</cx:pt>
          <cx:pt idx="21">Portugal</cx:pt>
          <cx:pt idx="22">Romania</cx:pt>
          <cx:pt idx="23">Slovenia</cx:pt>
          <cx:pt idx="24">Slovakia</cx:pt>
          <cx:pt idx="25">Finland</cx:pt>
          <cx:pt idx="26">Sweden</cx:pt>
          <cx:pt idx="27">EU</cx:pt>
          <cx:pt idx="28">United Kingdom</cx:pt>
          <cx:pt idx="29">Switzerland</cx:pt>
          <cx:pt idx="30">Norway</cx:pt>
          <cx:pt idx="31">Iceland</cx:pt>
        </cx:lvl>
      </cx:strDim>
      <cx:numDim type="val">
        <cx:f>Sheet1!$E$4:$E$35</cx:f>
        <cx:lvl ptCount="32" formatCode="General">
          <cx:pt idx="0">56</cx:pt>
          <cx:pt idx="1">89</cx:pt>
          <cx:pt idx="2">58</cx:pt>
          <cx:pt idx="3">35</cx:pt>
          <cx:pt idx="4">37</cx:pt>
          <cx:pt idx="5">39</cx:pt>
          <cx:pt idx="6">29</cx:pt>
          <cx:pt idx="7">65</cx:pt>
          <cx:pt idx="8">36</cx:pt>
          <cx:pt idx="9">48</cx:pt>
          <cx:pt idx="10">73</cx:pt>
          <cx:pt idx="11">55</cx:pt>
          <cx:pt idx="12">59</cx:pt>
          <cx:pt idx="13">69</cx:pt>
          <cx:pt idx="14">66</cx:pt>
          <cx:pt idx="15">36</cx:pt>
          <cx:pt idx="16">62</cx:pt>
          <cx:pt idx="17">32</cx:pt>
          <cx:pt idx="18">34</cx:pt>
          <cx:pt idx="19">46</cx:pt>
          <cx:pt idx="20">77</cx:pt>
          <cx:pt idx="21">61</cx:pt>
          <cx:pt idx="22">96</cx:pt>
          <cx:pt idx="23">49</cx:pt>
          <cx:pt idx="24">51</cx:pt>
          <cx:pt idx="25">37</cx:pt>
          <cx:pt idx="26">22</cx:pt>
          <cx:pt idx="27">51</cx:pt>
          <cx:pt idx="28">28</cx:pt>
          <cx:pt idx="29">22</cx:pt>
          <cx:pt idx="30">20</cx:pt>
          <cx:pt idx="31">17</cx:pt>
        </cx:lvl>
      </cx:numDim>
    </cx:data>
  </cx:chartData>
  <cx:chart>
    <cx:title pos="t" align="ctr" overlay="0">
      <cx:txPr>
        <a:bodyPr spcFirstLastPara="1" vertOverflow="ellipsis" horzOverflow="overflow" wrap="square" lIns="0" tIns="0" rIns="0" bIns="0" anchor="ctr" anchorCtr="1"/>
        <a:lstStyle/>
        <a:p>
          <a:pPr algn="ctr" rtl="0">
            <a:defRPr sz="1100"/>
          </a:pPr>
          <a:endParaRPr lang="en-US" sz="1100" b="0" i="0" u="none" strike="noStrike" baseline="0">
            <a:solidFill>
              <a:sysClr val="windowText" lastClr="000000">
                <a:lumMod val="65000"/>
                <a:lumOff val="35000"/>
              </a:sysClr>
            </a:solidFill>
            <a:latin typeface="Calibri" panose="020F0502020204030204"/>
          </a:endParaRPr>
        </a:p>
      </cx:txPr>
    </cx:title>
    <cx:plotArea>
      <cx:plotAreaRegion>
        <cx:plotSurface>
          <cx:spPr>
            <a:noFill/>
            <a:ln>
              <a:noFill/>
            </a:ln>
          </cx:spPr>
        </cx:plotSurface>
        <cx:series layoutId="clusteredColumn" uniqueId="{A846AFBE-AB18-4488-AEFC-7B37DB86150D}">
          <cx:dataPt idx="4">
            <cx:spPr>
              <a:solidFill>
                <a:srgbClr val="FFC000">
                  <a:lumMod val="40000"/>
                  <a:lumOff val="60000"/>
                </a:srgbClr>
              </a:solidFill>
              <a:ln>
                <a:solidFill>
                  <a:srgbClr val="FF0000"/>
                </a:solidFill>
              </a:ln>
            </cx:spPr>
          </cx:dataPt>
          <cx:dataPt idx="14">
            <cx:spPr>
              <a:solidFill>
                <a:srgbClr val="ED7D31">
                  <a:lumMod val="60000"/>
                  <a:lumOff val="40000"/>
                </a:srgbClr>
              </a:solidFill>
            </cx:spPr>
          </cx:dataPt>
          <cx:dataLabels>
            <cx:txPr>
              <a:bodyPr spcFirstLastPara="1" vertOverflow="ellipsis" horzOverflow="overflow" wrap="square" lIns="0" tIns="0" rIns="0" bIns="0" anchor="ctr" anchorCtr="1"/>
              <a:lstStyle/>
              <a:p>
                <a:pPr algn="ctr" rtl="0">
                  <a:defRPr sz="1100">
                    <a:solidFill>
                      <a:schemeClr val="tx1">
                        <a:lumMod val="95000"/>
                        <a:lumOff val="5000"/>
                      </a:schemeClr>
                    </a:solidFill>
                  </a:defRPr>
                </a:pPr>
                <a:endParaRPr lang="en-US" sz="1100" b="0" i="0" u="none" strike="noStrike" baseline="0">
                  <a:solidFill>
                    <a:schemeClr val="tx1">
                      <a:lumMod val="95000"/>
                      <a:lumOff val="5000"/>
                    </a:schemeClr>
                  </a:solidFill>
                  <a:latin typeface="Calibri" panose="020F0502020204030204"/>
                </a:endParaRPr>
              </a:p>
            </cx:txPr>
            <cx:visibility seriesName="0" categoryName="0" value="1"/>
            <cx:dataLabel idx="4">
              <cx:txPr>
                <a:bodyPr spcFirstLastPara="1" vertOverflow="ellipsis" horzOverflow="overflow" wrap="square" lIns="0" tIns="0" rIns="0" bIns="0" anchor="ctr" anchorCtr="1"/>
                <a:lstStyle/>
                <a:p>
                  <a:pPr algn="ctr" rtl="0">
                    <a:defRPr b="1">
                      <a:solidFill>
                        <a:srgbClr val="FF0000"/>
                      </a:solidFill>
                    </a:defRPr>
                  </a:pPr>
                  <a:r>
                    <a:rPr lang="en-US" sz="1100" b="1" i="0" u="none" strike="noStrike" baseline="0">
                      <a:solidFill>
                        <a:srgbClr val="FF0000"/>
                      </a:solidFill>
                      <a:latin typeface="Calibri" panose="020F0502020204030204"/>
                    </a:rPr>
                    <a:t>69</a:t>
                  </a:r>
                </a:p>
              </cx:txPr>
              <cx:visibility seriesName="0" categoryName="0" value="1"/>
            </cx:dataLabel>
          </cx:dataLabels>
          <cx:dataId val="0"/>
          <cx:layoutPr>
            <cx:aggregation/>
          </cx:layoutPr>
          <cx:axisId val="1"/>
        </cx:series>
        <cx:series layoutId="paretoLine" ownerIdx="0" uniqueId="{5E28DEF7-5339-4D92-A305-58CAC3E115D0}">
          <cx:spPr>
            <a:ln>
              <a:noFill/>
            </a:ln>
          </cx:spPr>
          <cx:axisId val="2"/>
        </cx:series>
      </cx:plotAreaRegion>
      <cx:axis id="0">
        <cx:catScaling gapWidth="0"/>
        <cx:tickLabels/>
        <cx:spPr>
          <a:ln>
            <a:noFill/>
          </a:ln>
        </cx:spPr>
        <cx:txPr>
          <a:bodyPr spcFirstLastPara="1" vertOverflow="ellipsis" horzOverflow="overflow" wrap="square" lIns="0" tIns="0" rIns="0" bIns="0" anchor="ctr" anchorCtr="1"/>
          <a:lstStyle/>
          <a:p>
            <a:pPr algn="ctr" rtl="0">
              <a:defRPr sz="1100">
                <a:solidFill>
                  <a:schemeClr val="tx1">
                    <a:lumMod val="95000"/>
                    <a:lumOff val="5000"/>
                  </a:schemeClr>
                </a:solidFill>
              </a:defRPr>
            </a:pPr>
            <a:endParaRPr lang="en-US" sz="1100" b="0" i="0" u="none" strike="noStrike" baseline="0">
              <a:solidFill>
                <a:schemeClr val="tx1">
                  <a:lumMod val="95000"/>
                  <a:lumOff val="5000"/>
                </a:schemeClr>
              </a:solidFill>
              <a:latin typeface="Calibri" panose="020F0502020204030204"/>
            </a:endParaRPr>
          </a:p>
        </cx:txPr>
      </cx:axis>
      <cx:axis id="1" hidden="1">
        <cx:valScaling/>
        <cx:majorGridlines/>
        <cx:tickLabels/>
        <cx:txPr>
          <a:bodyPr vertOverflow="overflow" horzOverflow="overflow" wrap="square" lIns="0" tIns="0" rIns="0" bIns="0"/>
          <a:lstStyle/>
          <a:p>
            <a:pPr algn="ctr" rtl="0">
              <a:defRPr sz="1100" b="0" i="0">
                <a:solidFill>
                  <a:srgbClr val="595959"/>
                </a:solidFill>
                <a:latin typeface="Calibri" panose="020F0502020204030204" pitchFamily="34" charset="0"/>
                <a:ea typeface="Calibri" panose="020F0502020204030204" pitchFamily="34" charset="0"/>
                <a:cs typeface="Calibri" panose="020F0502020204030204" pitchFamily="34" charset="0"/>
              </a:defRPr>
            </a:pPr>
            <a:endParaRPr lang="lv-LV" sz="1100"/>
          </a:p>
        </cx:txPr>
      </cx:axis>
      <cx:axis id="2" hidden="1">
        <cx:valScaling max="1" min="0"/>
        <cx:units unit="percentage"/>
        <cx:tickLabels/>
        <cx:txPr>
          <a:bodyPr vertOverflow="overflow" horzOverflow="overflow" wrap="square" lIns="0" tIns="0" rIns="0" bIns="0"/>
          <a:lstStyle/>
          <a:p>
            <a:pPr algn="ctr" rtl="0">
              <a:defRPr sz="1100" b="0" i="0">
                <a:solidFill>
                  <a:srgbClr val="595959"/>
                </a:solidFill>
                <a:latin typeface="Calibri" panose="020F0502020204030204" pitchFamily="34" charset="0"/>
                <a:ea typeface="Calibri" panose="020F0502020204030204" pitchFamily="34" charset="0"/>
                <a:cs typeface="Calibri" panose="020F0502020204030204" pitchFamily="34" charset="0"/>
              </a:defRPr>
            </a:pPr>
            <a:endParaRPr lang="lv-LV" sz="1100"/>
          </a:p>
        </cx:txPr>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5">
  <a:schemeClr val="accent2"/>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 id="15">
  <a:schemeClr val="accent2"/>
</cs:colorStyle>
</file>

<file path=word/charts/colors9.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ED0A8-5B47-415C-974F-E0836979F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2190</TotalTime>
  <Pages>90</Pages>
  <Words>139956</Words>
  <Characters>79776</Characters>
  <Application>Microsoft Office Word</Application>
  <DocSecurity>0</DocSecurity>
  <Lines>664</Lines>
  <Paragraphs>438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Kalniņš</dc:creator>
  <cp:keywords/>
  <dc:description/>
  <cp:lastModifiedBy>Jānis Kalniņš</cp:lastModifiedBy>
  <cp:revision>483</cp:revision>
  <cp:lastPrinted>2020-07-28T06:50:00Z</cp:lastPrinted>
  <dcterms:created xsi:type="dcterms:W3CDTF">2020-11-03T08:36:00Z</dcterms:created>
  <dcterms:modified xsi:type="dcterms:W3CDTF">2021-01-19T12:35:00Z</dcterms:modified>
</cp:coreProperties>
</file>