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51C256" w14:textId="77777777" w:rsidR="00E255C8" w:rsidRPr="00E255C8" w:rsidRDefault="00E255C8" w:rsidP="00E255C8">
      <w:pPr>
        <w:spacing w:after="120" w:line="240" w:lineRule="auto"/>
        <w:jc w:val="both"/>
        <w:rPr>
          <w:rFonts w:cs="Times New Roman"/>
          <w:b/>
          <w:sz w:val="24"/>
          <w:szCs w:val="24"/>
        </w:rPr>
      </w:pPr>
      <w:proofErr w:type="spellStart"/>
      <w:r w:rsidRPr="00E255C8">
        <w:rPr>
          <w:rFonts w:cs="Times New Roman"/>
          <w:b/>
          <w:sz w:val="24"/>
          <w:szCs w:val="24"/>
        </w:rPr>
        <w:t>Deklasifikācijas</w:t>
      </w:r>
      <w:proofErr w:type="spellEnd"/>
      <w:r w:rsidRPr="00E255C8">
        <w:rPr>
          <w:rFonts w:cs="Times New Roman"/>
          <w:b/>
          <w:sz w:val="24"/>
          <w:szCs w:val="24"/>
        </w:rPr>
        <w:t xml:space="preserve"> datums: 27.09.2024.</w:t>
      </w:r>
    </w:p>
    <w:p w14:paraId="7A3D8D72" w14:textId="1487C1C6" w:rsidR="00D9177F" w:rsidRDefault="00E255C8" w:rsidP="00D9177F">
      <w:pPr>
        <w:spacing w:after="120" w:line="240" w:lineRule="auto"/>
        <w:jc w:val="both"/>
        <w:rPr>
          <w:rFonts w:cs="Times New Roman"/>
          <w:b/>
          <w:sz w:val="24"/>
          <w:szCs w:val="24"/>
        </w:rPr>
      </w:pPr>
      <w:proofErr w:type="spellStart"/>
      <w:r w:rsidRPr="00E255C8">
        <w:rPr>
          <w:rFonts w:cs="Times New Roman"/>
          <w:b/>
          <w:sz w:val="24"/>
          <w:szCs w:val="24"/>
        </w:rPr>
        <w:t>Deklasifikācijas</w:t>
      </w:r>
      <w:proofErr w:type="spellEnd"/>
      <w:r w:rsidRPr="00E255C8">
        <w:rPr>
          <w:rFonts w:cs="Times New Roman"/>
          <w:b/>
          <w:sz w:val="24"/>
          <w:szCs w:val="24"/>
        </w:rPr>
        <w:t xml:space="preserve"> pamatojums: zudis ierobežotas pieejamības statusa noteikšanas pamats</w:t>
      </w:r>
    </w:p>
    <w:p w14:paraId="4287B053" w14:textId="7F9E62B4" w:rsidR="00B95B0A" w:rsidRPr="00784A73" w:rsidRDefault="00B95B0A" w:rsidP="00B95B0A">
      <w:pPr>
        <w:spacing w:after="120" w:line="240" w:lineRule="auto"/>
        <w:jc w:val="center"/>
        <w:rPr>
          <w:rFonts w:cs="Times New Roman"/>
          <w:b/>
          <w:sz w:val="24"/>
          <w:szCs w:val="24"/>
        </w:rPr>
      </w:pPr>
      <w:r w:rsidRPr="00784A73">
        <w:rPr>
          <w:rFonts w:cs="Times New Roman"/>
          <w:b/>
          <w:sz w:val="24"/>
          <w:szCs w:val="24"/>
        </w:rPr>
        <w:t>INFORMATĪVAIS ZIŅOJUMS</w:t>
      </w:r>
      <w:r w:rsidR="00137EDB">
        <w:rPr>
          <w:rFonts w:cs="Times New Roman"/>
          <w:b/>
          <w:sz w:val="24"/>
          <w:szCs w:val="24"/>
        </w:rPr>
        <w:t xml:space="preserve"> </w:t>
      </w:r>
    </w:p>
    <w:p w14:paraId="378AA2C6" w14:textId="2CDA17E9" w:rsidR="00A21F17" w:rsidRDefault="00BF2B1C" w:rsidP="00983B12">
      <w:pPr>
        <w:spacing w:after="120" w:line="240" w:lineRule="auto"/>
        <w:ind w:firstLine="720"/>
        <w:jc w:val="center"/>
        <w:rPr>
          <w:rFonts w:cs="Times New Roman"/>
          <w:b/>
          <w:sz w:val="24"/>
          <w:szCs w:val="24"/>
        </w:rPr>
      </w:pPr>
      <w:bookmarkStart w:id="0" w:name="_Hlk32315205"/>
      <w:r>
        <w:rPr>
          <w:rFonts w:cs="Times New Roman"/>
          <w:b/>
          <w:sz w:val="24"/>
          <w:szCs w:val="24"/>
        </w:rPr>
        <w:t>“</w:t>
      </w:r>
      <w:r w:rsidR="00983B12" w:rsidRPr="00784A73">
        <w:rPr>
          <w:rFonts w:cs="Times New Roman"/>
          <w:b/>
          <w:sz w:val="24"/>
          <w:szCs w:val="24"/>
        </w:rPr>
        <w:t xml:space="preserve">Par </w:t>
      </w:r>
      <w:r w:rsidRPr="00BF2B1C">
        <w:rPr>
          <w:rFonts w:cs="Times New Roman"/>
          <w:b/>
          <w:sz w:val="24"/>
          <w:szCs w:val="24"/>
        </w:rPr>
        <w:t>Eiropas infrastruktūras savienošanas instrumenta s</w:t>
      </w:r>
      <w:r w:rsidR="005929BB">
        <w:rPr>
          <w:rFonts w:cs="Times New Roman"/>
          <w:b/>
          <w:sz w:val="24"/>
          <w:szCs w:val="24"/>
        </w:rPr>
        <w:t>eptītā</w:t>
      </w:r>
      <w:r w:rsidRPr="00BF2B1C">
        <w:rPr>
          <w:rFonts w:cs="Times New Roman"/>
          <w:b/>
          <w:sz w:val="24"/>
          <w:szCs w:val="24"/>
        </w:rPr>
        <w:t xml:space="preserve"> projektu uzsaukuma</w:t>
      </w:r>
      <w:r>
        <w:rPr>
          <w:rFonts w:cs="Times New Roman"/>
          <w:b/>
          <w:sz w:val="24"/>
          <w:szCs w:val="24"/>
        </w:rPr>
        <w:t xml:space="preserve"> finansējumu </w:t>
      </w:r>
      <w:r w:rsidRPr="00784A73">
        <w:rPr>
          <w:rFonts w:cs="Times New Roman"/>
          <w:b/>
          <w:sz w:val="24"/>
          <w:szCs w:val="24"/>
        </w:rPr>
        <w:t>Rail Baltica</w:t>
      </w:r>
      <w:r>
        <w:rPr>
          <w:rFonts w:cs="Times New Roman"/>
          <w:b/>
          <w:sz w:val="24"/>
          <w:szCs w:val="24"/>
        </w:rPr>
        <w:t xml:space="preserve"> projektam” </w:t>
      </w:r>
    </w:p>
    <w:bookmarkEnd w:id="0"/>
    <w:p w14:paraId="6553D4B0" w14:textId="698C5602" w:rsidR="00480BA2" w:rsidRPr="000C4FE8" w:rsidRDefault="00837A85" w:rsidP="00B51123">
      <w:pPr>
        <w:spacing w:after="0" w:line="240" w:lineRule="auto"/>
        <w:ind w:firstLine="720"/>
        <w:jc w:val="both"/>
        <w:rPr>
          <w:rFonts w:cs="Times New Roman"/>
          <w:sz w:val="24"/>
          <w:szCs w:val="24"/>
        </w:rPr>
      </w:pPr>
      <w:r w:rsidRPr="000C4FE8">
        <w:rPr>
          <w:rFonts w:cs="Times New Roman"/>
          <w:sz w:val="24"/>
          <w:szCs w:val="24"/>
        </w:rPr>
        <w:t xml:space="preserve">Rail Baltica projekts (turpmāk – Projekts) ir </w:t>
      </w:r>
      <w:r>
        <w:rPr>
          <w:rFonts w:cs="Times New Roman"/>
          <w:sz w:val="24"/>
          <w:szCs w:val="24"/>
        </w:rPr>
        <w:t>Eiro</w:t>
      </w:r>
      <w:r w:rsidRPr="000C4FE8">
        <w:rPr>
          <w:rFonts w:cs="Times New Roman"/>
          <w:sz w:val="24"/>
          <w:szCs w:val="24"/>
        </w:rPr>
        <w:t>pas standarta platuma dzelzceļa transporta Trans-</w:t>
      </w:r>
      <w:r>
        <w:rPr>
          <w:rFonts w:cs="Times New Roman"/>
          <w:sz w:val="24"/>
          <w:szCs w:val="24"/>
        </w:rPr>
        <w:t>Eiro</w:t>
      </w:r>
      <w:r w:rsidRPr="000C4FE8">
        <w:rPr>
          <w:rFonts w:cs="Times New Roman"/>
          <w:sz w:val="24"/>
          <w:szCs w:val="24"/>
        </w:rPr>
        <w:t xml:space="preserve">pas transporta tīkla Ziemeļjūras – Baltijas koridora transporta sistēmas elements, kas aptver piecas </w:t>
      </w:r>
      <w:r>
        <w:rPr>
          <w:rFonts w:cs="Times New Roman"/>
          <w:sz w:val="24"/>
          <w:szCs w:val="24"/>
        </w:rPr>
        <w:t>Eiro</w:t>
      </w:r>
      <w:r w:rsidRPr="000C4FE8">
        <w:rPr>
          <w:rFonts w:cs="Times New Roman"/>
          <w:sz w:val="24"/>
          <w:szCs w:val="24"/>
        </w:rPr>
        <w:t>pas Savienības (turpmāk</w:t>
      </w:r>
      <w:r>
        <w:rPr>
          <w:rFonts w:cs="Times New Roman"/>
          <w:sz w:val="24"/>
          <w:szCs w:val="24"/>
        </w:rPr>
        <w:t xml:space="preserve"> </w:t>
      </w:r>
      <w:r w:rsidRPr="000C4FE8">
        <w:rPr>
          <w:rFonts w:cs="Times New Roman"/>
          <w:sz w:val="24"/>
          <w:szCs w:val="24"/>
        </w:rPr>
        <w:t>-</w:t>
      </w:r>
      <w:r>
        <w:rPr>
          <w:rFonts w:cs="Times New Roman"/>
          <w:sz w:val="24"/>
          <w:szCs w:val="24"/>
        </w:rPr>
        <w:t xml:space="preserve"> </w:t>
      </w:r>
      <w:r w:rsidRPr="000C4FE8">
        <w:rPr>
          <w:rFonts w:cs="Times New Roman"/>
          <w:sz w:val="24"/>
          <w:szCs w:val="24"/>
        </w:rPr>
        <w:t xml:space="preserve">ES) dalībvalstis – Igauniju, Latviju, Lietuvu, Poliju un  Somiju, tālākā nākotnē paredzot maršruta pagarinājumu ar savienojumu Tallina – Helsinki. </w:t>
      </w:r>
      <w:r>
        <w:rPr>
          <w:rFonts w:cs="Times New Roman"/>
          <w:sz w:val="24"/>
          <w:szCs w:val="24"/>
        </w:rPr>
        <w:t>P</w:t>
      </w:r>
      <w:r w:rsidRPr="000C4FE8">
        <w:rPr>
          <w:rFonts w:cs="Times New Roman"/>
          <w:sz w:val="24"/>
          <w:szCs w:val="24"/>
        </w:rPr>
        <w:t>rojekta mērķis ir savienot Baltijas valstis ar pārējo ES izmantojot efektīvu, modernu, drošu, videi draudzīgu un tirgus prasībām atbilstošu dzelzceļa pārvadājumu sistēmu. Ziemeļu - Dienvidu virziena dzelzceļa līnija</w:t>
      </w:r>
      <w:r>
        <w:rPr>
          <w:rFonts w:cs="Times New Roman"/>
          <w:sz w:val="24"/>
          <w:szCs w:val="24"/>
        </w:rPr>
        <w:t xml:space="preserve">s attīstība </w:t>
      </w:r>
      <w:r w:rsidRPr="000C4FE8">
        <w:rPr>
          <w:rFonts w:cs="Times New Roman"/>
          <w:sz w:val="24"/>
          <w:szCs w:val="24"/>
        </w:rPr>
        <w:t>veicinās Baltijas valstu transporta infrastruktūras sistēmas integrāciju ES, kā arī tautsaimniecības konkurētspēju, tās ilgtspējīgu un diversificētu attīstību.</w:t>
      </w:r>
    </w:p>
    <w:p w14:paraId="2340675A" w14:textId="47CC75F3" w:rsidR="007E614E" w:rsidRPr="000C4FE8" w:rsidRDefault="007E614E" w:rsidP="00C56270">
      <w:pPr>
        <w:spacing w:after="0" w:line="240" w:lineRule="auto"/>
        <w:ind w:firstLine="567"/>
        <w:jc w:val="both"/>
        <w:rPr>
          <w:rFonts w:eastAsia="Calibri" w:cs="Times New Roman"/>
          <w:sz w:val="24"/>
          <w:szCs w:val="24"/>
        </w:rPr>
      </w:pPr>
      <w:r>
        <w:rPr>
          <w:rFonts w:eastAsia="Calibri" w:cs="Times New Roman"/>
          <w:sz w:val="24"/>
          <w:szCs w:val="24"/>
        </w:rPr>
        <w:t>Eiro</w:t>
      </w:r>
      <w:r w:rsidRPr="000C4FE8">
        <w:rPr>
          <w:rFonts w:eastAsia="Calibri" w:cs="Times New Roman"/>
          <w:sz w:val="24"/>
          <w:szCs w:val="24"/>
        </w:rPr>
        <w:t>pas Parlamenta un Padomes 2013. gada 11. decembra Regulas (ES) Nr.</w:t>
      </w:r>
      <w:r>
        <w:rPr>
          <w:rFonts w:eastAsia="Calibri" w:cs="Times New Roman"/>
          <w:sz w:val="24"/>
          <w:szCs w:val="24"/>
        </w:rPr>
        <w:t> </w:t>
      </w:r>
      <w:r w:rsidRPr="000C4FE8">
        <w:rPr>
          <w:rFonts w:eastAsia="Calibri" w:cs="Times New Roman"/>
          <w:sz w:val="24"/>
          <w:szCs w:val="24"/>
        </w:rPr>
        <w:t>13</w:t>
      </w:r>
      <w:r>
        <w:rPr>
          <w:rFonts w:eastAsia="Calibri" w:cs="Times New Roman"/>
          <w:sz w:val="24"/>
          <w:szCs w:val="24"/>
        </w:rPr>
        <w:t>16</w:t>
      </w:r>
      <w:r w:rsidRPr="000C4FE8">
        <w:rPr>
          <w:rFonts w:eastAsia="Calibri" w:cs="Times New Roman"/>
          <w:sz w:val="24"/>
          <w:szCs w:val="24"/>
        </w:rPr>
        <w:t>/2013, ar k</w:t>
      </w:r>
      <w:r>
        <w:rPr>
          <w:rFonts w:eastAsia="Calibri" w:cs="Times New Roman"/>
          <w:sz w:val="24"/>
          <w:szCs w:val="24"/>
        </w:rPr>
        <w:t>uru</w:t>
      </w:r>
      <w:r w:rsidRPr="000C4FE8">
        <w:rPr>
          <w:rFonts w:eastAsia="Calibri" w:cs="Times New Roman"/>
          <w:sz w:val="24"/>
          <w:szCs w:val="24"/>
        </w:rPr>
        <w:t xml:space="preserve"> izveido </w:t>
      </w:r>
      <w:r>
        <w:rPr>
          <w:rFonts w:cs="Times New Roman"/>
          <w:sz w:val="24"/>
          <w:szCs w:val="24"/>
        </w:rPr>
        <w:t>Eiro</w:t>
      </w:r>
      <w:r w:rsidRPr="000C4FE8">
        <w:rPr>
          <w:rFonts w:cs="Times New Roman"/>
          <w:sz w:val="24"/>
          <w:szCs w:val="24"/>
        </w:rPr>
        <w:t>pas infrastruktūras savienošanas instrument</w:t>
      </w:r>
      <w:r>
        <w:rPr>
          <w:rFonts w:cs="Times New Roman"/>
          <w:sz w:val="24"/>
          <w:szCs w:val="24"/>
        </w:rPr>
        <w:t>u</w:t>
      </w:r>
      <w:r w:rsidR="007B61A0">
        <w:rPr>
          <w:rFonts w:cs="Times New Roman"/>
          <w:sz w:val="24"/>
          <w:szCs w:val="24"/>
        </w:rPr>
        <w:t xml:space="preserve"> (turpmāk – EISI)</w:t>
      </w:r>
      <w:r w:rsidRPr="000C4FE8">
        <w:rPr>
          <w:rFonts w:eastAsia="Calibri" w:cs="Times New Roman"/>
          <w:sz w:val="24"/>
          <w:szCs w:val="24"/>
        </w:rPr>
        <w:t>, groza Regulu (ES) Nr.</w:t>
      </w:r>
      <w:r>
        <w:rPr>
          <w:rFonts w:eastAsia="Calibri" w:cs="Times New Roman"/>
          <w:sz w:val="24"/>
          <w:szCs w:val="24"/>
        </w:rPr>
        <w:t> </w:t>
      </w:r>
      <w:r w:rsidRPr="000C4FE8">
        <w:rPr>
          <w:rFonts w:eastAsia="Calibri" w:cs="Times New Roman"/>
          <w:sz w:val="24"/>
          <w:szCs w:val="24"/>
        </w:rPr>
        <w:t>913/2010</w:t>
      </w:r>
      <w:r>
        <w:rPr>
          <w:rFonts w:eastAsia="Calibri" w:cs="Times New Roman"/>
          <w:sz w:val="24"/>
          <w:szCs w:val="24"/>
        </w:rPr>
        <w:t>,</w:t>
      </w:r>
      <w:r w:rsidRPr="000C4FE8">
        <w:rPr>
          <w:rFonts w:eastAsia="Calibri" w:cs="Times New Roman"/>
          <w:sz w:val="24"/>
          <w:szCs w:val="24"/>
        </w:rPr>
        <w:t xml:space="preserve"> atceļ Regulu (EK) Nr.</w:t>
      </w:r>
      <w:r>
        <w:rPr>
          <w:rFonts w:eastAsia="Calibri" w:cs="Times New Roman"/>
          <w:sz w:val="24"/>
          <w:szCs w:val="24"/>
        </w:rPr>
        <w:t> </w:t>
      </w:r>
      <w:r w:rsidRPr="000C4FE8">
        <w:rPr>
          <w:rFonts w:eastAsia="Calibri" w:cs="Times New Roman"/>
          <w:sz w:val="24"/>
          <w:szCs w:val="24"/>
        </w:rPr>
        <w:t>680/2007 un Regulu (EK) Nr.</w:t>
      </w:r>
      <w:r>
        <w:rPr>
          <w:rFonts w:eastAsia="Calibri" w:cs="Times New Roman"/>
          <w:sz w:val="24"/>
          <w:szCs w:val="24"/>
        </w:rPr>
        <w:t> </w:t>
      </w:r>
      <w:r w:rsidRPr="000C4FE8">
        <w:rPr>
          <w:rFonts w:eastAsia="Calibri" w:cs="Times New Roman"/>
          <w:sz w:val="24"/>
          <w:szCs w:val="24"/>
        </w:rPr>
        <w:t>67/2010</w:t>
      </w:r>
      <w:r w:rsidR="00935557">
        <w:rPr>
          <w:rStyle w:val="FootnoteReference"/>
          <w:rFonts w:eastAsia="Calibri" w:cs="Times New Roman"/>
          <w:sz w:val="24"/>
          <w:szCs w:val="24"/>
        </w:rPr>
        <w:footnoteReference w:id="1"/>
      </w:r>
      <w:r>
        <w:rPr>
          <w:rFonts w:eastAsia="Calibri" w:cs="Times New Roman"/>
          <w:sz w:val="24"/>
          <w:szCs w:val="24"/>
        </w:rPr>
        <w:t>,</w:t>
      </w:r>
      <w:r w:rsidRPr="000C4FE8">
        <w:rPr>
          <w:rFonts w:eastAsia="Calibri" w:cs="Times New Roman"/>
          <w:sz w:val="24"/>
          <w:szCs w:val="24"/>
        </w:rPr>
        <w:t xml:space="preserve"> izpratnē Projekta atbalsta saņēmējas ir Igaunijas Republikas Ekonomikas un sakaru ministrija, Latvijas Republikas Satiksmes ministrija (turpmāk- Ministrija), Lietuvas Republikas Transporta un sakaru ministrija un centrālais projekta koordinators akciju sabiedrība “RB Rail AS” (turpmāk – RBR).</w:t>
      </w:r>
    </w:p>
    <w:p w14:paraId="388A5B75" w14:textId="54E3E8B2" w:rsidR="009554A4" w:rsidRDefault="00AE67D4" w:rsidP="00EF6135">
      <w:pPr>
        <w:spacing w:after="0" w:line="240" w:lineRule="auto"/>
        <w:ind w:firstLine="567"/>
        <w:contextualSpacing/>
        <w:jc w:val="both"/>
        <w:rPr>
          <w:rFonts w:cs="Times New Roman"/>
          <w:sz w:val="24"/>
          <w:szCs w:val="24"/>
        </w:rPr>
      </w:pPr>
      <w:r w:rsidRPr="00AE67D4">
        <w:rPr>
          <w:rFonts w:cs="Times New Roman"/>
          <w:sz w:val="24"/>
          <w:szCs w:val="24"/>
        </w:rPr>
        <w:t>Laika posmā no 2015. gada līdz 2021. gadam, parakstot piecus finansēšanas līgumus CEF1</w:t>
      </w:r>
      <w:r w:rsidRPr="00AE67D4">
        <w:rPr>
          <w:rFonts w:cs="Times New Roman"/>
          <w:sz w:val="24"/>
          <w:szCs w:val="24"/>
          <w:vertAlign w:val="superscript"/>
        </w:rPr>
        <w:footnoteReference w:id="2"/>
      </w:r>
      <w:r w:rsidRPr="00AE67D4">
        <w:rPr>
          <w:rFonts w:cs="Times New Roman"/>
          <w:sz w:val="24"/>
          <w:szCs w:val="24"/>
        </w:rPr>
        <w:t>, CEF2</w:t>
      </w:r>
      <w:r w:rsidRPr="00AE67D4">
        <w:rPr>
          <w:rFonts w:cs="Times New Roman"/>
          <w:sz w:val="24"/>
          <w:szCs w:val="24"/>
          <w:vertAlign w:val="superscript"/>
        </w:rPr>
        <w:footnoteReference w:id="3"/>
      </w:r>
      <w:r w:rsidRPr="00AE67D4">
        <w:rPr>
          <w:rFonts w:cs="Times New Roman"/>
          <w:sz w:val="24"/>
          <w:szCs w:val="24"/>
        </w:rPr>
        <w:t>, CEF3</w:t>
      </w:r>
      <w:r w:rsidRPr="00AE67D4">
        <w:rPr>
          <w:rFonts w:cs="Times New Roman"/>
          <w:sz w:val="24"/>
          <w:szCs w:val="24"/>
          <w:vertAlign w:val="superscript"/>
        </w:rPr>
        <w:footnoteReference w:id="4"/>
      </w:r>
      <w:r w:rsidRPr="00AE67D4">
        <w:rPr>
          <w:rFonts w:cs="Times New Roman"/>
          <w:sz w:val="24"/>
          <w:szCs w:val="24"/>
        </w:rPr>
        <w:t>, CEF6S</w:t>
      </w:r>
      <w:r w:rsidRPr="00AE67D4">
        <w:rPr>
          <w:rFonts w:cs="Times New Roman"/>
          <w:sz w:val="24"/>
          <w:szCs w:val="24"/>
          <w:vertAlign w:val="superscript"/>
        </w:rPr>
        <w:footnoteReference w:id="5"/>
      </w:r>
      <w:r w:rsidRPr="00AE67D4">
        <w:rPr>
          <w:rFonts w:cs="Times New Roman"/>
          <w:sz w:val="24"/>
          <w:szCs w:val="24"/>
        </w:rPr>
        <w:t xml:space="preserve"> un CEF6W</w:t>
      </w:r>
      <w:r w:rsidRPr="00AE67D4">
        <w:rPr>
          <w:rFonts w:cs="Times New Roman"/>
          <w:sz w:val="24"/>
          <w:szCs w:val="24"/>
          <w:vertAlign w:val="superscript"/>
        </w:rPr>
        <w:footnoteReference w:id="6"/>
      </w:r>
      <w:r w:rsidRPr="00AE67D4">
        <w:rPr>
          <w:rFonts w:cs="Times New Roman"/>
          <w:sz w:val="24"/>
          <w:szCs w:val="24"/>
        </w:rPr>
        <w:t xml:space="preserve"> (turpmāk kopā – CEF līgumi), Baltijas valstis un RBR ir plānojušas apgūt EISI finansējumu 1 034 120 753 </w:t>
      </w:r>
      <w:r w:rsidRPr="00AE67D4">
        <w:rPr>
          <w:rFonts w:cs="Times New Roman"/>
          <w:i/>
          <w:iCs/>
          <w:sz w:val="24"/>
          <w:szCs w:val="24"/>
        </w:rPr>
        <w:t>euro</w:t>
      </w:r>
      <w:r w:rsidRPr="00AE67D4">
        <w:rPr>
          <w:rFonts w:cs="Times New Roman"/>
          <w:sz w:val="24"/>
          <w:szCs w:val="24"/>
        </w:rPr>
        <w:t xml:space="preserve"> apmērā, kas ietver gan ārvalstu finanšu palīdzības daļu, gan Baltijas valstu budžetu līdzfinansējumu. Ārvalstu finanšu palīdzības daļa līdz šim noslēgtajiem pieciem CEF līgumiem ir 865 021 175 </w:t>
      </w:r>
      <w:r w:rsidRPr="00AE67D4">
        <w:rPr>
          <w:rFonts w:cs="Times New Roman"/>
          <w:i/>
          <w:iCs/>
          <w:sz w:val="24"/>
          <w:szCs w:val="24"/>
        </w:rPr>
        <w:t>euro</w:t>
      </w:r>
      <w:r w:rsidRPr="00AE67D4">
        <w:rPr>
          <w:rFonts w:cs="Times New Roman"/>
          <w:sz w:val="24"/>
          <w:szCs w:val="24"/>
        </w:rPr>
        <w:t xml:space="preserve">. </w:t>
      </w:r>
      <w:r w:rsidR="00837A85" w:rsidRPr="00E240AA">
        <w:rPr>
          <w:rFonts w:cs="Times New Roman"/>
          <w:sz w:val="24"/>
          <w:szCs w:val="24"/>
        </w:rPr>
        <w:t>Latvijas aktivitāšu īstenošanai ir paredzēts EISI finansējums 377</w:t>
      </w:r>
      <w:r w:rsidR="00185688">
        <w:rPr>
          <w:rFonts w:cs="Times New Roman"/>
          <w:sz w:val="24"/>
          <w:szCs w:val="24"/>
        </w:rPr>
        <w:t> </w:t>
      </w:r>
      <w:r w:rsidR="00837A85" w:rsidRPr="00E240AA">
        <w:rPr>
          <w:rFonts w:cs="Times New Roman"/>
          <w:sz w:val="24"/>
          <w:szCs w:val="24"/>
        </w:rPr>
        <w:t>000</w:t>
      </w:r>
      <w:r w:rsidR="00185688">
        <w:rPr>
          <w:rFonts w:cs="Times New Roman"/>
          <w:sz w:val="24"/>
          <w:szCs w:val="24"/>
        </w:rPr>
        <w:t> </w:t>
      </w:r>
      <w:r w:rsidR="00837A85" w:rsidRPr="00E240AA">
        <w:rPr>
          <w:rFonts w:cs="Times New Roman"/>
          <w:sz w:val="24"/>
          <w:szCs w:val="24"/>
        </w:rPr>
        <w:t>063</w:t>
      </w:r>
      <w:r w:rsidR="00185688">
        <w:rPr>
          <w:rFonts w:cs="Times New Roman"/>
          <w:sz w:val="24"/>
          <w:szCs w:val="24"/>
        </w:rPr>
        <w:t> </w:t>
      </w:r>
      <w:r w:rsidR="00837A85" w:rsidRPr="00E240AA">
        <w:rPr>
          <w:rFonts w:cs="Times New Roman"/>
          <w:i/>
          <w:iCs/>
          <w:sz w:val="24"/>
          <w:szCs w:val="24"/>
        </w:rPr>
        <w:t>euro</w:t>
      </w:r>
      <w:r w:rsidR="00837A85" w:rsidRPr="00E240AA">
        <w:rPr>
          <w:rFonts w:cs="Times New Roman"/>
          <w:sz w:val="24"/>
          <w:szCs w:val="24"/>
        </w:rPr>
        <w:t xml:space="preserve"> apmērā, no tiem ārvalstu finanšu palīdzības daļa ir 312</w:t>
      </w:r>
      <w:r w:rsidR="00185688">
        <w:rPr>
          <w:rFonts w:cs="Times New Roman"/>
          <w:sz w:val="24"/>
          <w:szCs w:val="24"/>
        </w:rPr>
        <w:t> </w:t>
      </w:r>
      <w:r w:rsidR="00837A85" w:rsidRPr="00E240AA">
        <w:rPr>
          <w:rFonts w:cs="Times New Roman"/>
          <w:sz w:val="24"/>
          <w:szCs w:val="24"/>
        </w:rPr>
        <w:t>733</w:t>
      </w:r>
      <w:r w:rsidR="00185688">
        <w:rPr>
          <w:rFonts w:cs="Times New Roman"/>
          <w:sz w:val="24"/>
          <w:szCs w:val="24"/>
        </w:rPr>
        <w:t> </w:t>
      </w:r>
      <w:r w:rsidR="00837A85" w:rsidRPr="00E240AA">
        <w:rPr>
          <w:rFonts w:cs="Times New Roman"/>
          <w:sz w:val="24"/>
          <w:szCs w:val="24"/>
        </w:rPr>
        <w:t xml:space="preserve">208 </w:t>
      </w:r>
      <w:r w:rsidR="00837A85" w:rsidRPr="00E240AA">
        <w:rPr>
          <w:rFonts w:cs="Times New Roman"/>
          <w:i/>
          <w:iCs/>
          <w:sz w:val="24"/>
          <w:szCs w:val="24"/>
        </w:rPr>
        <w:t>euro</w:t>
      </w:r>
      <w:r w:rsidR="00837A85" w:rsidRPr="00E240AA">
        <w:rPr>
          <w:rFonts w:cs="Times New Roman"/>
          <w:sz w:val="24"/>
          <w:szCs w:val="24"/>
        </w:rPr>
        <w:t>.</w:t>
      </w:r>
    </w:p>
    <w:p w14:paraId="1893C3EA" w14:textId="7A8DE4CC" w:rsidR="00325B2C" w:rsidRDefault="002346FD" w:rsidP="00480BA2">
      <w:pPr>
        <w:spacing w:after="0" w:line="240" w:lineRule="auto"/>
        <w:ind w:firstLine="720"/>
        <w:jc w:val="both"/>
        <w:rPr>
          <w:rFonts w:cs="Times New Roman"/>
          <w:sz w:val="24"/>
          <w:szCs w:val="24"/>
        </w:rPr>
      </w:pPr>
      <w:r w:rsidRPr="00A04247">
        <w:rPr>
          <w:rFonts w:cs="Times New Roman"/>
          <w:sz w:val="24"/>
          <w:szCs w:val="24"/>
        </w:rPr>
        <w:t xml:space="preserve">Latvija </w:t>
      </w:r>
      <w:r w:rsidR="004712AE" w:rsidRPr="00A04247">
        <w:rPr>
          <w:rFonts w:cs="Times New Roman"/>
          <w:sz w:val="24"/>
          <w:szCs w:val="24"/>
        </w:rPr>
        <w:t>savas finansējuma daļas apguves grafiku finansēšanas līgumos</w:t>
      </w:r>
      <w:r w:rsidR="00B6153C" w:rsidRPr="00A04247">
        <w:rPr>
          <w:rFonts w:cs="Times New Roman"/>
          <w:sz w:val="24"/>
          <w:szCs w:val="24"/>
        </w:rPr>
        <w:t xml:space="preserve"> izpild</w:t>
      </w:r>
      <w:r w:rsidRPr="00A04247">
        <w:rPr>
          <w:rFonts w:cs="Times New Roman"/>
          <w:sz w:val="24"/>
          <w:szCs w:val="24"/>
        </w:rPr>
        <w:t xml:space="preserve">a </w:t>
      </w:r>
      <w:r w:rsidR="00B6153C" w:rsidRPr="00A04247">
        <w:rPr>
          <w:rFonts w:cs="Times New Roman"/>
          <w:sz w:val="24"/>
          <w:szCs w:val="24"/>
        </w:rPr>
        <w:t xml:space="preserve">par </w:t>
      </w:r>
      <w:r w:rsidR="0025483B">
        <w:rPr>
          <w:rFonts w:cs="Times New Roman"/>
          <w:sz w:val="24"/>
          <w:szCs w:val="24"/>
        </w:rPr>
        <w:t>82</w:t>
      </w:r>
      <w:r w:rsidR="00B6153C" w:rsidRPr="00A65690">
        <w:rPr>
          <w:rFonts w:cs="Times New Roman"/>
          <w:sz w:val="24"/>
          <w:szCs w:val="24"/>
        </w:rPr>
        <w:t>%</w:t>
      </w:r>
      <w:r w:rsidR="00325B2C" w:rsidRPr="00A65690">
        <w:rPr>
          <w:rFonts w:cs="Times New Roman"/>
          <w:sz w:val="24"/>
          <w:szCs w:val="24"/>
        </w:rPr>
        <w:t>,</w:t>
      </w:r>
      <w:r w:rsidR="00545D44">
        <w:rPr>
          <w:rFonts w:cs="Times New Roman"/>
          <w:sz w:val="24"/>
          <w:szCs w:val="24"/>
        </w:rPr>
        <w:t xml:space="preserve"> </w:t>
      </w:r>
      <w:r w:rsidR="005A0DB2">
        <w:rPr>
          <w:rFonts w:cs="Times New Roman"/>
          <w:sz w:val="24"/>
          <w:szCs w:val="24"/>
        </w:rPr>
        <w:t xml:space="preserve">tādejādi atpaliekot no sākotnēji plānotā finanšu resursu apguves grafika, kas saistīts ar kavējumiem Projekta plānošanas </w:t>
      </w:r>
      <w:r w:rsidR="00C630A0">
        <w:rPr>
          <w:rFonts w:cs="Times New Roman"/>
          <w:sz w:val="24"/>
          <w:szCs w:val="24"/>
        </w:rPr>
        <w:t>posmā</w:t>
      </w:r>
      <w:r w:rsidR="00B6153C">
        <w:rPr>
          <w:rFonts w:cs="Times New Roman"/>
          <w:sz w:val="24"/>
          <w:szCs w:val="24"/>
        </w:rPr>
        <w:t xml:space="preserve">. </w:t>
      </w:r>
      <w:r w:rsidR="004712AE">
        <w:rPr>
          <w:rFonts w:cs="Times New Roman"/>
          <w:sz w:val="24"/>
          <w:szCs w:val="24"/>
        </w:rPr>
        <w:t>Noslēgto finansēšanas</w:t>
      </w:r>
      <w:r w:rsidR="004712AE" w:rsidRPr="005F0FC0">
        <w:rPr>
          <w:rFonts w:cs="Times New Roman"/>
          <w:sz w:val="24"/>
          <w:szCs w:val="24"/>
        </w:rPr>
        <w:t xml:space="preserve"> </w:t>
      </w:r>
      <w:r w:rsidR="009422DE" w:rsidRPr="005F0FC0">
        <w:rPr>
          <w:rFonts w:cs="Times New Roman"/>
          <w:sz w:val="24"/>
          <w:szCs w:val="24"/>
        </w:rPr>
        <w:t>līgum</w:t>
      </w:r>
      <w:r w:rsidR="005F0FC0" w:rsidRPr="005F0FC0">
        <w:rPr>
          <w:rFonts w:cs="Times New Roman"/>
          <w:sz w:val="24"/>
          <w:szCs w:val="24"/>
        </w:rPr>
        <w:t xml:space="preserve">u </w:t>
      </w:r>
      <w:r w:rsidR="009422DE" w:rsidRPr="005F0FC0">
        <w:rPr>
          <w:rFonts w:cs="Times New Roman"/>
          <w:sz w:val="24"/>
          <w:szCs w:val="24"/>
        </w:rPr>
        <w:t xml:space="preserve">ietvaros </w:t>
      </w:r>
      <w:r w:rsidR="00325B2C">
        <w:rPr>
          <w:rFonts w:cs="Times New Roman"/>
          <w:sz w:val="24"/>
          <w:szCs w:val="24"/>
        </w:rPr>
        <w:t xml:space="preserve">svarīgākās </w:t>
      </w:r>
      <w:r w:rsidR="009422DE" w:rsidRPr="005F0FC0">
        <w:rPr>
          <w:rFonts w:cs="Times New Roman"/>
          <w:sz w:val="24"/>
          <w:szCs w:val="24"/>
        </w:rPr>
        <w:t>Latvija</w:t>
      </w:r>
      <w:r w:rsidR="00325B2C">
        <w:rPr>
          <w:rFonts w:cs="Times New Roman"/>
          <w:sz w:val="24"/>
          <w:szCs w:val="24"/>
        </w:rPr>
        <w:t>s</w:t>
      </w:r>
      <w:r w:rsidR="009422DE" w:rsidRPr="005F0FC0">
        <w:rPr>
          <w:rFonts w:cs="Times New Roman"/>
          <w:sz w:val="24"/>
          <w:szCs w:val="24"/>
        </w:rPr>
        <w:t xml:space="preserve"> </w:t>
      </w:r>
      <w:r w:rsidR="00325B2C">
        <w:rPr>
          <w:rFonts w:cs="Times New Roman"/>
          <w:sz w:val="24"/>
          <w:szCs w:val="24"/>
        </w:rPr>
        <w:t xml:space="preserve">aktivitātes ir: </w:t>
      </w:r>
    </w:p>
    <w:p w14:paraId="321A066F" w14:textId="7A73F726" w:rsidR="00A47EC2" w:rsidRDefault="009422DE" w:rsidP="00480BA2">
      <w:pPr>
        <w:pStyle w:val="ListParagraph"/>
        <w:numPr>
          <w:ilvl w:val="0"/>
          <w:numId w:val="17"/>
        </w:numPr>
        <w:rPr>
          <w:rFonts w:cs="Times New Roman"/>
          <w:szCs w:val="24"/>
        </w:rPr>
      </w:pPr>
      <w:bookmarkStart w:id="1" w:name="_Hlk48564556"/>
      <w:r w:rsidRPr="00325B2C">
        <w:rPr>
          <w:rFonts w:cs="Times New Roman"/>
          <w:szCs w:val="24"/>
        </w:rPr>
        <w:t>Rail Baltica savienojum</w:t>
      </w:r>
      <w:r w:rsidR="00A47EC2">
        <w:rPr>
          <w:rFonts w:cs="Times New Roman"/>
          <w:szCs w:val="24"/>
        </w:rPr>
        <w:t>u</w:t>
      </w:r>
      <w:r w:rsidRPr="00325B2C">
        <w:rPr>
          <w:rFonts w:cs="Times New Roman"/>
          <w:szCs w:val="24"/>
        </w:rPr>
        <w:t xml:space="preserve"> ar starptautisko lidostu </w:t>
      </w:r>
      <w:r w:rsidR="00325B2C" w:rsidRPr="00325B2C">
        <w:rPr>
          <w:rFonts w:cs="Times New Roman"/>
          <w:szCs w:val="24"/>
        </w:rPr>
        <w:t>“</w:t>
      </w:r>
      <w:r w:rsidRPr="00325B2C">
        <w:rPr>
          <w:rFonts w:cs="Times New Roman"/>
          <w:szCs w:val="24"/>
        </w:rPr>
        <w:t>Rīga</w:t>
      </w:r>
      <w:r w:rsidR="00325B2C" w:rsidRPr="00325B2C">
        <w:rPr>
          <w:rFonts w:cs="Times New Roman"/>
          <w:szCs w:val="24"/>
        </w:rPr>
        <w:t>”</w:t>
      </w:r>
      <w:r w:rsidRPr="00325B2C">
        <w:rPr>
          <w:rFonts w:cs="Times New Roman"/>
          <w:szCs w:val="24"/>
        </w:rPr>
        <w:t xml:space="preserve"> </w:t>
      </w:r>
      <w:r w:rsidR="00F7547C">
        <w:rPr>
          <w:rFonts w:cs="Times New Roman"/>
          <w:szCs w:val="24"/>
        </w:rPr>
        <w:t>projektēšana, pabeigta 2020.</w:t>
      </w:r>
      <w:r w:rsidR="00185688">
        <w:rPr>
          <w:rFonts w:cs="Times New Roman"/>
          <w:szCs w:val="24"/>
        </w:rPr>
        <w:t> </w:t>
      </w:r>
      <w:r w:rsidR="00F7547C">
        <w:rPr>
          <w:rFonts w:cs="Times New Roman"/>
          <w:szCs w:val="24"/>
        </w:rPr>
        <w:t>gadā</w:t>
      </w:r>
      <w:r w:rsidR="0088277F">
        <w:rPr>
          <w:rFonts w:cs="Times New Roman"/>
          <w:szCs w:val="24"/>
        </w:rPr>
        <w:t>;</w:t>
      </w:r>
    </w:p>
    <w:p w14:paraId="02FDC28A" w14:textId="3629F197" w:rsidR="00A47EC2" w:rsidRDefault="009422DE" w:rsidP="00480BA2">
      <w:pPr>
        <w:pStyle w:val="ListParagraph"/>
        <w:numPr>
          <w:ilvl w:val="0"/>
          <w:numId w:val="17"/>
        </w:numPr>
        <w:rPr>
          <w:rFonts w:cs="Times New Roman"/>
          <w:szCs w:val="24"/>
        </w:rPr>
      </w:pPr>
      <w:r w:rsidRPr="00325B2C">
        <w:rPr>
          <w:rFonts w:cs="Times New Roman"/>
          <w:szCs w:val="24"/>
        </w:rPr>
        <w:lastRenderedPageBreak/>
        <w:t xml:space="preserve">Rīgas Centrālā dzelzceļa mezgla un saistītās infrastruktūras projektēšanas un būvniecības </w:t>
      </w:r>
      <w:r w:rsidR="005918B0" w:rsidRPr="00325B2C">
        <w:rPr>
          <w:rFonts w:cs="Times New Roman"/>
          <w:szCs w:val="24"/>
        </w:rPr>
        <w:t xml:space="preserve">darbu </w:t>
      </w:r>
      <w:r w:rsidRPr="00325B2C">
        <w:rPr>
          <w:rFonts w:cs="Times New Roman"/>
          <w:szCs w:val="24"/>
        </w:rPr>
        <w:t>līgum</w:t>
      </w:r>
      <w:r w:rsidR="00A47EC2">
        <w:rPr>
          <w:rFonts w:cs="Times New Roman"/>
          <w:szCs w:val="24"/>
        </w:rPr>
        <w:t>a noslēgšana</w:t>
      </w:r>
      <w:r w:rsidR="005F5FE4">
        <w:rPr>
          <w:rFonts w:cs="Times New Roman"/>
          <w:szCs w:val="24"/>
        </w:rPr>
        <w:t>. Projektēšanu plānots pabeigt līdz 202</w:t>
      </w:r>
      <w:r w:rsidR="005D0FAA">
        <w:rPr>
          <w:rFonts w:cs="Times New Roman"/>
          <w:szCs w:val="24"/>
        </w:rPr>
        <w:t>2</w:t>
      </w:r>
      <w:r w:rsidR="005F5FE4">
        <w:rPr>
          <w:rFonts w:cs="Times New Roman"/>
          <w:szCs w:val="24"/>
        </w:rPr>
        <w:t>.</w:t>
      </w:r>
      <w:r w:rsidR="00185688">
        <w:rPr>
          <w:rFonts w:cs="Times New Roman"/>
          <w:szCs w:val="24"/>
        </w:rPr>
        <w:t> </w:t>
      </w:r>
      <w:r w:rsidR="005F5FE4">
        <w:rPr>
          <w:rFonts w:cs="Times New Roman"/>
          <w:szCs w:val="24"/>
        </w:rPr>
        <w:t>gada beigām</w:t>
      </w:r>
      <w:r w:rsidR="00984858">
        <w:rPr>
          <w:rFonts w:cs="Times New Roman"/>
          <w:szCs w:val="24"/>
        </w:rPr>
        <w:t xml:space="preserve">, būvniecības </w:t>
      </w:r>
      <w:r w:rsidR="00D965A9">
        <w:rPr>
          <w:rFonts w:cs="Times New Roman"/>
          <w:szCs w:val="24"/>
        </w:rPr>
        <w:t>fāzes noslēgšana atkarīga no pieejamā finansējuma</w:t>
      </w:r>
      <w:r w:rsidR="0088277F">
        <w:rPr>
          <w:rFonts w:cs="Times New Roman"/>
          <w:szCs w:val="24"/>
        </w:rPr>
        <w:t>;</w:t>
      </w:r>
    </w:p>
    <w:p w14:paraId="0ACA6A86" w14:textId="0877E40A" w:rsidR="00A47EC2" w:rsidRDefault="009422DE" w:rsidP="00480BA2">
      <w:pPr>
        <w:pStyle w:val="ListParagraph"/>
        <w:numPr>
          <w:ilvl w:val="0"/>
          <w:numId w:val="17"/>
        </w:numPr>
        <w:rPr>
          <w:rFonts w:cs="Times New Roman"/>
          <w:szCs w:val="24"/>
        </w:rPr>
      </w:pPr>
      <w:r w:rsidRPr="00325B2C">
        <w:rPr>
          <w:rFonts w:cs="Times New Roman"/>
          <w:szCs w:val="24"/>
        </w:rPr>
        <w:t xml:space="preserve">Rīgas pamatlīnijas un Rail Baltica </w:t>
      </w:r>
      <w:r w:rsidR="00AA3CB2" w:rsidRPr="00325B2C">
        <w:rPr>
          <w:rFonts w:cs="Times New Roman"/>
          <w:szCs w:val="24"/>
        </w:rPr>
        <w:t>posma</w:t>
      </w:r>
      <w:r w:rsidRPr="00325B2C">
        <w:rPr>
          <w:rFonts w:cs="Times New Roman"/>
          <w:szCs w:val="24"/>
        </w:rPr>
        <w:t xml:space="preserve"> Vangaži – Salaspils – Misa projektēšanas līgumu</w:t>
      </w:r>
      <w:r w:rsidR="00A47EC2">
        <w:rPr>
          <w:rFonts w:cs="Times New Roman"/>
          <w:szCs w:val="24"/>
        </w:rPr>
        <w:t xml:space="preserve"> noslēgšana</w:t>
      </w:r>
      <w:r w:rsidR="00B25CD5">
        <w:rPr>
          <w:rFonts w:cs="Times New Roman"/>
          <w:szCs w:val="24"/>
        </w:rPr>
        <w:t xml:space="preserve"> 2019.</w:t>
      </w:r>
      <w:r w:rsidR="00185688">
        <w:rPr>
          <w:rFonts w:cs="Times New Roman"/>
          <w:szCs w:val="24"/>
        </w:rPr>
        <w:t> </w:t>
      </w:r>
      <w:r w:rsidR="00B25CD5">
        <w:rPr>
          <w:rFonts w:cs="Times New Roman"/>
          <w:szCs w:val="24"/>
        </w:rPr>
        <w:t xml:space="preserve">gadā. </w:t>
      </w:r>
      <w:r w:rsidR="007A4F0D">
        <w:rPr>
          <w:rFonts w:cs="Times New Roman"/>
          <w:szCs w:val="24"/>
        </w:rPr>
        <w:t xml:space="preserve">Abu būvprojektu </w:t>
      </w:r>
      <w:r w:rsidR="008B149B">
        <w:rPr>
          <w:rFonts w:cs="Times New Roman"/>
          <w:szCs w:val="24"/>
        </w:rPr>
        <w:t>inženiertehnisk</w:t>
      </w:r>
      <w:r w:rsidR="00446CB0">
        <w:rPr>
          <w:rFonts w:cs="Times New Roman"/>
          <w:szCs w:val="24"/>
        </w:rPr>
        <w:t>o</w:t>
      </w:r>
      <w:r w:rsidR="008B149B">
        <w:rPr>
          <w:rFonts w:cs="Times New Roman"/>
          <w:szCs w:val="24"/>
        </w:rPr>
        <w:t xml:space="preserve"> pamatojum</w:t>
      </w:r>
      <w:r w:rsidR="00446CB0">
        <w:rPr>
          <w:rFonts w:cs="Times New Roman"/>
          <w:szCs w:val="24"/>
        </w:rPr>
        <w:t>u</w:t>
      </w:r>
      <w:r w:rsidR="008B149B">
        <w:rPr>
          <w:rFonts w:cs="Times New Roman"/>
          <w:szCs w:val="24"/>
        </w:rPr>
        <w:t xml:space="preserve"> fāze </w:t>
      </w:r>
      <w:r w:rsidR="0046665A">
        <w:rPr>
          <w:rFonts w:cs="Times New Roman"/>
          <w:szCs w:val="24"/>
        </w:rPr>
        <w:t>noslēdzās 2020.</w:t>
      </w:r>
      <w:r w:rsidR="00185688">
        <w:rPr>
          <w:rFonts w:cs="Times New Roman"/>
          <w:szCs w:val="24"/>
        </w:rPr>
        <w:t> </w:t>
      </w:r>
      <w:r w:rsidR="0046665A">
        <w:rPr>
          <w:rFonts w:cs="Times New Roman"/>
          <w:szCs w:val="24"/>
        </w:rPr>
        <w:t>gadā</w:t>
      </w:r>
      <w:r w:rsidR="00A47EC2">
        <w:rPr>
          <w:rFonts w:cs="Times New Roman"/>
          <w:szCs w:val="24"/>
        </w:rPr>
        <w:t>;</w:t>
      </w:r>
    </w:p>
    <w:p w14:paraId="7824795C" w14:textId="4AABA6C7" w:rsidR="00A47EC2" w:rsidRPr="00A23253" w:rsidRDefault="00560B14" w:rsidP="00480BA2">
      <w:pPr>
        <w:pStyle w:val="ListParagraph"/>
        <w:numPr>
          <w:ilvl w:val="0"/>
          <w:numId w:val="17"/>
        </w:numPr>
        <w:rPr>
          <w:rFonts w:cs="Times New Roman"/>
          <w:szCs w:val="24"/>
        </w:rPr>
      </w:pPr>
      <w:r w:rsidRPr="00A23253">
        <w:rPr>
          <w:rFonts w:cs="Times New Roman"/>
          <w:szCs w:val="24"/>
        </w:rPr>
        <w:t xml:space="preserve">Rīgas </w:t>
      </w:r>
      <w:r w:rsidR="00BA0FA7" w:rsidRPr="00A23253">
        <w:rPr>
          <w:rFonts w:cs="Times New Roman"/>
          <w:szCs w:val="24"/>
        </w:rPr>
        <w:t xml:space="preserve">centrālā dzelzceļa </w:t>
      </w:r>
      <w:r w:rsidRPr="00A23253">
        <w:rPr>
          <w:rFonts w:cs="Times New Roman"/>
          <w:szCs w:val="24"/>
        </w:rPr>
        <w:t xml:space="preserve">mezgla optimizācijas </w:t>
      </w:r>
      <w:r w:rsidR="00883B79" w:rsidRPr="00A23253">
        <w:rPr>
          <w:rFonts w:cs="Times New Roman"/>
          <w:szCs w:val="24"/>
        </w:rPr>
        <w:t>pētījuma pabeigšana 2020.</w:t>
      </w:r>
      <w:r w:rsidR="00185688">
        <w:rPr>
          <w:rFonts w:cs="Times New Roman"/>
          <w:szCs w:val="24"/>
        </w:rPr>
        <w:t> </w:t>
      </w:r>
      <w:r w:rsidR="00883B79" w:rsidRPr="00A23253">
        <w:rPr>
          <w:rFonts w:cs="Times New Roman"/>
          <w:szCs w:val="24"/>
        </w:rPr>
        <w:t>gadā</w:t>
      </w:r>
      <w:r w:rsidR="0088277F" w:rsidRPr="00A23253">
        <w:rPr>
          <w:rFonts w:cs="Times New Roman"/>
          <w:szCs w:val="24"/>
        </w:rPr>
        <w:t>;</w:t>
      </w:r>
    </w:p>
    <w:p w14:paraId="26D3DFEB" w14:textId="5308FD5D" w:rsidR="00A47EC2" w:rsidRDefault="00560B14" w:rsidP="00480BA2">
      <w:pPr>
        <w:pStyle w:val="ListParagraph"/>
        <w:numPr>
          <w:ilvl w:val="0"/>
          <w:numId w:val="17"/>
        </w:numPr>
        <w:rPr>
          <w:rFonts w:cs="Times New Roman"/>
          <w:szCs w:val="24"/>
        </w:rPr>
      </w:pPr>
      <w:r w:rsidRPr="00325B2C">
        <w:rPr>
          <w:rFonts w:cs="Times New Roman"/>
          <w:szCs w:val="24"/>
        </w:rPr>
        <w:t xml:space="preserve">posmu Vangaži – Igaunijas robeža un Misa – Lietuvas robeža projektēšanas darbu </w:t>
      </w:r>
      <w:r w:rsidR="00710E8E" w:rsidRPr="00325B2C">
        <w:rPr>
          <w:rFonts w:cs="Times New Roman"/>
          <w:szCs w:val="24"/>
        </w:rPr>
        <w:t>līgumu</w:t>
      </w:r>
      <w:r w:rsidR="00A47EC2">
        <w:rPr>
          <w:rFonts w:cs="Times New Roman"/>
          <w:szCs w:val="24"/>
        </w:rPr>
        <w:t xml:space="preserve"> noslēgšana</w:t>
      </w:r>
      <w:r w:rsidR="009E5DC4">
        <w:rPr>
          <w:rFonts w:cs="Times New Roman"/>
          <w:szCs w:val="24"/>
        </w:rPr>
        <w:t xml:space="preserve"> 2020.</w:t>
      </w:r>
      <w:r w:rsidR="00185688">
        <w:rPr>
          <w:rFonts w:cs="Times New Roman"/>
          <w:szCs w:val="24"/>
        </w:rPr>
        <w:t> </w:t>
      </w:r>
      <w:r w:rsidR="009E5DC4">
        <w:rPr>
          <w:rFonts w:cs="Times New Roman"/>
          <w:szCs w:val="24"/>
        </w:rPr>
        <w:t>gadā</w:t>
      </w:r>
      <w:r w:rsidR="00E11210">
        <w:rPr>
          <w:rFonts w:cs="Times New Roman"/>
          <w:szCs w:val="24"/>
        </w:rPr>
        <w:t xml:space="preserve">. Posma Misa – Lietuvas robeža būvprojekta </w:t>
      </w:r>
      <w:r w:rsidR="009E1849">
        <w:rPr>
          <w:rFonts w:cs="Times New Roman"/>
          <w:szCs w:val="24"/>
        </w:rPr>
        <w:t>inženiertehniskā pamatojuma posms ir pabeigts</w:t>
      </w:r>
      <w:r w:rsidR="00A47EC2">
        <w:rPr>
          <w:rFonts w:cs="Times New Roman"/>
          <w:szCs w:val="24"/>
        </w:rPr>
        <w:t>;</w:t>
      </w:r>
    </w:p>
    <w:p w14:paraId="49B2E966" w14:textId="1AECC6EF" w:rsidR="00A47EC2" w:rsidRDefault="00560B14" w:rsidP="00480BA2">
      <w:pPr>
        <w:pStyle w:val="ListParagraph"/>
        <w:numPr>
          <w:ilvl w:val="0"/>
          <w:numId w:val="17"/>
        </w:numPr>
        <w:rPr>
          <w:rFonts w:cs="Times New Roman"/>
          <w:szCs w:val="24"/>
        </w:rPr>
      </w:pPr>
      <w:r w:rsidRPr="00325B2C">
        <w:rPr>
          <w:rFonts w:cs="Times New Roman"/>
          <w:szCs w:val="24"/>
        </w:rPr>
        <w:t>Rail Baltica līnijas savienojuma ar starptautisko lidostu “</w:t>
      </w:r>
      <w:r w:rsidR="005D0FAA">
        <w:rPr>
          <w:rFonts w:cs="Times New Roman"/>
          <w:szCs w:val="24"/>
        </w:rPr>
        <w:t>R</w:t>
      </w:r>
      <w:r w:rsidRPr="00325B2C">
        <w:rPr>
          <w:rFonts w:cs="Times New Roman"/>
          <w:szCs w:val="24"/>
        </w:rPr>
        <w:t xml:space="preserve">īga” būvniecības </w:t>
      </w:r>
      <w:r w:rsidR="002346FD" w:rsidRPr="00325B2C">
        <w:rPr>
          <w:rFonts w:cs="Times New Roman"/>
          <w:szCs w:val="24"/>
        </w:rPr>
        <w:t xml:space="preserve">darbu </w:t>
      </w:r>
      <w:r w:rsidR="002728FA">
        <w:rPr>
          <w:rFonts w:cs="Times New Roman"/>
          <w:szCs w:val="24"/>
        </w:rPr>
        <w:t>līguma noslēgšana 2021.</w:t>
      </w:r>
      <w:r w:rsidR="00185688">
        <w:rPr>
          <w:rFonts w:cs="Times New Roman"/>
          <w:szCs w:val="24"/>
        </w:rPr>
        <w:t> </w:t>
      </w:r>
      <w:r w:rsidR="002728FA">
        <w:rPr>
          <w:rFonts w:cs="Times New Roman"/>
          <w:szCs w:val="24"/>
        </w:rPr>
        <w:t>gadā</w:t>
      </w:r>
      <w:r w:rsidR="00DA2F82">
        <w:rPr>
          <w:rFonts w:cs="Times New Roman"/>
          <w:szCs w:val="24"/>
        </w:rPr>
        <w:t xml:space="preserve">, būvniecības darbu </w:t>
      </w:r>
      <w:r w:rsidR="00296357">
        <w:rPr>
          <w:rFonts w:cs="Times New Roman"/>
          <w:szCs w:val="24"/>
        </w:rPr>
        <w:t>pabeigšana ir atkarīga no pieejamā finansējuma</w:t>
      </w:r>
      <w:r w:rsidRPr="00325B2C">
        <w:rPr>
          <w:rFonts w:cs="Times New Roman"/>
          <w:szCs w:val="24"/>
        </w:rPr>
        <w:t>.</w:t>
      </w:r>
      <w:bookmarkEnd w:id="1"/>
      <w:r w:rsidR="00B6153C" w:rsidRPr="00325B2C">
        <w:rPr>
          <w:rFonts w:cs="Times New Roman"/>
          <w:szCs w:val="24"/>
        </w:rPr>
        <w:t xml:space="preserve"> </w:t>
      </w:r>
    </w:p>
    <w:p w14:paraId="19E1C877" w14:textId="4662DA6B" w:rsidR="00DC59E8" w:rsidRDefault="00A47EC2" w:rsidP="00480BA2">
      <w:pPr>
        <w:spacing w:after="0" w:line="240" w:lineRule="auto"/>
        <w:jc w:val="both"/>
        <w:rPr>
          <w:rFonts w:cs="Times New Roman"/>
          <w:sz w:val="24"/>
          <w:szCs w:val="24"/>
        </w:rPr>
      </w:pPr>
      <w:r>
        <w:rPr>
          <w:rFonts w:cs="Times New Roman"/>
          <w:sz w:val="24"/>
          <w:szCs w:val="24"/>
        </w:rPr>
        <w:t xml:space="preserve">Noslēgto līgumu kopsumma par Projekta Latvijas aktivitātēm ir aptuveni </w:t>
      </w:r>
      <w:r w:rsidR="0025483B">
        <w:rPr>
          <w:rFonts w:cs="Times New Roman"/>
          <w:sz w:val="24"/>
          <w:szCs w:val="24"/>
        </w:rPr>
        <w:t>763</w:t>
      </w:r>
      <w:r w:rsidR="00185688">
        <w:rPr>
          <w:rFonts w:cs="Times New Roman"/>
          <w:sz w:val="24"/>
          <w:szCs w:val="24"/>
        </w:rPr>
        <w:t> </w:t>
      </w:r>
      <w:r w:rsidRPr="00A47EC2">
        <w:rPr>
          <w:rFonts w:cs="Times New Roman"/>
          <w:sz w:val="24"/>
          <w:szCs w:val="24"/>
        </w:rPr>
        <w:t>miljoni</w:t>
      </w:r>
      <w:r w:rsidR="00185688">
        <w:rPr>
          <w:rFonts w:cs="Times New Roman"/>
          <w:sz w:val="24"/>
          <w:szCs w:val="24"/>
        </w:rPr>
        <w:t> </w:t>
      </w:r>
      <w:r w:rsidRPr="00334BAE">
        <w:rPr>
          <w:rFonts w:cs="Times New Roman"/>
          <w:i/>
          <w:iCs/>
          <w:sz w:val="24"/>
          <w:szCs w:val="24"/>
        </w:rPr>
        <w:t>euro</w:t>
      </w:r>
      <w:r>
        <w:rPr>
          <w:rFonts w:cs="Times New Roman"/>
          <w:sz w:val="24"/>
          <w:szCs w:val="24"/>
        </w:rPr>
        <w:t xml:space="preserve">. Jāatzīmē, ka </w:t>
      </w:r>
      <w:r w:rsidR="00BA1F6F">
        <w:rPr>
          <w:rFonts w:cs="Times New Roman"/>
          <w:sz w:val="24"/>
          <w:szCs w:val="24"/>
        </w:rPr>
        <w:t>Satiksmes ministrijas</w:t>
      </w:r>
      <w:r>
        <w:rPr>
          <w:rFonts w:cs="Times New Roman"/>
          <w:sz w:val="24"/>
          <w:szCs w:val="24"/>
        </w:rPr>
        <w:t xml:space="preserve"> saistības </w:t>
      </w:r>
      <w:r w:rsidR="00BA1F6F">
        <w:rPr>
          <w:rFonts w:cs="Times New Roman"/>
          <w:sz w:val="24"/>
          <w:szCs w:val="24"/>
        </w:rPr>
        <w:t xml:space="preserve">tiek uzņemtas </w:t>
      </w:r>
      <w:r>
        <w:rPr>
          <w:rFonts w:cs="Times New Roman"/>
          <w:sz w:val="24"/>
          <w:szCs w:val="24"/>
        </w:rPr>
        <w:t>atbilstoši līgumu fāzēm, t.i. līguma fāzes īstenošana</w:t>
      </w:r>
      <w:r w:rsidRPr="00A47EC2">
        <w:rPr>
          <w:rFonts w:cs="Times New Roman"/>
          <w:sz w:val="24"/>
          <w:szCs w:val="24"/>
        </w:rPr>
        <w:t xml:space="preserve"> </w:t>
      </w:r>
      <w:r w:rsidR="00926332" w:rsidRPr="00A47EC2">
        <w:rPr>
          <w:rFonts w:cs="Times New Roman"/>
          <w:sz w:val="24"/>
          <w:szCs w:val="24"/>
        </w:rPr>
        <w:t>tiek uzsākt</w:t>
      </w:r>
      <w:r>
        <w:rPr>
          <w:rFonts w:cs="Times New Roman"/>
          <w:sz w:val="24"/>
          <w:szCs w:val="24"/>
        </w:rPr>
        <w:t>a</w:t>
      </w:r>
      <w:r w:rsidR="00926332" w:rsidRPr="00A47EC2">
        <w:rPr>
          <w:rFonts w:cs="Times New Roman"/>
          <w:sz w:val="24"/>
          <w:szCs w:val="24"/>
        </w:rPr>
        <w:t xml:space="preserve"> tika</w:t>
      </w:r>
      <w:r>
        <w:rPr>
          <w:rFonts w:cs="Times New Roman"/>
          <w:sz w:val="24"/>
          <w:szCs w:val="24"/>
        </w:rPr>
        <w:t>i pēc attiecīga EISI un valsts budžeta finansējuma</w:t>
      </w:r>
      <w:r w:rsidR="00BA1F6F" w:rsidRPr="00BA1F6F">
        <w:rPr>
          <w:rFonts w:cs="Times New Roman"/>
          <w:sz w:val="24"/>
          <w:szCs w:val="24"/>
        </w:rPr>
        <w:t xml:space="preserve"> </w:t>
      </w:r>
      <w:r w:rsidR="00BA1F6F">
        <w:rPr>
          <w:rFonts w:cs="Times New Roman"/>
          <w:sz w:val="24"/>
          <w:szCs w:val="24"/>
        </w:rPr>
        <w:t>piešķiršanas Projektam</w:t>
      </w:r>
      <w:r w:rsidR="00DE660A" w:rsidRPr="00A47EC2">
        <w:rPr>
          <w:rFonts w:cs="Times New Roman"/>
          <w:sz w:val="24"/>
          <w:szCs w:val="24"/>
        </w:rPr>
        <w:t>.</w:t>
      </w:r>
      <w:r w:rsidR="00926332" w:rsidRPr="00A47EC2">
        <w:rPr>
          <w:rFonts w:cs="Times New Roman"/>
          <w:sz w:val="24"/>
          <w:szCs w:val="24"/>
        </w:rPr>
        <w:t xml:space="preserve"> </w:t>
      </w:r>
      <w:r w:rsidR="00B6153C" w:rsidRPr="00A47EC2">
        <w:rPr>
          <w:rFonts w:cs="Times New Roman"/>
          <w:sz w:val="24"/>
          <w:szCs w:val="24"/>
        </w:rPr>
        <w:t xml:space="preserve"> </w:t>
      </w:r>
    </w:p>
    <w:p w14:paraId="6732469F" w14:textId="77777777" w:rsidR="009554A4" w:rsidRDefault="009554A4" w:rsidP="00480BA2">
      <w:pPr>
        <w:spacing w:after="0" w:line="240" w:lineRule="auto"/>
        <w:jc w:val="both"/>
        <w:rPr>
          <w:rFonts w:cs="Times New Roman"/>
          <w:sz w:val="24"/>
          <w:szCs w:val="24"/>
        </w:rPr>
      </w:pPr>
    </w:p>
    <w:p w14:paraId="268868EE" w14:textId="01AFB4A5" w:rsidR="00BA1F6F" w:rsidRDefault="00BA1F6F" w:rsidP="00480BA2">
      <w:pPr>
        <w:widowControl w:val="0"/>
        <w:adjustRightInd w:val="0"/>
        <w:spacing w:after="0" w:line="240" w:lineRule="auto"/>
        <w:ind w:firstLine="720"/>
        <w:jc w:val="center"/>
        <w:textAlignment w:val="baseline"/>
        <w:rPr>
          <w:rFonts w:cs="Times New Roman"/>
          <w:b/>
          <w:sz w:val="24"/>
          <w:szCs w:val="24"/>
        </w:rPr>
      </w:pPr>
      <w:r w:rsidRPr="00CA19CE">
        <w:rPr>
          <w:rFonts w:cs="Times New Roman"/>
          <w:b/>
          <w:bCs/>
          <w:sz w:val="24"/>
          <w:szCs w:val="24"/>
        </w:rPr>
        <w:t>Eiropas infrastruktūras savienošanas instrumenta se</w:t>
      </w:r>
      <w:r w:rsidR="002D6AD7">
        <w:rPr>
          <w:rFonts w:cs="Times New Roman"/>
          <w:b/>
          <w:bCs/>
          <w:sz w:val="24"/>
          <w:szCs w:val="24"/>
        </w:rPr>
        <w:t xml:space="preserve">ptītais </w:t>
      </w:r>
      <w:r w:rsidRPr="00CA19CE">
        <w:rPr>
          <w:rFonts w:cs="Times New Roman"/>
          <w:b/>
          <w:bCs/>
          <w:sz w:val="24"/>
          <w:szCs w:val="24"/>
        </w:rPr>
        <w:t>uzsaukum</w:t>
      </w:r>
      <w:r w:rsidR="008A6CD3">
        <w:rPr>
          <w:rFonts w:cs="Times New Roman"/>
          <w:b/>
          <w:bCs/>
          <w:sz w:val="24"/>
          <w:szCs w:val="24"/>
        </w:rPr>
        <w:t>s</w:t>
      </w:r>
    </w:p>
    <w:p w14:paraId="492E9EE4" w14:textId="09D5C259" w:rsidR="009554A4" w:rsidRDefault="000B55CF" w:rsidP="00480BA2">
      <w:pPr>
        <w:widowControl w:val="0"/>
        <w:adjustRightInd w:val="0"/>
        <w:spacing w:after="0" w:line="240" w:lineRule="auto"/>
        <w:ind w:firstLine="720"/>
        <w:jc w:val="both"/>
        <w:textAlignment w:val="baseline"/>
        <w:rPr>
          <w:rFonts w:cs="Times New Roman"/>
          <w:sz w:val="24"/>
          <w:szCs w:val="24"/>
        </w:rPr>
      </w:pPr>
      <w:r w:rsidRPr="00DE660A">
        <w:rPr>
          <w:rFonts w:cs="Times New Roman"/>
          <w:sz w:val="24"/>
          <w:szCs w:val="24"/>
        </w:rPr>
        <w:t>E</w:t>
      </w:r>
      <w:r w:rsidR="00272D51" w:rsidRPr="00DE660A">
        <w:rPr>
          <w:rFonts w:cs="Times New Roman"/>
          <w:sz w:val="24"/>
          <w:szCs w:val="24"/>
        </w:rPr>
        <w:t>K</w:t>
      </w:r>
      <w:r w:rsidRPr="00DE660A">
        <w:rPr>
          <w:rFonts w:cs="Times New Roman"/>
          <w:sz w:val="24"/>
          <w:szCs w:val="24"/>
        </w:rPr>
        <w:t xml:space="preserve"> </w:t>
      </w:r>
      <w:r w:rsidR="00F53D02" w:rsidRPr="00DE660A">
        <w:rPr>
          <w:rFonts w:cs="Times New Roman"/>
          <w:sz w:val="24"/>
          <w:szCs w:val="24"/>
        </w:rPr>
        <w:t>20</w:t>
      </w:r>
      <w:r w:rsidR="0070695C">
        <w:rPr>
          <w:rFonts w:cs="Times New Roman"/>
          <w:sz w:val="24"/>
          <w:szCs w:val="24"/>
        </w:rPr>
        <w:t>20</w:t>
      </w:r>
      <w:r w:rsidR="00F53D02" w:rsidRPr="00DE660A">
        <w:rPr>
          <w:rFonts w:cs="Times New Roman"/>
          <w:sz w:val="24"/>
          <w:szCs w:val="24"/>
        </w:rPr>
        <w:t>.</w:t>
      </w:r>
      <w:r w:rsidR="00185688">
        <w:rPr>
          <w:rFonts w:cs="Times New Roman"/>
          <w:sz w:val="24"/>
          <w:szCs w:val="24"/>
        </w:rPr>
        <w:t> </w:t>
      </w:r>
      <w:r w:rsidR="00F53D02" w:rsidRPr="00DE660A">
        <w:rPr>
          <w:rFonts w:cs="Times New Roman"/>
          <w:sz w:val="24"/>
          <w:szCs w:val="24"/>
        </w:rPr>
        <w:t xml:space="preserve">gada </w:t>
      </w:r>
      <w:r w:rsidR="00A76CB7">
        <w:rPr>
          <w:rFonts w:cs="Times New Roman"/>
          <w:sz w:val="24"/>
          <w:szCs w:val="24"/>
        </w:rPr>
        <w:t>15.</w:t>
      </w:r>
      <w:r w:rsidR="00185688">
        <w:rPr>
          <w:rFonts w:cs="Times New Roman"/>
          <w:sz w:val="24"/>
          <w:szCs w:val="24"/>
        </w:rPr>
        <w:t> </w:t>
      </w:r>
      <w:r w:rsidR="00852E7D">
        <w:rPr>
          <w:rFonts w:cs="Times New Roman"/>
          <w:sz w:val="24"/>
          <w:szCs w:val="24"/>
        </w:rPr>
        <w:t xml:space="preserve">decembrī </w:t>
      </w:r>
      <w:r w:rsidRPr="00DE660A">
        <w:rPr>
          <w:rFonts w:cs="Times New Roman"/>
          <w:sz w:val="24"/>
          <w:szCs w:val="24"/>
        </w:rPr>
        <w:t xml:space="preserve">izsludināja </w:t>
      </w:r>
      <w:r w:rsidR="008C47C1">
        <w:rPr>
          <w:rFonts w:cs="Times New Roman"/>
          <w:sz w:val="24"/>
          <w:szCs w:val="24"/>
        </w:rPr>
        <w:t>CEF</w:t>
      </w:r>
      <w:r w:rsidR="00C038DD">
        <w:rPr>
          <w:rFonts w:cs="Times New Roman"/>
          <w:sz w:val="24"/>
          <w:szCs w:val="24"/>
        </w:rPr>
        <w:t>7</w:t>
      </w:r>
      <w:r w:rsidR="00773F59">
        <w:rPr>
          <w:rFonts w:cs="Times New Roman"/>
          <w:sz w:val="24"/>
          <w:szCs w:val="24"/>
        </w:rPr>
        <w:t xml:space="preserve"> uzsaukumu </w:t>
      </w:r>
      <w:r w:rsidRPr="00DE660A">
        <w:rPr>
          <w:rFonts w:cs="Times New Roman"/>
          <w:sz w:val="24"/>
          <w:szCs w:val="24"/>
        </w:rPr>
        <w:t xml:space="preserve">par kopējo summu </w:t>
      </w:r>
      <w:r w:rsidR="00F24D25">
        <w:rPr>
          <w:rFonts w:cs="Times New Roman"/>
          <w:sz w:val="24"/>
          <w:szCs w:val="24"/>
        </w:rPr>
        <w:t>200</w:t>
      </w:r>
      <w:r w:rsidR="00185688">
        <w:rPr>
          <w:rFonts w:cs="Times New Roman"/>
          <w:sz w:val="24"/>
          <w:szCs w:val="24"/>
        </w:rPr>
        <w:t> </w:t>
      </w:r>
      <w:r w:rsidRPr="00DE660A">
        <w:rPr>
          <w:rFonts w:cs="Times New Roman"/>
          <w:sz w:val="24"/>
          <w:szCs w:val="24"/>
        </w:rPr>
        <w:t>milj</w:t>
      </w:r>
      <w:r w:rsidR="002F5984">
        <w:rPr>
          <w:rFonts w:cs="Times New Roman"/>
          <w:sz w:val="24"/>
          <w:szCs w:val="24"/>
        </w:rPr>
        <w:t>oni</w:t>
      </w:r>
      <w:r w:rsidR="00185688">
        <w:rPr>
          <w:rFonts w:cs="Times New Roman"/>
          <w:sz w:val="24"/>
          <w:szCs w:val="24"/>
        </w:rPr>
        <w:t> </w:t>
      </w:r>
      <w:r w:rsidR="00DA1110" w:rsidRPr="00334BAE">
        <w:rPr>
          <w:rFonts w:cs="Times New Roman"/>
          <w:i/>
          <w:iCs/>
          <w:sz w:val="24"/>
          <w:szCs w:val="24"/>
        </w:rPr>
        <w:t>e</w:t>
      </w:r>
      <w:r w:rsidR="00BA1F6F" w:rsidRPr="00334BAE">
        <w:rPr>
          <w:rFonts w:cs="Times New Roman"/>
          <w:i/>
          <w:iCs/>
          <w:sz w:val="24"/>
          <w:szCs w:val="24"/>
        </w:rPr>
        <w:t>u</w:t>
      </w:r>
      <w:r w:rsidR="00DA1110" w:rsidRPr="00334BAE">
        <w:rPr>
          <w:rFonts w:cs="Times New Roman"/>
          <w:i/>
          <w:iCs/>
          <w:sz w:val="24"/>
          <w:szCs w:val="24"/>
        </w:rPr>
        <w:t>ro</w:t>
      </w:r>
      <w:r w:rsidRPr="00DE660A">
        <w:rPr>
          <w:rFonts w:cs="Times New Roman"/>
          <w:sz w:val="24"/>
          <w:szCs w:val="24"/>
        </w:rPr>
        <w:t xml:space="preserve">, </w:t>
      </w:r>
      <w:r w:rsidR="00BA1F6F">
        <w:rPr>
          <w:rFonts w:cs="Times New Roman"/>
          <w:sz w:val="24"/>
          <w:szCs w:val="24"/>
        </w:rPr>
        <w:t xml:space="preserve">kur </w:t>
      </w:r>
      <w:r w:rsidR="002F5984">
        <w:rPr>
          <w:rFonts w:cs="Times New Roman"/>
          <w:sz w:val="24"/>
          <w:szCs w:val="24"/>
        </w:rPr>
        <w:t>40</w:t>
      </w:r>
      <w:r w:rsidR="00185688">
        <w:rPr>
          <w:rFonts w:cs="Times New Roman"/>
          <w:sz w:val="24"/>
          <w:szCs w:val="24"/>
        </w:rPr>
        <w:t> </w:t>
      </w:r>
      <w:r w:rsidR="005E3FCD" w:rsidRPr="00DE660A">
        <w:rPr>
          <w:rFonts w:cs="Times New Roman"/>
          <w:sz w:val="24"/>
          <w:szCs w:val="24"/>
        </w:rPr>
        <w:t>miljon</w:t>
      </w:r>
      <w:r w:rsidR="00BA1F6F">
        <w:rPr>
          <w:rFonts w:cs="Times New Roman"/>
          <w:sz w:val="24"/>
          <w:szCs w:val="24"/>
        </w:rPr>
        <w:t>i</w:t>
      </w:r>
      <w:r w:rsidR="00185688">
        <w:rPr>
          <w:rFonts w:cs="Times New Roman"/>
          <w:sz w:val="24"/>
          <w:szCs w:val="24"/>
        </w:rPr>
        <w:t> </w:t>
      </w:r>
      <w:r w:rsidR="00DA1110" w:rsidRPr="00334BAE">
        <w:rPr>
          <w:rFonts w:cs="Times New Roman"/>
          <w:i/>
          <w:iCs/>
          <w:sz w:val="24"/>
          <w:szCs w:val="24"/>
        </w:rPr>
        <w:t>e</w:t>
      </w:r>
      <w:r w:rsidR="00BA1F6F" w:rsidRPr="00334BAE">
        <w:rPr>
          <w:rFonts w:cs="Times New Roman"/>
          <w:i/>
          <w:iCs/>
          <w:sz w:val="24"/>
          <w:szCs w:val="24"/>
        </w:rPr>
        <w:t>u</w:t>
      </w:r>
      <w:r w:rsidR="00DA1110" w:rsidRPr="00334BAE">
        <w:rPr>
          <w:rFonts w:cs="Times New Roman"/>
          <w:i/>
          <w:iCs/>
          <w:sz w:val="24"/>
          <w:szCs w:val="24"/>
        </w:rPr>
        <w:t>ro</w:t>
      </w:r>
      <w:r w:rsidR="005E3FCD" w:rsidRPr="00334BAE">
        <w:rPr>
          <w:rFonts w:cs="Times New Roman"/>
          <w:i/>
          <w:iCs/>
          <w:sz w:val="24"/>
          <w:szCs w:val="24"/>
        </w:rPr>
        <w:t xml:space="preserve"> </w:t>
      </w:r>
      <w:r w:rsidR="00BA1F6F">
        <w:rPr>
          <w:rFonts w:cs="Times New Roman"/>
          <w:sz w:val="24"/>
          <w:szCs w:val="24"/>
        </w:rPr>
        <w:t xml:space="preserve">tika </w:t>
      </w:r>
      <w:r w:rsidRPr="00DE660A">
        <w:rPr>
          <w:rFonts w:cs="Times New Roman"/>
          <w:sz w:val="24"/>
          <w:szCs w:val="24"/>
        </w:rPr>
        <w:t>paredz</w:t>
      </w:r>
      <w:r w:rsidR="00BA1F6F">
        <w:rPr>
          <w:rFonts w:cs="Times New Roman"/>
          <w:sz w:val="24"/>
          <w:szCs w:val="24"/>
        </w:rPr>
        <w:t>ēti</w:t>
      </w:r>
      <w:r w:rsidRPr="00DE660A">
        <w:rPr>
          <w:rFonts w:cs="Times New Roman"/>
          <w:sz w:val="24"/>
          <w:szCs w:val="24"/>
        </w:rPr>
        <w:t xml:space="preserve"> </w:t>
      </w:r>
      <w:r w:rsidR="00BA1F6F">
        <w:rPr>
          <w:rFonts w:cs="Times New Roman"/>
          <w:sz w:val="24"/>
          <w:szCs w:val="24"/>
        </w:rPr>
        <w:t>v</w:t>
      </w:r>
      <w:r w:rsidR="00BA1F6F" w:rsidRPr="00BA1F6F">
        <w:rPr>
          <w:rFonts w:cs="Times New Roman"/>
          <w:sz w:val="24"/>
          <w:szCs w:val="24"/>
        </w:rPr>
        <w:t>alst</w:t>
      </w:r>
      <w:r w:rsidR="00BA1F6F">
        <w:rPr>
          <w:rFonts w:cs="Times New Roman"/>
          <w:sz w:val="24"/>
          <w:szCs w:val="24"/>
        </w:rPr>
        <w:t>īm</w:t>
      </w:r>
      <w:r w:rsidR="00BA1F6F" w:rsidRPr="00BA1F6F">
        <w:rPr>
          <w:rFonts w:cs="Times New Roman"/>
          <w:sz w:val="24"/>
          <w:szCs w:val="24"/>
        </w:rPr>
        <w:t xml:space="preserve">, kuras ir tiesīgas saņemt </w:t>
      </w:r>
      <w:r w:rsidR="00BA1F6F">
        <w:rPr>
          <w:rFonts w:cs="Times New Roman"/>
          <w:sz w:val="24"/>
          <w:szCs w:val="24"/>
        </w:rPr>
        <w:t xml:space="preserve">Kohēzijas politikas </w:t>
      </w:r>
      <w:r w:rsidR="00BA1F6F" w:rsidRPr="00BA1F6F">
        <w:rPr>
          <w:rFonts w:cs="Times New Roman"/>
          <w:sz w:val="24"/>
          <w:szCs w:val="24"/>
        </w:rPr>
        <w:t>finansējumu</w:t>
      </w:r>
      <w:r w:rsidR="002670BE">
        <w:rPr>
          <w:rFonts w:cs="Times New Roman"/>
          <w:sz w:val="24"/>
          <w:szCs w:val="24"/>
        </w:rPr>
        <w:t xml:space="preserve">. </w:t>
      </w:r>
      <w:r w:rsidR="00545D44" w:rsidRPr="00DE660A">
        <w:rPr>
          <w:rFonts w:cs="Times New Roman"/>
          <w:sz w:val="24"/>
          <w:szCs w:val="24"/>
        </w:rPr>
        <w:t xml:space="preserve">Baltijas valstis </w:t>
      </w:r>
      <w:r w:rsidR="004E01D2">
        <w:rPr>
          <w:rFonts w:cs="Times New Roman"/>
          <w:sz w:val="24"/>
          <w:szCs w:val="24"/>
        </w:rPr>
        <w:t xml:space="preserve">un RBR </w:t>
      </w:r>
      <w:r w:rsidR="00545D44" w:rsidRPr="00DE660A">
        <w:rPr>
          <w:rFonts w:cs="Times New Roman"/>
          <w:sz w:val="24"/>
          <w:szCs w:val="24"/>
        </w:rPr>
        <w:t xml:space="preserve">iesniedza kopīgu </w:t>
      </w:r>
      <w:r w:rsidR="008C47C1">
        <w:rPr>
          <w:rFonts w:cs="Times New Roman"/>
          <w:sz w:val="24"/>
          <w:szCs w:val="24"/>
        </w:rPr>
        <w:t>CEF</w:t>
      </w:r>
      <w:r w:rsidR="0083796C">
        <w:rPr>
          <w:rFonts w:cs="Times New Roman"/>
          <w:sz w:val="24"/>
          <w:szCs w:val="24"/>
        </w:rPr>
        <w:t>7</w:t>
      </w:r>
      <w:r w:rsidR="008C47C1">
        <w:rPr>
          <w:rFonts w:cs="Times New Roman"/>
          <w:sz w:val="24"/>
          <w:szCs w:val="24"/>
        </w:rPr>
        <w:t xml:space="preserve"> </w:t>
      </w:r>
      <w:r w:rsidR="00545D44" w:rsidRPr="00DE660A">
        <w:rPr>
          <w:rFonts w:cs="Times New Roman"/>
          <w:sz w:val="24"/>
          <w:szCs w:val="24"/>
        </w:rPr>
        <w:t>pieteikumu</w:t>
      </w:r>
      <w:r w:rsidR="0083796C">
        <w:rPr>
          <w:rFonts w:cs="Times New Roman"/>
          <w:sz w:val="24"/>
          <w:szCs w:val="24"/>
        </w:rPr>
        <w:t xml:space="preserve"> par kopējo summu </w:t>
      </w:r>
      <w:r w:rsidR="00FC4317">
        <w:rPr>
          <w:rFonts w:cs="Times New Roman"/>
          <w:sz w:val="24"/>
          <w:szCs w:val="24"/>
        </w:rPr>
        <w:t>2</w:t>
      </w:r>
      <w:r w:rsidR="00E256BF">
        <w:rPr>
          <w:rFonts w:cs="Times New Roman"/>
          <w:sz w:val="24"/>
          <w:szCs w:val="24"/>
        </w:rPr>
        <w:t>9</w:t>
      </w:r>
      <w:r w:rsidR="00965C2E">
        <w:rPr>
          <w:rFonts w:cs="Times New Roman"/>
          <w:sz w:val="24"/>
          <w:szCs w:val="24"/>
        </w:rPr>
        <w:t>,3</w:t>
      </w:r>
      <w:r w:rsidR="00FC4317">
        <w:rPr>
          <w:rFonts w:cs="Times New Roman"/>
          <w:sz w:val="24"/>
          <w:szCs w:val="24"/>
        </w:rPr>
        <w:t xml:space="preserve"> </w:t>
      </w:r>
      <w:r w:rsidR="000306AE">
        <w:rPr>
          <w:rFonts w:cs="Times New Roman"/>
          <w:sz w:val="24"/>
          <w:szCs w:val="24"/>
        </w:rPr>
        <w:t xml:space="preserve">miljoni </w:t>
      </w:r>
      <w:r w:rsidR="000306AE">
        <w:rPr>
          <w:rFonts w:cs="Times New Roman"/>
          <w:i/>
          <w:iCs/>
          <w:sz w:val="24"/>
          <w:szCs w:val="24"/>
        </w:rPr>
        <w:t>euro</w:t>
      </w:r>
      <w:r w:rsidR="00545D44" w:rsidRPr="00DE660A">
        <w:rPr>
          <w:rFonts w:cs="Times New Roman"/>
          <w:sz w:val="24"/>
          <w:szCs w:val="24"/>
        </w:rPr>
        <w:t xml:space="preserve">. </w:t>
      </w:r>
      <w:r w:rsidR="004E01D2">
        <w:rPr>
          <w:rFonts w:cs="Times New Roman"/>
          <w:sz w:val="24"/>
          <w:szCs w:val="24"/>
        </w:rPr>
        <w:t xml:space="preserve">CEF komiteja atbalstīja </w:t>
      </w:r>
      <w:r w:rsidR="00527818">
        <w:rPr>
          <w:rFonts w:cs="Times New Roman"/>
          <w:sz w:val="24"/>
          <w:szCs w:val="24"/>
        </w:rPr>
        <w:t>1</w:t>
      </w:r>
      <w:r w:rsidR="00DC663C">
        <w:rPr>
          <w:rFonts w:cs="Times New Roman"/>
          <w:sz w:val="24"/>
          <w:szCs w:val="24"/>
        </w:rPr>
        <w:t>9</w:t>
      </w:r>
      <w:r w:rsidR="00B34713">
        <w:rPr>
          <w:rFonts w:cs="Times New Roman"/>
          <w:sz w:val="24"/>
          <w:szCs w:val="24"/>
        </w:rPr>
        <w:t>,6</w:t>
      </w:r>
      <w:r w:rsidR="00185688">
        <w:rPr>
          <w:rFonts w:cs="Times New Roman"/>
          <w:sz w:val="24"/>
          <w:szCs w:val="24"/>
        </w:rPr>
        <w:t> </w:t>
      </w:r>
      <w:r w:rsidR="001D258D">
        <w:rPr>
          <w:rFonts w:cs="Times New Roman"/>
          <w:sz w:val="24"/>
          <w:szCs w:val="24"/>
        </w:rPr>
        <w:t xml:space="preserve">miljonu </w:t>
      </w:r>
      <w:r w:rsidR="001D258D">
        <w:rPr>
          <w:rFonts w:cs="Times New Roman"/>
          <w:i/>
          <w:iCs/>
          <w:sz w:val="24"/>
          <w:szCs w:val="24"/>
        </w:rPr>
        <w:t xml:space="preserve">euro </w:t>
      </w:r>
      <w:r w:rsidR="001D258D">
        <w:rPr>
          <w:rFonts w:cs="Times New Roman"/>
          <w:sz w:val="24"/>
          <w:szCs w:val="24"/>
        </w:rPr>
        <w:t xml:space="preserve">piešķīrumu </w:t>
      </w:r>
      <w:r w:rsidR="005325BA">
        <w:rPr>
          <w:rFonts w:cs="Times New Roman"/>
          <w:sz w:val="24"/>
          <w:szCs w:val="24"/>
        </w:rPr>
        <w:t>P</w:t>
      </w:r>
      <w:r w:rsidR="001166E7">
        <w:rPr>
          <w:rFonts w:cs="Times New Roman"/>
          <w:sz w:val="24"/>
          <w:szCs w:val="24"/>
        </w:rPr>
        <w:t xml:space="preserve">rojektam, </w:t>
      </w:r>
      <w:r w:rsidR="000F5344">
        <w:rPr>
          <w:rFonts w:cs="Times New Roman"/>
          <w:sz w:val="24"/>
          <w:szCs w:val="24"/>
        </w:rPr>
        <w:t>Latvija</w:t>
      </w:r>
      <w:r w:rsidR="001166E7">
        <w:rPr>
          <w:rFonts w:cs="Times New Roman"/>
          <w:sz w:val="24"/>
          <w:szCs w:val="24"/>
        </w:rPr>
        <w:t>i</w:t>
      </w:r>
      <w:r w:rsidR="000F5344">
        <w:rPr>
          <w:rFonts w:cs="Times New Roman"/>
          <w:sz w:val="24"/>
          <w:szCs w:val="24"/>
        </w:rPr>
        <w:t xml:space="preserve"> ieg</w:t>
      </w:r>
      <w:r w:rsidR="001166E7">
        <w:rPr>
          <w:rFonts w:cs="Times New Roman"/>
          <w:sz w:val="24"/>
          <w:szCs w:val="24"/>
        </w:rPr>
        <w:t xml:space="preserve">ūstot </w:t>
      </w:r>
      <w:r w:rsidR="00B34713">
        <w:rPr>
          <w:rFonts w:cs="Times New Roman"/>
          <w:sz w:val="24"/>
          <w:szCs w:val="24"/>
        </w:rPr>
        <w:t>27</w:t>
      </w:r>
      <w:r w:rsidR="000F5344">
        <w:rPr>
          <w:rFonts w:cs="Times New Roman"/>
          <w:sz w:val="24"/>
          <w:szCs w:val="24"/>
        </w:rPr>
        <w:t xml:space="preserve"> %</w:t>
      </w:r>
      <w:r w:rsidR="00E46512">
        <w:rPr>
          <w:rFonts w:cs="Times New Roman"/>
          <w:sz w:val="24"/>
          <w:szCs w:val="24"/>
        </w:rPr>
        <w:t xml:space="preserve"> piešķīruma</w:t>
      </w:r>
      <w:r w:rsidR="00B50715">
        <w:rPr>
          <w:rFonts w:cs="Times New Roman"/>
          <w:sz w:val="24"/>
          <w:szCs w:val="24"/>
        </w:rPr>
        <w:t xml:space="preserve">, </w:t>
      </w:r>
      <w:r w:rsidR="00BA1F6F">
        <w:rPr>
          <w:rFonts w:cs="Times New Roman"/>
          <w:sz w:val="24"/>
          <w:szCs w:val="24"/>
        </w:rPr>
        <w:t xml:space="preserve">ko </w:t>
      </w:r>
      <w:r w:rsidR="00BA1F6F" w:rsidRPr="00743F1F">
        <w:rPr>
          <w:rFonts w:cs="Times New Roman"/>
          <w:sz w:val="24"/>
          <w:szCs w:val="24"/>
        </w:rPr>
        <w:t>veido</w:t>
      </w:r>
      <w:r w:rsidR="000F5344" w:rsidRPr="00743F1F">
        <w:rPr>
          <w:rFonts w:cs="Times New Roman"/>
          <w:sz w:val="24"/>
          <w:szCs w:val="24"/>
        </w:rPr>
        <w:t xml:space="preserve"> </w:t>
      </w:r>
      <w:r w:rsidR="0083072B">
        <w:rPr>
          <w:rFonts w:cs="Times New Roman"/>
          <w:sz w:val="24"/>
          <w:szCs w:val="24"/>
        </w:rPr>
        <w:t>4</w:t>
      </w:r>
      <w:r w:rsidR="00604FB6">
        <w:rPr>
          <w:rFonts w:cs="Times New Roman"/>
          <w:sz w:val="24"/>
          <w:szCs w:val="24"/>
        </w:rPr>
        <w:t> </w:t>
      </w:r>
      <w:r w:rsidR="00D57A50">
        <w:rPr>
          <w:rFonts w:cs="Times New Roman"/>
          <w:sz w:val="24"/>
          <w:szCs w:val="24"/>
        </w:rPr>
        <w:t>584</w:t>
      </w:r>
      <w:r w:rsidR="00604FB6">
        <w:rPr>
          <w:rFonts w:cs="Times New Roman"/>
          <w:sz w:val="24"/>
          <w:szCs w:val="24"/>
        </w:rPr>
        <w:t xml:space="preserve"> 603</w:t>
      </w:r>
      <w:r w:rsidR="00185688">
        <w:rPr>
          <w:rFonts w:cs="Times New Roman"/>
          <w:sz w:val="24"/>
          <w:szCs w:val="24"/>
        </w:rPr>
        <w:t> </w:t>
      </w:r>
      <w:r w:rsidR="000F5344" w:rsidRPr="00743F1F">
        <w:rPr>
          <w:rFonts w:cs="Times New Roman"/>
          <w:i/>
          <w:iCs/>
          <w:sz w:val="24"/>
          <w:szCs w:val="24"/>
        </w:rPr>
        <w:t>e</w:t>
      </w:r>
      <w:r w:rsidR="00BA1F6F" w:rsidRPr="00743F1F">
        <w:rPr>
          <w:rFonts w:cs="Times New Roman"/>
          <w:i/>
          <w:iCs/>
          <w:sz w:val="24"/>
          <w:szCs w:val="24"/>
        </w:rPr>
        <w:t>u</w:t>
      </w:r>
      <w:r w:rsidR="000F5344" w:rsidRPr="00743F1F">
        <w:rPr>
          <w:rFonts w:cs="Times New Roman"/>
          <w:i/>
          <w:iCs/>
          <w:sz w:val="24"/>
          <w:szCs w:val="24"/>
        </w:rPr>
        <w:t>ro</w:t>
      </w:r>
      <w:r w:rsidR="000F5344" w:rsidRPr="00743F1F">
        <w:rPr>
          <w:rFonts w:cs="Times New Roman"/>
          <w:sz w:val="24"/>
          <w:szCs w:val="24"/>
        </w:rPr>
        <w:t xml:space="preserve"> EISI finansējum</w:t>
      </w:r>
      <w:r w:rsidR="00BA1F6F" w:rsidRPr="00743F1F">
        <w:rPr>
          <w:rFonts w:cs="Times New Roman"/>
          <w:sz w:val="24"/>
          <w:szCs w:val="24"/>
        </w:rPr>
        <w:t>s</w:t>
      </w:r>
      <w:r w:rsidR="000F5344" w:rsidRPr="00743F1F">
        <w:rPr>
          <w:rFonts w:cs="Times New Roman"/>
          <w:sz w:val="24"/>
          <w:szCs w:val="24"/>
        </w:rPr>
        <w:t xml:space="preserve"> </w:t>
      </w:r>
      <w:r w:rsidR="00BA1F6F" w:rsidRPr="00743F1F">
        <w:rPr>
          <w:rFonts w:cs="Times New Roman"/>
          <w:sz w:val="24"/>
          <w:szCs w:val="24"/>
        </w:rPr>
        <w:t xml:space="preserve">un </w:t>
      </w:r>
      <w:r w:rsidR="00472EDB">
        <w:rPr>
          <w:rFonts w:cs="Times New Roman"/>
          <w:sz w:val="24"/>
          <w:szCs w:val="24"/>
        </w:rPr>
        <w:t>8</w:t>
      </w:r>
      <w:r w:rsidR="00604FB6">
        <w:rPr>
          <w:rFonts w:cs="Times New Roman"/>
          <w:sz w:val="24"/>
          <w:szCs w:val="24"/>
        </w:rPr>
        <w:t>09 04</w:t>
      </w:r>
      <w:r w:rsidR="00FB4DA4">
        <w:rPr>
          <w:rFonts w:cs="Times New Roman"/>
          <w:sz w:val="24"/>
          <w:szCs w:val="24"/>
        </w:rPr>
        <w:t>7</w:t>
      </w:r>
      <w:r w:rsidR="00472EDB">
        <w:rPr>
          <w:rFonts w:cs="Times New Roman"/>
          <w:sz w:val="24"/>
          <w:szCs w:val="24"/>
        </w:rPr>
        <w:t xml:space="preserve"> </w:t>
      </w:r>
      <w:r w:rsidR="000F5344" w:rsidRPr="00334BAE">
        <w:rPr>
          <w:rFonts w:cs="Times New Roman"/>
          <w:i/>
          <w:iCs/>
          <w:sz w:val="24"/>
          <w:szCs w:val="24"/>
        </w:rPr>
        <w:t>e</w:t>
      </w:r>
      <w:r w:rsidR="00BA1F6F" w:rsidRPr="00334BAE">
        <w:rPr>
          <w:rFonts w:cs="Times New Roman"/>
          <w:i/>
          <w:iCs/>
          <w:sz w:val="24"/>
          <w:szCs w:val="24"/>
        </w:rPr>
        <w:t>u</w:t>
      </w:r>
      <w:r w:rsidR="000F5344" w:rsidRPr="00334BAE">
        <w:rPr>
          <w:rFonts w:cs="Times New Roman"/>
          <w:i/>
          <w:iCs/>
          <w:sz w:val="24"/>
          <w:szCs w:val="24"/>
        </w:rPr>
        <w:t xml:space="preserve">ro </w:t>
      </w:r>
      <w:r w:rsidR="00BA1F6F">
        <w:rPr>
          <w:rFonts w:cs="Times New Roman"/>
          <w:sz w:val="24"/>
          <w:szCs w:val="24"/>
        </w:rPr>
        <w:t>valsts budžeta līdzfinansējums</w:t>
      </w:r>
      <w:r w:rsidR="000F5344">
        <w:rPr>
          <w:rFonts w:cs="Times New Roman"/>
          <w:sz w:val="24"/>
          <w:szCs w:val="24"/>
        </w:rPr>
        <w:t>.</w:t>
      </w:r>
      <w:r w:rsidR="00D9403B">
        <w:rPr>
          <w:rFonts w:cs="Times New Roman"/>
          <w:sz w:val="24"/>
          <w:szCs w:val="24"/>
        </w:rPr>
        <w:t xml:space="preserve"> Projekta ieviešanas kārtība paredz, ka </w:t>
      </w:r>
      <w:r w:rsidR="004712AE">
        <w:rPr>
          <w:rFonts w:cs="Times New Roman"/>
          <w:sz w:val="24"/>
          <w:szCs w:val="24"/>
        </w:rPr>
        <w:t>finansēšanas</w:t>
      </w:r>
      <w:r w:rsidR="00D9403B">
        <w:rPr>
          <w:rFonts w:cs="Times New Roman"/>
          <w:sz w:val="24"/>
          <w:szCs w:val="24"/>
        </w:rPr>
        <w:t xml:space="preserve"> līgumu</w:t>
      </w:r>
      <w:r w:rsidR="004712AE">
        <w:rPr>
          <w:rFonts w:cs="Times New Roman"/>
          <w:sz w:val="24"/>
          <w:szCs w:val="24"/>
        </w:rPr>
        <w:t>s</w:t>
      </w:r>
      <w:r w:rsidR="00D9403B">
        <w:rPr>
          <w:rFonts w:cs="Times New Roman"/>
          <w:sz w:val="24"/>
          <w:szCs w:val="24"/>
        </w:rPr>
        <w:t xml:space="preserve"> slēdz RBR savā vārdā un kā nacionālo labuma guvēju</w:t>
      </w:r>
      <w:r w:rsidR="00250161">
        <w:rPr>
          <w:rFonts w:cs="Times New Roman"/>
          <w:sz w:val="24"/>
          <w:szCs w:val="24"/>
        </w:rPr>
        <w:t xml:space="preserve"> jeb atbildīgo ministriju</w:t>
      </w:r>
      <w:r w:rsidR="00D9403B">
        <w:rPr>
          <w:rStyle w:val="FootnoteReference"/>
          <w:rFonts w:cs="Times New Roman"/>
          <w:sz w:val="24"/>
          <w:szCs w:val="24"/>
        </w:rPr>
        <w:footnoteReference w:id="7"/>
      </w:r>
      <w:r w:rsidR="00D9403B">
        <w:rPr>
          <w:rFonts w:cs="Times New Roman"/>
          <w:sz w:val="24"/>
          <w:szCs w:val="24"/>
        </w:rPr>
        <w:t xml:space="preserve"> pārstāvis uz pilnvarojuma pamata.</w:t>
      </w:r>
    </w:p>
    <w:p w14:paraId="37BCB7AC" w14:textId="1C004FFA" w:rsidR="009554A4" w:rsidRDefault="000B55CF" w:rsidP="00480BA2">
      <w:pPr>
        <w:widowControl w:val="0"/>
        <w:adjustRightInd w:val="0"/>
        <w:spacing w:after="0" w:line="240" w:lineRule="auto"/>
        <w:ind w:firstLine="720"/>
        <w:jc w:val="both"/>
        <w:textAlignment w:val="baseline"/>
        <w:rPr>
          <w:rFonts w:cs="Times New Roman"/>
          <w:sz w:val="24"/>
          <w:szCs w:val="24"/>
        </w:rPr>
      </w:pPr>
      <w:r w:rsidRPr="00DE660A">
        <w:rPr>
          <w:rFonts w:cs="Times New Roman"/>
          <w:sz w:val="24"/>
          <w:szCs w:val="24"/>
        </w:rPr>
        <w:t xml:space="preserve">Latvijai </w:t>
      </w:r>
      <w:r w:rsidR="00FD03D6">
        <w:rPr>
          <w:rFonts w:cs="Times New Roman"/>
          <w:sz w:val="24"/>
          <w:szCs w:val="24"/>
        </w:rPr>
        <w:t>ir</w:t>
      </w:r>
      <w:r w:rsidRPr="00DE660A">
        <w:rPr>
          <w:rFonts w:cs="Times New Roman"/>
          <w:sz w:val="24"/>
          <w:szCs w:val="24"/>
        </w:rPr>
        <w:t xml:space="preserve"> jā</w:t>
      </w:r>
      <w:r w:rsidR="009C2B14" w:rsidRPr="00DE660A">
        <w:rPr>
          <w:rFonts w:cs="Times New Roman"/>
          <w:sz w:val="24"/>
          <w:szCs w:val="24"/>
        </w:rPr>
        <w:t xml:space="preserve">ievēro </w:t>
      </w:r>
      <w:r w:rsidRPr="00DE660A">
        <w:rPr>
          <w:rFonts w:cs="Times New Roman"/>
          <w:sz w:val="24"/>
          <w:szCs w:val="24"/>
        </w:rPr>
        <w:t xml:space="preserve">līdzfinansēšanas princips, proti, </w:t>
      </w:r>
      <w:r w:rsidR="001A146D">
        <w:rPr>
          <w:rFonts w:cs="Times New Roman"/>
          <w:sz w:val="24"/>
          <w:szCs w:val="24"/>
        </w:rPr>
        <w:t>valsts budžeta</w:t>
      </w:r>
      <w:r w:rsidR="001A146D" w:rsidRPr="00DE660A">
        <w:rPr>
          <w:rFonts w:cs="Times New Roman"/>
          <w:sz w:val="24"/>
          <w:szCs w:val="24"/>
        </w:rPr>
        <w:t xml:space="preserve"> </w:t>
      </w:r>
      <w:r w:rsidRPr="00DE660A">
        <w:rPr>
          <w:rFonts w:cs="Times New Roman"/>
          <w:sz w:val="24"/>
          <w:szCs w:val="24"/>
        </w:rPr>
        <w:t xml:space="preserve">līdzfinansējums ir obligāts ES finansējuma daļas saņemšanas priekšnosacījums. </w:t>
      </w:r>
      <w:r w:rsidR="00250161">
        <w:rPr>
          <w:rFonts w:cs="Times New Roman"/>
          <w:sz w:val="24"/>
          <w:szCs w:val="24"/>
        </w:rPr>
        <w:t>CEF</w:t>
      </w:r>
      <w:r w:rsidR="00235AD4">
        <w:rPr>
          <w:rFonts w:cs="Times New Roman"/>
          <w:sz w:val="24"/>
          <w:szCs w:val="24"/>
        </w:rPr>
        <w:t>7</w:t>
      </w:r>
      <w:r w:rsidR="00250161">
        <w:rPr>
          <w:rFonts w:cs="Times New Roman"/>
          <w:sz w:val="24"/>
          <w:szCs w:val="24"/>
        </w:rPr>
        <w:t xml:space="preserve"> ietvaros ārvalstu finanšu palīdzības atbalsta intensitāte ir</w:t>
      </w:r>
      <w:r w:rsidR="00783B00" w:rsidRPr="00DE660A">
        <w:rPr>
          <w:rFonts w:cs="Times New Roman"/>
          <w:sz w:val="24"/>
          <w:szCs w:val="24"/>
        </w:rPr>
        <w:t xml:space="preserve"> 85</w:t>
      </w:r>
      <w:r w:rsidR="00185688">
        <w:rPr>
          <w:rFonts w:cs="Times New Roman"/>
          <w:sz w:val="24"/>
          <w:szCs w:val="24"/>
        </w:rPr>
        <w:t> </w:t>
      </w:r>
      <w:r w:rsidR="00783B00" w:rsidRPr="00DE660A">
        <w:rPr>
          <w:rFonts w:cs="Times New Roman"/>
          <w:sz w:val="24"/>
          <w:szCs w:val="24"/>
        </w:rPr>
        <w:t>%</w:t>
      </w:r>
      <w:r w:rsidR="00250161">
        <w:rPr>
          <w:rFonts w:cs="Times New Roman"/>
          <w:sz w:val="24"/>
          <w:szCs w:val="24"/>
        </w:rPr>
        <w:t>.</w:t>
      </w:r>
    </w:p>
    <w:p w14:paraId="245D0B0F" w14:textId="688D865A" w:rsidR="000F5344" w:rsidRDefault="00783B00" w:rsidP="00480BA2">
      <w:pPr>
        <w:widowControl w:val="0"/>
        <w:adjustRightInd w:val="0"/>
        <w:spacing w:after="0" w:line="240" w:lineRule="auto"/>
        <w:ind w:firstLine="720"/>
        <w:jc w:val="both"/>
        <w:textAlignment w:val="baseline"/>
        <w:rPr>
          <w:rFonts w:cs="Times New Roman"/>
          <w:sz w:val="24"/>
          <w:szCs w:val="24"/>
        </w:rPr>
      </w:pPr>
      <w:r w:rsidRPr="00DE660A">
        <w:rPr>
          <w:rFonts w:cs="Times New Roman"/>
          <w:sz w:val="24"/>
          <w:szCs w:val="24"/>
        </w:rPr>
        <w:t xml:space="preserve"> </w:t>
      </w:r>
      <w:r w:rsidR="00943A6A">
        <w:rPr>
          <w:rFonts w:cs="Times New Roman"/>
          <w:sz w:val="24"/>
          <w:szCs w:val="24"/>
        </w:rPr>
        <w:t>CEF</w:t>
      </w:r>
      <w:r w:rsidR="00951A66">
        <w:rPr>
          <w:rFonts w:cs="Times New Roman"/>
          <w:sz w:val="24"/>
          <w:szCs w:val="24"/>
        </w:rPr>
        <w:t>7</w:t>
      </w:r>
      <w:r w:rsidR="00943A6A">
        <w:rPr>
          <w:rFonts w:cs="Times New Roman"/>
          <w:sz w:val="24"/>
          <w:szCs w:val="24"/>
        </w:rPr>
        <w:t xml:space="preserve"> nosacījumi ir līdzvērtīgi citiem </w:t>
      </w:r>
      <w:r w:rsidR="004712AE">
        <w:rPr>
          <w:rFonts w:cs="Times New Roman"/>
          <w:sz w:val="24"/>
          <w:szCs w:val="24"/>
        </w:rPr>
        <w:t>f</w:t>
      </w:r>
      <w:r w:rsidR="00510647">
        <w:rPr>
          <w:rFonts w:cs="Times New Roman"/>
          <w:sz w:val="24"/>
          <w:szCs w:val="24"/>
        </w:rPr>
        <w:t>inansēšanas l</w:t>
      </w:r>
      <w:r w:rsidR="000F5344" w:rsidRPr="00E4000F">
        <w:rPr>
          <w:rFonts w:cs="Times New Roman"/>
          <w:sz w:val="24"/>
          <w:szCs w:val="24"/>
        </w:rPr>
        <w:t>īgum</w:t>
      </w:r>
      <w:r w:rsidR="00943A6A">
        <w:rPr>
          <w:rFonts w:cs="Times New Roman"/>
          <w:sz w:val="24"/>
          <w:szCs w:val="24"/>
        </w:rPr>
        <w:t>iem, kuru</w:t>
      </w:r>
      <w:r w:rsidR="000F5344" w:rsidRPr="00E4000F">
        <w:rPr>
          <w:rFonts w:cs="Times New Roman"/>
          <w:sz w:val="24"/>
          <w:szCs w:val="24"/>
        </w:rPr>
        <w:t xml:space="preserve"> ietvaros </w:t>
      </w:r>
      <w:r w:rsidR="000F5344">
        <w:rPr>
          <w:rFonts w:cs="Times New Roman"/>
          <w:sz w:val="24"/>
          <w:szCs w:val="24"/>
        </w:rPr>
        <w:t xml:space="preserve">pievienotās vērtības nodoklis (turpmāk – </w:t>
      </w:r>
      <w:r w:rsidR="000F5344" w:rsidRPr="00E4000F">
        <w:rPr>
          <w:rFonts w:cs="Times New Roman"/>
          <w:sz w:val="24"/>
          <w:szCs w:val="24"/>
        </w:rPr>
        <w:t>PVN</w:t>
      </w:r>
      <w:r w:rsidR="000F5344">
        <w:rPr>
          <w:rFonts w:cs="Times New Roman"/>
          <w:sz w:val="24"/>
          <w:szCs w:val="24"/>
        </w:rPr>
        <w:t>)</w:t>
      </w:r>
      <w:r w:rsidR="000F5344" w:rsidRPr="00E4000F">
        <w:rPr>
          <w:rFonts w:cs="Times New Roman"/>
          <w:sz w:val="24"/>
          <w:szCs w:val="24"/>
        </w:rPr>
        <w:t xml:space="preserve"> nav </w:t>
      </w:r>
      <w:r w:rsidR="000F5344" w:rsidRPr="00F53D02">
        <w:rPr>
          <w:rFonts w:cs="Times New Roman"/>
          <w:sz w:val="24"/>
          <w:szCs w:val="24"/>
        </w:rPr>
        <w:t>attiecināmi izdevumi</w:t>
      </w:r>
      <w:r w:rsidR="00943A6A" w:rsidRPr="00F53D02">
        <w:rPr>
          <w:rFonts w:cs="Times New Roman"/>
          <w:sz w:val="24"/>
          <w:szCs w:val="24"/>
        </w:rPr>
        <w:t>.</w:t>
      </w:r>
      <w:r w:rsidR="000F5344" w:rsidRPr="00F53D02">
        <w:rPr>
          <w:rFonts w:cs="Times New Roman"/>
          <w:sz w:val="24"/>
          <w:szCs w:val="24"/>
        </w:rPr>
        <w:t xml:space="preserve"> </w:t>
      </w:r>
      <w:r w:rsidR="00943A6A">
        <w:rPr>
          <w:rFonts w:cs="Times New Roman"/>
          <w:sz w:val="24"/>
          <w:szCs w:val="24"/>
        </w:rPr>
        <w:t>Līdz ar to</w:t>
      </w:r>
      <w:r w:rsidR="000F5344">
        <w:rPr>
          <w:rFonts w:cs="Times New Roman"/>
          <w:sz w:val="24"/>
          <w:szCs w:val="24"/>
        </w:rPr>
        <w:t xml:space="preserve"> papildu</w:t>
      </w:r>
      <w:r w:rsidR="000F5344" w:rsidRPr="00E4000F">
        <w:rPr>
          <w:rFonts w:cs="Times New Roman"/>
          <w:sz w:val="24"/>
          <w:szCs w:val="24"/>
        </w:rPr>
        <w:t xml:space="preserve"> valsts budžeta</w:t>
      </w:r>
      <w:r w:rsidR="000F5344">
        <w:rPr>
          <w:rFonts w:cs="Times New Roman"/>
          <w:sz w:val="24"/>
          <w:szCs w:val="24"/>
        </w:rPr>
        <w:t xml:space="preserve"> līdzekļi būs nepieciešami PVN priekšfinansēšanai</w:t>
      </w:r>
      <w:r w:rsidR="000F5344" w:rsidRPr="00E4000F">
        <w:rPr>
          <w:rFonts w:cs="Times New Roman"/>
          <w:sz w:val="24"/>
          <w:szCs w:val="24"/>
        </w:rPr>
        <w:t>.</w:t>
      </w:r>
      <w:r w:rsidR="000F5344">
        <w:rPr>
          <w:rFonts w:cs="Times New Roman"/>
          <w:sz w:val="24"/>
          <w:szCs w:val="24"/>
        </w:rPr>
        <w:t xml:space="preserve"> Provizoriski </w:t>
      </w:r>
      <w:r w:rsidR="00943A6A" w:rsidRPr="008C3E0D">
        <w:rPr>
          <w:rFonts w:cs="Times New Roman"/>
          <w:sz w:val="24"/>
          <w:szCs w:val="24"/>
        </w:rPr>
        <w:t>CEF</w:t>
      </w:r>
      <w:r w:rsidR="00951A66">
        <w:rPr>
          <w:rFonts w:cs="Times New Roman"/>
          <w:sz w:val="24"/>
          <w:szCs w:val="24"/>
        </w:rPr>
        <w:t>7</w:t>
      </w:r>
      <w:r w:rsidR="00943A6A" w:rsidRPr="008C3E0D">
        <w:rPr>
          <w:rFonts w:cs="Times New Roman"/>
          <w:sz w:val="24"/>
          <w:szCs w:val="24"/>
        </w:rPr>
        <w:t xml:space="preserve"> ietvaros atbalstīto</w:t>
      </w:r>
      <w:r w:rsidR="00943A6A">
        <w:rPr>
          <w:rFonts w:cs="Times New Roman"/>
          <w:sz w:val="24"/>
          <w:szCs w:val="24"/>
        </w:rPr>
        <w:t xml:space="preserve"> </w:t>
      </w:r>
      <w:r w:rsidR="009A59A8">
        <w:rPr>
          <w:rFonts w:cs="Times New Roman"/>
          <w:sz w:val="24"/>
          <w:szCs w:val="24"/>
        </w:rPr>
        <w:t>Latvijas aktivitāšu</w:t>
      </w:r>
      <w:r w:rsidR="000F5344">
        <w:rPr>
          <w:rFonts w:cs="Times New Roman"/>
          <w:sz w:val="24"/>
          <w:szCs w:val="24"/>
        </w:rPr>
        <w:t xml:space="preserve"> attiecināmais </w:t>
      </w:r>
      <w:r w:rsidR="000F5344" w:rsidRPr="00BB79FB">
        <w:rPr>
          <w:rFonts w:cs="Times New Roman"/>
          <w:sz w:val="24"/>
          <w:szCs w:val="24"/>
        </w:rPr>
        <w:t xml:space="preserve">PVN ir </w:t>
      </w:r>
      <w:r w:rsidR="00CA6CBF" w:rsidRPr="00A65690">
        <w:rPr>
          <w:rFonts w:cs="Times New Roman"/>
          <w:sz w:val="24"/>
          <w:szCs w:val="24"/>
        </w:rPr>
        <w:t>1,</w:t>
      </w:r>
      <w:r w:rsidR="007017D2">
        <w:rPr>
          <w:rFonts w:cs="Times New Roman"/>
          <w:sz w:val="24"/>
          <w:szCs w:val="24"/>
        </w:rPr>
        <w:t>13</w:t>
      </w:r>
      <w:r w:rsidR="00823724" w:rsidRPr="00BB79FB">
        <w:rPr>
          <w:rFonts w:cs="Times New Roman"/>
          <w:sz w:val="24"/>
          <w:szCs w:val="24"/>
        </w:rPr>
        <w:t xml:space="preserve"> </w:t>
      </w:r>
      <w:r w:rsidR="000F5344" w:rsidRPr="00BB79FB">
        <w:rPr>
          <w:rFonts w:cs="Times New Roman"/>
          <w:sz w:val="24"/>
          <w:szCs w:val="24"/>
        </w:rPr>
        <w:t>miljon</w:t>
      </w:r>
      <w:r w:rsidR="00CA6CBF">
        <w:rPr>
          <w:rFonts w:cs="Times New Roman"/>
          <w:sz w:val="24"/>
          <w:szCs w:val="24"/>
        </w:rPr>
        <w:t>s</w:t>
      </w:r>
      <w:r w:rsidR="000F5344">
        <w:rPr>
          <w:rFonts w:cs="Times New Roman"/>
          <w:sz w:val="24"/>
          <w:szCs w:val="24"/>
        </w:rPr>
        <w:t xml:space="preserve"> </w:t>
      </w:r>
      <w:r w:rsidR="000F5344" w:rsidRPr="00334BAE">
        <w:rPr>
          <w:rFonts w:cs="Times New Roman"/>
          <w:i/>
          <w:iCs/>
          <w:sz w:val="24"/>
          <w:szCs w:val="24"/>
        </w:rPr>
        <w:t>e</w:t>
      </w:r>
      <w:r w:rsidR="009C4053">
        <w:rPr>
          <w:rFonts w:cs="Times New Roman"/>
          <w:i/>
          <w:iCs/>
          <w:sz w:val="24"/>
          <w:szCs w:val="24"/>
        </w:rPr>
        <w:t>u</w:t>
      </w:r>
      <w:r w:rsidR="000F5344" w:rsidRPr="00334BAE">
        <w:rPr>
          <w:rFonts w:cs="Times New Roman"/>
          <w:i/>
          <w:iCs/>
          <w:sz w:val="24"/>
          <w:szCs w:val="24"/>
        </w:rPr>
        <w:t>ro</w:t>
      </w:r>
      <w:r w:rsidR="000F5344">
        <w:rPr>
          <w:rFonts w:cs="Times New Roman"/>
          <w:sz w:val="24"/>
          <w:szCs w:val="24"/>
        </w:rPr>
        <w:t>, kas PVN maksājumu veidā tiks atgriezts valsts budžetā.</w:t>
      </w:r>
    </w:p>
    <w:p w14:paraId="4A81DB55" w14:textId="77777777" w:rsidR="00580C4A" w:rsidRDefault="00580C4A" w:rsidP="00480BA2">
      <w:pPr>
        <w:widowControl w:val="0"/>
        <w:adjustRightInd w:val="0"/>
        <w:spacing w:after="0" w:line="240" w:lineRule="auto"/>
        <w:ind w:firstLine="720"/>
        <w:jc w:val="both"/>
        <w:textAlignment w:val="baseline"/>
        <w:rPr>
          <w:rFonts w:cs="Times New Roman"/>
          <w:sz w:val="24"/>
          <w:szCs w:val="24"/>
        </w:rPr>
      </w:pPr>
    </w:p>
    <w:p w14:paraId="3C3756CB" w14:textId="33B20E62" w:rsidR="00B56B0C" w:rsidRDefault="008A6CD3" w:rsidP="00480BA2">
      <w:pPr>
        <w:tabs>
          <w:tab w:val="left" w:pos="993"/>
        </w:tabs>
        <w:spacing w:after="0" w:line="240" w:lineRule="auto"/>
        <w:jc w:val="center"/>
        <w:rPr>
          <w:rFonts w:cs="Times New Roman"/>
          <w:b/>
          <w:sz w:val="24"/>
          <w:szCs w:val="24"/>
        </w:rPr>
      </w:pPr>
      <w:r>
        <w:rPr>
          <w:rFonts w:cs="Times New Roman"/>
          <w:b/>
          <w:sz w:val="24"/>
          <w:szCs w:val="24"/>
        </w:rPr>
        <w:t>F</w:t>
      </w:r>
      <w:r w:rsidR="00B56B0C">
        <w:rPr>
          <w:rFonts w:cs="Times New Roman"/>
          <w:b/>
          <w:sz w:val="24"/>
          <w:szCs w:val="24"/>
        </w:rPr>
        <w:t>inansējuma plāns</w:t>
      </w:r>
    </w:p>
    <w:p w14:paraId="7589FD5C" w14:textId="2F628941" w:rsidR="00757640" w:rsidRPr="00C20758" w:rsidRDefault="008A6CD3" w:rsidP="00480BA2">
      <w:pPr>
        <w:tabs>
          <w:tab w:val="left" w:pos="993"/>
        </w:tabs>
        <w:spacing w:after="0" w:line="240" w:lineRule="auto"/>
        <w:contextualSpacing/>
        <w:jc w:val="both"/>
        <w:rPr>
          <w:rFonts w:cs="Times New Roman"/>
          <w:bCs/>
          <w:sz w:val="24"/>
          <w:szCs w:val="24"/>
        </w:rPr>
      </w:pPr>
      <w:r>
        <w:rPr>
          <w:rFonts w:cs="Times New Roman"/>
          <w:bCs/>
          <w:sz w:val="24"/>
          <w:szCs w:val="24"/>
        </w:rPr>
        <w:tab/>
      </w:r>
      <w:r w:rsidR="00943A6A">
        <w:rPr>
          <w:rFonts w:cs="Times New Roman"/>
          <w:bCs/>
          <w:sz w:val="24"/>
          <w:szCs w:val="24"/>
        </w:rPr>
        <w:t>CEF</w:t>
      </w:r>
      <w:r w:rsidR="00BC77CE">
        <w:rPr>
          <w:rFonts w:cs="Times New Roman"/>
          <w:bCs/>
          <w:sz w:val="24"/>
          <w:szCs w:val="24"/>
        </w:rPr>
        <w:t>7</w:t>
      </w:r>
      <w:r w:rsidR="00A01AB1">
        <w:rPr>
          <w:rFonts w:cs="Times New Roman"/>
          <w:bCs/>
          <w:sz w:val="24"/>
          <w:szCs w:val="24"/>
        </w:rPr>
        <w:t xml:space="preserve"> f</w:t>
      </w:r>
      <w:r w:rsidR="00B56B0C">
        <w:rPr>
          <w:sz w:val="24"/>
          <w:szCs w:val="24"/>
        </w:rPr>
        <w:t>inansējuma plānu</w:t>
      </w:r>
      <w:r w:rsidR="00601526">
        <w:rPr>
          <w:sz w:val="24"/>
          <w:szCs w:val="24"/>
        </w:rPr>
        <w:t>s</w:t>
      </w:r>
      <w:r w:rsidR="00B56B0C">
        <w:rPr>
          <w:sz w:val="24"/>
          <w:szCs w:val="24"/>
        </w:rPr>
        <w:t xml:space="preserve"> skatīt </w:t>
      </w:r>
      <w:r w:rsidR="00943A6A">
        <w:rPr>
          <w:sz w:val="24"/>
          <w:szCs w:val="24"/>
        </w:rPr>
        <w:t xml:space="preserve">sekojošajā </w:t>
      </w:r>
      <w:r w:rsidR="00B56B0C">
        <w:rPr>
          <w:sz w:val="24"/>
          <w:szCs w:val="24"/>
        </w:rPr>
        <w:t>tabulā</w:t>
      </w:r>
      <w:r w:rsidR="00601526">
        <w:rPr>
          <w:sz w:val="24"/>
          <w:szCs w:val="24"/>
        </w:rPr>
        <w:t>.</w:t>
      </w:r>
    </w:p>
    <w:p w14:paraId="45BEF0A9" w14:textId="44169229" w:rsidR="00943A6A" w:rsidRDefault="00B56B0C" w:rsidP="00DA534F">
      <w:pPr>
        <w:tabs>
          <w:tab w:val="left" w:pos="993"/>
        </w:tabs>
        <w:spacing w:after="120" w:line="240" w:lineRule="auto"/>
        <w:contextualSpacing/>
        <w:jc w:val="right"/>
        <w:rPr>
          <w:sz w:val="24"/>
          <w:szCs w:val="24"/>
        </w:rPr>
      </w:pPr>
      <w:r>
        <w:rPr>
          <w:sz w:val="24"/>
          <w:szCs w:val="24"/>
        </w:rPr>
        <w:t xml:space="preserve"> </w:t>
      </w:r>
      <w:r w:rsidR="002F55EC">
        <w:rPr>
          <w:sz w:val="24"/>
          <w:szCs w:val="24"/>
        </w:rPr>
        <w:t>1.</w:t>
      </w:r>
      <w:r w:rsidR="00185688">
        <w:rPr>
          <w:sz w:val="24"/>
          <w:szCs w:val="24"/>
        </w:rPr>
        <w:t> </w:t>
      </w:r>
      <w:r w:rsidR="002F55EC">
        <w:rPr>
          <w:sz w:val="24"/>
          <w:szCs w:val="24"/>
        </w:rPr>
        <w:t>tabula</w:t>
      </w:r>
    </w:p>
    <w:p w14:paraId="5C1C5B45" w14:textId="30F20404" w:rsidR="009C5369" w:rsidRDefault="002F55EC" w:rsidP="009C5369">
      <w:pPr>
        <w:tabs>
          <w:tab w:val="left" w:pos="993"/>
        </w:tabs>
        <w:spacing w:after="120" w:line="240" w:lineRule="auto"/>
        <w:contextualSpacing/>
        <w:jc w:val="right"/>
        <w:rPr>
          <w:i/>
          <w:iCs/>
          <w:sz w:val="24"/>
          <w:szCs w:val="24"/>
        </w:rPr>
      </w:pPr>
      <w:r>
        <w:rPr>
          <w:sz w:val="24"/>
          <w:szCs w:val="24"/>
        </w:rPr>
        <w:t>CEF</w:t>
      </w:r>
      <w:r w:rsidR="00DA534F">
        <w:rPr>
          <w:sz w:val="24"/>
          <w:szCs w:val="24"/>
        </w:rPr>
        <w:t>7</w:t>
      </w:r>
      <w:r>
        <w:rPr>
          <w:sz w:val="24"/>
          <w:szCs w:val="24"/>
        </w:rPr>
        <w:t xml:space="preserve">, Latvijas aktivitātes </w:t>
      </w:r>
      <w:r w:rsidR="0046028F" w:rsidRPr="00334BAE">
        <w:rPr>
          <w:i/>
          <w:iCs/>
          <w:sz w:val="24"/>
          <w:szCs w:val="24"/>
        </w:rPr>
        <w:t>euro</w:t>
      </w:r>
    </w:p>
    <w:tbl>
      <w:tblPr>
        <w:tblW w:w="0" w:type="auto"/>
        <w:tblLook w:val="04A0" w:firstRow="1" w:lastRow="0" w:firstColumn="1" w:lastColumn="0" w:noHBand="0" w:noVBand="1"/>
      </w:tblPr>
      <w:tblGrid>
        <w:gridCol w:w="1849"/>
        <w:gridCol w:w="1280"/>
        <w:gridCol w:w="2100"/>
        <w:gridCol w:w="1180"/>
        <w:gridCol w:w="1180"/>
        <w:gridCol w:w="1180"/>
      </w:tblGrid>
      <w:tr w:rsidR="00C86C6B" w:rsidRPr="00F5235B" w14:paraId="103BB3AD" w14:textId="77777777" w:rsidTr="00FB4DA4">
        <w:trPr>
          <w:trHeight w:val="260"/>
        </w:trPr>
        <w:tc>
          <w:tcPr>
            <w:tcW w:w="1849" w:type="dxa"/>
            <w:tcBorders>
              <w:top w:val="single" w:sz="8" w:space="0" w:color="auto"/>
              <w:left w:val="single" w:sz="8" w:space="0" w:color="auto"/>
              <w:bottom w:val="nil"/>
              <w:right w:val="single" w:sz="8" w:space="0" w:color="auto"/>
            </w:tcBorders>
            <w:shd w:val="clear" w:color="auto" w:fill="auto"/>
            <w:vAlign w:val="center"/>
            <w:hideMark/>
          </w:tcPr>
          <w:p w14:paraId="71A58D31" w14:textId="77777777" w:rsidR="00C86C6B" w:rsidRPr="00F5235B" w:rsidRDefault="00C86C6B" w:rsidP="006D31D8">
            <w:pPr>
              <w:spacing w:after="0" w:line="240" w:lineRule="auto"/>
              <w:rPr>
                <w:rFonts w:eastAsia="Times New Roman" w:cs="Times New Roman"/>
                <w:b/>
                <w:bCs/>
                <w:color w:val="000000"/>
                <w:sz w:val="18"/>
                <w:szCs w:val="18"/>
                <w:lang w:val="en-GB" w:eastAsia="en-GB"/>
              </w:rPr>
            </w:pPr>
            <w:proofErr w:type="spellStart"/>
            <w:r w:rsidRPr="00F5235B">
              <w:rPr>
                <w:rFonts w:eastAsia="Times New Roman" w:cs="Times New Roman"/>
                <w:b/>
                <w:bCs/>
                <w:color w:val="000000"/>
                <w:sz w:val="18"/>
                <w:szCs w:val="18"/>
                <w:lang w:val="en-GB" w:eastAsia="en-GB"/>
              </w:rPr>
              <w:t>Pasākums</w:t>
            </w:r>
            <w:proofErr w:type="spellEnd"/>
            <w:r w:rsidRPr="00F5235B">
              <w:rPr>
                <w:rFonts w:eastAsia="Times New Roman" w:cs="Times New Roman"/>
                <w:b/>
                <w:bCs/>
                <w:color w:val="000000"/>
                <w:sz w:val="18"/>
                <w:szCs w:val="18"/>
                <w:lang w:val="en-GB" w:eastAsia="en-GB"/>
              </w:rPr>
              <w:t xml:space="preserve"> </w:t>
            </w:r>
          </w:p>
        </w:tc>
        <w:tc>
          <w:tcPr>
            <w:tcW w:w="1280" w:type="dxa"/>
            <w:tcBorders>
              <w:top w:val="single" w:sz="8" w:space="0" w:color="auto"/>
              <w:left w:val="nil"/>
              <w:bottom w:val="nil"/>
              <w:right w:val="single" w:sz="8" w:space="0" w:color="auto"/>
            </w:tcBorders>
            <w:shd w:val="clear" w:color="000000" w:fill="FFFFFF"/>
            <w:vAlign w:val="center"/>
            <w:hideMark/>
          </w:tcPr>
          <w:p w14:paraId="77268982" w14:textId="77777777" w:rsidR="00C86C6B" w:rsidRPr="00F5235B" w:rsidRDefault="00C86C6B" w:rsidP="006D31D8">
            <w:pPr>
              <w:spacing w:after="0" w:line="240" w:lineRule="auto"/>
              <w:jc w:val="center"/>
              <w:rPr>
                <w:rFonts w:eastAsia="Times New Roman" w:cs="Times New Roman"/>
                <w:b/>
                <w:bCs/>
                <w:color w:val="000000"/>
                <w:sz w:val="18"/>
                <w:szCs w:val="18"/>
                <w:lang w:val="en-GB" w:eastAsia="en-GB"/>
              </w:rPr>
            </w:pPr>
            <w:proofErr w:type="spellStart"/>
            <w:r w:rsidRPr="00F5235B">
              <w:rPr>
                <w:rFonts w:eastAsia="Times New Roman" w:cs="Times New Roman"/>
                <w:b/>
                <w:bCs/>
                <w:color w:val="000000"/>
                <w:sz w:val="18"/>
                <w:szCs w:val="18"/>
                <w:lang w:val="en-GB" w:eastAsia="en-GB"/>
              </w:rPr>
              <w:t>Kopā</w:t>
            </w:r>
            <w:proofErr w:type="spellEnd"/>
          </w:p>
        </w:tc>
        <w:tc>
          <w:tcPr>
            <w:tcW w:w="2100" w:type="dxa"/>
            <w:tcBorders>
              <w:top w:val="single" w:sz="8" w:space="0" w:color="auto"/>
              <w:left w:val="nil"/>
              <w:bottom w:val="nil"/>
              <w:right w:val="single" w:sz="8" w:space="0" w:color="auto"/>
            </w:tcBorders>
            <w:shd w:val="clear" w:color="auto" w:fill="auto"/>
            <w:vAlign w:val="center"/>
            <w:hideMark/>
          </w:tcPr>
          <w:p w14:paraId="1C76320C" w14:textId="77777777" w:rsidR="00C86C6B" w:rsidRPr="00F5235B" w:rsidRDefault="00C86C6B" w:rsidP="006D31D8">
            <w:pPr>
              <w:spacing w:after="0" w:line="240" w:lineRule="auto"/>
              <w:jc w:val="center"/>
              <w:rPr>
                <w:rFonts w:eastAsia="Times New Roman" w:cs="Times New Roman"/>
                <w:b/>
                <w:bCs/>
                <w:color w:val="000000"/>
                <w:sz w:val="18"/>
                <w:szCs w:val="18"/>
                <w:lang w:val="en-GB" w:eastAsia="en-GB"/>
              </w:rPr>
            </w:pPr>
            <w:r w:rsidRPr="00F5235B">
              <w:rPr>
                <w:rFonts w:eastAsia="Times New Roman" w:cs="Times New Roman"/>
                <w:b/>
                <w:bCs/>
                <w:color w:val="000000"/>
                <w:sz w:val="18"/>
                <w:szCs w:val="18"/>
                <w:lang w:val="en-GB" w:eastAsia="en-GB"/>
              </w:rPr>
              <w:t>2021</w:t>
            </w:r>
          </w:p>
        </w:tc>
        <w:tc>
          <w:tcPr>
            <w:tcW w:w="1180" w:type="dxa"/>
            <w:tcBorders>
              <w:top w:val="single" w:sz="8" w:space="0" w:color="auto"/>
              <w:left w:val="nil"/>
              <w:bottom w:val="nil"/>
              <w:right w:val="single" w:sz="8" w:space="0" w:color="auto"/>
            </w:tcBorders>
            <w:shd w:val="clear" w:color="auto" w:fill="auto"/>
            <w:vAlign w:val="center"/>
            <w:hideMark/>
          </w:tcPr>
          <w:p w14:paraId="7D6AA689" w14:textId="77777777" w:rsidR="00C86C6B" w:rsidRPr="00F5235B" w:rsidRDefault="00C86C6B" w:rsidP="006D31D8">
            <w:pPr>
              <w:spacing w:after="0" w:line="240" w:lineRule="auto"/>
              <w:jc w:val="center"/>
              <w:rPr>
                <w:rFonts w:eastAsia="Times New Roman" w:cs="Times New Roman"/>
                <w:b/>
                <w:bCs/>
                <w:color w:val="000000"/>
                <w:sz w:val="18"/>
                <w:szCs w:val="18"/>
                <w:lang w:val="en-GB" w:eastAsia="en-GB"/>
              </w:rPr>
            </w:pPr>
            <w:r w:rsidRPr="00F5235B">
              <w:rPr>
                <w:rFonts w:eastAsia="Times New Roman" w:cs="Times New Roman"/>
                <w:b/>
                <w:bCs/>
                <w:color w:val="000000"/>
                <w:sz w:val="18"/>
                <w:szCs w:val="18"/>
                <w:lang w:val="en-GB" w:eastAsia="en-GB"/>
              </w:rPr>
              <w:t>2022</w:t>
            </w:r>
          </w:p>
        </w:tc>
        <w:tc>
          <w:tcPr>
            <w:tcW w:w="1180" w:type="dxa"/>
            <w:tcBorders>
              <w:top w:val="single" w:sz="8" w:space="0" w:color="auto"/>
              <w:left w:val="nil"/>
              <w:bottom w:val="nil"/>
              <w:right w:val="single" w:sz="8" w:space="0" w:color="auto"/>
            </w:tcBorders>
            <w:shd w:val="clear" w:color="auto" w:fill="auto"/>
            <w:vAlign w:val="center"/>
            <w:hideMark/>
          </w:tcPr>
          <w:p w14:paraId="7F83CE1A" w14:textId="77777777" w:rsidR="00C86C6B" w:rsidRPr="00F5235B" w:rsidRDefault="00C86C6B" w:rsidP="006D31D8">
            <w:pPr>
              <w:spacing w:after="0" w:line="240" w:lineRule="auto"/>
              <w:jc w:val="center"/>
              <w:rPr>
                <w:rFonts w:eastAsia="Times New Roman" w:cs="Times New Roman"/>
                <w:b/>
                <w:bCs/>
                <w:color w:val="000000"/>
                <w:sz w:val="18"/>
                <w:szCs w:val="18"/>
                <w:lang w:val="en-GB" w:eastAsia="en-GB"/>
              </w:rPr>
            </w:pPr>
            <w:r w:rsidRPr="00F5235B">
              <w:rPr>
                <w:rFonts w:eastAsia="Times New Roman" w:cs="Times New Roman"/>
                <w:b/>
                <w:bCs/>
                <w:color w:val="000000"/>
                <w:sz w:val="18"/>
                <w:szCs w:val="18"/>
                <w:lang w:val="en-GB" w:eastAsia="en-GB"/>
              </w:rPr>
              <w:t>2023</w:t>
            </w:r>
          </w:p>
        </w:tc>
        <w:tc>
          <w:tcPr>
            <w:tcW w:w="1180" w:type="dxa"/>
            <w:tcBorders>
              <w:top w:val="single" w:sz="8" w:space="0" w:color="auto"/>
              <w:left w:val="nil"/>
              <w:bottom w:val="nil"/>
              <w:right w:val="single" w:sz="8" w:space="0" w:color="auto"/>
            </w:tcBorders>
            <w:shd w:val="clear" w:color="auto" w:fill="auto"/>
            <w:vAlign w:val="center"/>
            <w:hideMark/>
          </w:tcPr>
          <w:p w14:paraId="7E86B0DB" w14:textId="77777777" w:rsidR="00C86C6B" w:rsidRPr="00F5235B" w:rsidRDefault="00C86C6B" w:rsidP="006D31D8">
            <w:pPr>
              <w:spacing w:after="0" w:line="240" w:lineRule="auto"/>
              <w:jc w:val="center"/>
              <w:rPr>
                <w:rFonts w:eastAsia="Times New Roman" w:cs="Times New Roman"/>
                <w:b/>
                <w:bCs/>
                <w:color w:val="000000"/>
                <w:sz w:val="18"/>
                <w:szCs w:val="18"/>
                <w:lang w:val="en-GB" w:eastAsia="en-GB"/>
              </w:rPr>
            </w:pPr>
            <w:r w:rsidRPr="00F5235B">
              <w:rPr>
                <w:rFonts w:eastAsia="Times New Roman" w:cs="Times New Roman"/>
                <w:b/>
                <w:bCs/>
                <w:color w:val="000000"/>
                <w:sz w:val="18"/>
                <w:szCs w:val="18"/>
                <w:lang w:val="en-GB" w:eastAsia="en-GB"/>
              </w:rPr>
              <w:t>2024</w:t>
            </w:r>
          </w:p>
        </w:tc>
      </w:tr>
      <w:tr w:rsidR="00FB4DA4" w:rsidRPr="00F5235B" w14:paraId="17B6E1E3" w14:textId="77777777" w:rsidTr="00FB4DA4">
        <w:trPr>
          <w:trHeight w:val="260"/>
        </w:trPr>
        <w:tc>
          <w:tcPr>
            <w:tcW w:w="1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8BFE6" w14:textId="77777777" w:rsidR="00FB4DA4" w:rsidRPr="00B77D5A" w:rsidRDefault="00FB4DA4" w:rsidP="00FB4DA4">
            <w:pPr>
              <w:spacing w:after="0" w:line="240" w:lineRule="auto"/>
              <w:rPr>
                <w:rFonts w:eastAsia="Times New Roman" w:cs="Times New Roman"/>
                <w:b/>
                <w:bCs/>
                <w:color w:val="000000"/>
                <w:sz w:val="18"/>
                <w:szCs w:val="18"/>
                <w:lang w:eastAsia="en-GB"/>
              </w:rPr>
            </w:pPr>
            <w:r w:rsidRPr="00B77D5A">
              <w:rPr>
                <w:rFonts w:eastAsia="Times New Roman" w:cs="Times New Roman"/>
                <w:b/>
                <w:bCs/>
                <w:color w:val="000000"/>
                <w:sz w:val="18"/>
                <w:szCs w:val="18"/>
                <w:lang w:eastAsia="en-GB"/>
              </w:rPr>
              <w:t>Rīgas Centrālā dzelzceļa mezgla optimizācija</w:t>
            </w:r>
          </w:p>
        </w:tc>
        <w:tc>
          <w:tcPr>
            <w:tcW w:w="1280" w:type="dxa"/>
            <w:tcBorders>
              <w:top w:val="single" w:sz="4" w:space="0" w:color="auto"/>
              <w:left w:val="nil"/>
              <w:bottom w:val="single" w:sz="4" w:space="0" w:color="auto"/>
              <w:right w:val="single" w:sz="4" w:space="0" w:color="auto"/>
            </w:tcBorders>
            <w:shd w:val="clear" w:color="000000" w:fill="FFFFFF"/>
            <w:noWrap/>
            <w:hideMark/>
          </w:tcPr>
          <w:p w14:paraId="1696C268" w14:textId="49073BFC"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3 205 207</w:t>
            </w:r>
          </w:p>
        </w:tc>
        <w:tc>
          <w:tcPr>
            <w:tcW w:w="2100" w:type="dxa"/>
            <w:tcBorders>
              <w:top w:val="single" w:sz="4" w:space="0" w:color="auto"/>
              <w:left w:val="nil"/>
              <w:bottom w:val="single" w:sz="4" w:space="0" w:color="auto"/>
              <w:right w:val="single" w:sz="4" w:space="0" w:color="auto"/>
            </w:tcBorders>
            <w:shd w:val="clear" w:color="auto" w:fill="auto"/>
            <w:noWrap/>
            <w:hideMark/>
          </w:tcPr>
          <w:p w14:paraId="30ACE02E" w14:textId="33C0CFDA"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single" w:sz="4" w:space="0" w:color="auto"/>
              <w:left w:val="nil"/>
              <w:bottom w:val="single" w:sz="4" w:space="0" w:color="auto"/>
              <w:right w:val="single" w:sz="4" w:space="0" w:color="auto"/>
            </w:tcBorders>
            <w:shd w:val="clear" w:color="auto" w:fill="auto"/>
            <w:noWrap/>
            <w:hideMark/>
          </w:tcPr>
          <w:p w14:paraId="73211ABA" w14:textId="25F8C08F"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1 602 603</w:t>
            </w:r>
          </w:p>
        </w:tc>
        <w:tc>
          <w:tcPr>
            <w:tcW w:w="1180" w:type="dxa"/>
            <w:tcBorders>
              <w:top w:val="single" w:sz="4" w:space="0" w:color="auto"/>
              <w:left w:val="nil"/>
              <w:bottom w:val="single" w:sz="4" w:space="0" w:color="auto"/>
              <w:right w:val="single" w:sz="4" w:space="0" w:color="auto"/>
            </w:tcBorders>
            <w:shd w:val="clear" w:color="auto" w:fill="auto"/>
            <w:noWrap/>
            <w:hideMark/>
          </w:tcPr>
          <w:p w14:paraId="580B3F7D" w14:textId="40D91D5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1 602 604</w:t>
            </w:r>
          </w:p>
        </w:tc>
        <w:tc>
          <w:tcPr>
            <w:tcW w:w="1180" w:type="dxa"/>
            <w:tcBorders>
              <w:top w:val="single" w:sz="4" w:space="0" w:color="auto"/>
              <w:left w:val="nil"/>
              <w:bottom w:val="single" w:sz="4" w:space="0" w:color="auto"/>
              <w:right w:val="single" w:sz="4" w:space="0" w:color="auto"/>
            </w:tcBorders>
            <w:shd w:val="clear" w:color="auto" w:fill="auto"/>
            <w:noWrap/>
            <w:hideMark/>
          </w:tcPr>
          <w:p w14:paraId="428F8A3B" w14:textId="26DB17C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405F245B"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5E047CE2" w14:textId="77777777" w:rsidR="00FB4DA4" w:rsidRPr="00F5235B" w:rsidRDefault="00FB4DA4" w:rsidP="00FB4DA4">
            <w:pPr>
              <w:spacing w:after="0" w:line="240" w:lineRule="auto"/>
              <w:rPr>
                <w:rFonts w:eastAsia="Times New Roman" w:cs="Times New Roman"/>
                <w:color w:val="000000"/>
                <w:sz w:val="18"/>
                <w:szCs w:val="18"/>
                <w:lang w:val="en-GB" w:eastAsia="en-GB"/>
              </w:rPr>
            </w:pPr>
            <w:r w:rsidRPr="00F5235B">
              <w:rPr>
                <w:rFonts w:eastAsia="Times New Roman" w:cs="Times New Roman"/>
                <w:color w:val="000000"/>
                <w:sz w:val="18"/>
                <w:szCs w:val="18"/>
                <w:lang w:val="en-GB" w:eastAsia="en-GB"/>
              </w:rPr>
              <w:t>EISI</w:t>
            </w:r>
          </w:p>
        </w:tc>
        <w:tc>
          <w:tcPr>
            <w:tcW w:w="1280" w:type="dxa"/>
            <w:tcBorders>
              <w:top w:val="nil"/>
              <w:left w:val="nil"/>
              <w:bottom w:val="single" w:sz="4" w:space="0" w:color="auto"/>
              <w:right w:val="single" w:sz="4" w:space="0" w:color="auto"/>
            </w:tcBorders>
            <w:shd w:val="clear" w:color="000000" w:fill="FFFFFF"/>
            <w:noWrap/>
            <w:hideMark/>
          </w:tcPr>
          <w:p w14:paraId="6D37C583" w14:textId="231E5DC1"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2 724 426</w:t>
            </w:r>
          </w:p>
        </w:tc>
        <w:tc>
          <w:tcPr>
            <w:tcW w:w="2100" w:type="dxa"/>
            <w:tcBorders>
              <w:top w:val="nil"/>
              <w:left w:val="nil"/>
              <w:bottom w:val="single" w:sz="4" w:space="0" w:color="auto"/>
              <w:right w:val="single" w:sz="4" w:space="0" w:color="auto"/>
            </w:tcBorders>
            <w:shd w:val="clear" w:color="000000" w:fill="FFFFFF"/>
            <w:noWrap/>
            <w:hideMark/>
          </w:tcPr>
          <w:p w14:paraId="0FA12383" w14:textId="0C6CA034"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000000" w:fill="FFFFFF"/>
            <w:noWrap/>
            <w:hideMark/>
          </w:tcPr>
          <w:p w14:paraId="33DC01E0" w14:textId="52C689FF"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1 362 213</w:t>
            </w:r>
          </w:p>
        </w:tc>
        <w:tc>
          <w:tcPr>
            <w:tcW w:w="1180" w:type="dxa"/>
            <w:tcBorders>
              <w:top w:val="nil"/>
              <w:left w:val="nil"/>
              <w:bottom w:val="single" w:sz="4" w:space="0" w:color="auto"/>
              <w:right w:val="single" w:sz="4" w:space="0" w:color="auto"/>
            </w:tcBorders>
            <w:shd w:val="clear" w:color="000000" w:fill="FFFFFF"/>
            <w:noWrap/>
            <w:hideMark/>
          </w:tcPr>
          <w:p w14:paraId="1A40CB70" w14:textId="5A688B9A"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1 362 213</w:t>
            </w:r>
          </w:p>
        </w:tc>
        <w:tc>
          <w:tcPr>
            <w:tcW w:w="1180" w:type="dxa"/>
            <w:tcBorders>
              <w:top w:val="nil"/>
              <w:left w:val="nil"/>
              <w:bottom w:val="single" w:sz="4" w:space="0" w:color="auto"/>
              <w:right w:val="single" w:sz="4" w:space="0" w:color="auto"/>
            </w:tcBorders>
            <w:shd w:val="clear" w:color="000000" w:fill="FFFFFF"/>
            <w:noWrap/>
            <w:hideMark/>
          </w:tcPr>
          <w:p w14:paraId="42C95217" w14:textId="2D47FF1D"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7F2917F8"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1D029565" w14:textId="77777777" w:rsidR="00FB4DA4" w:rsidRPr="00F5235B" w:rsidRDefault="00FB4DA4" w:rsidP="00FB4DA4">
            <w:pPr>
              <w:spacing w:after="0" w:line="240" w:lineRule="auto"/>
              <w:rPr>
                <w:rFonts w:eastAsia="Times New Roman" w:cs="Times New Roman"/>
                <w:color w:val="000000"/>
                <w:sz w:val="18"/>
                <w:szCs w:val="18"/>
                <w:lang w:val="en-GB" w:eastAsia="en-GB"/>
              </w:rPr>
            </w:pPr>
            <w:proofErr w:type="spellStart"/>
            <w:r w:rsidRPr="00F5235B">
              <w:rPr>
                <w:rFonts w:eastAsia="Times New Roman" w:cs="Times New Roman"/>
                <w:color w:val="000000"/>
                <w:sz w:val="18"/>
                <w:szCs w:val="18"/>
                <w:lang w:val="en-GB" w:eastAsia="en-GB"/>
              </w:rPr>
              <w:lastRenderedPageBreak/>
              <w:t>Valsts</w:t>
            </w:r>
            <w:proofErr w:type="spellEnd"/>
          </w:p>
        </w:tc>
        <w:tc>
          <w:tcPr>
            <w:tcW w:w="1280" w:type="dxa"/>
            <w:tcBorders>
              <w:top w:val="nil"/>
              <w:left w:val="nil"/>
              <w:bottom w:val="single" w:sz="4" w:space="0" w:color="auto"/>
              <w:right w:val="single" w:sz="4" w:space="0" w:color="auto"/>
            </w:tcBorders>
            <w:shd w:val="clear" w:color="000000" w:fill="FFFFFF"/>
            <w:noWrap/>
            <w:hideMark/>
          </w:tcPr>
          <w:p w14:paraId="072A1179" w14:textId="71E728AF"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480 781</w:t>
            </w:r>
          </w:p>
        </w:tc>
        <w:tc>
          <w:tcPr>
            <w:tcW w:w="2100" w:type="dxa"/>
            <w:tcBorders>
              <w:top w:val="nil"/>
              <w:left w:val="nil"/>
              <w:bottom w:val="single" w:sz="4" w:space="0" w:color="auto"/>
              <w:right w:val="single" w:sz="4" w:space="0" w:color="auto"/>
            </w:tcBorders>
            <w:shd w:val="clear" w:color="000000" w:fill="FFFFFF"/>
            <w:noWrap/>
            <w:hideMark/>
          </w:tcPr>
          <w:p w14:paraId="73ECF0E6" w14:textId="3940088B"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000000" w:fill="FFFFFF"/>
            <w:noWrap/>
            <w:hideMark/>
          </w:tcPr>
          <w:p w14:paraId="63E28C42" w14:textId="23E5BA9E"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240 390</w:t>
            </w:r>
          </w:p>
        </w:tc>
        <w:tc>
          <w:tcPr>
            <w:tcW w:w="1180" w:type="dxa"/>
            <w:tcBorders>
              <w:top w:val="nil"/>
              <w:left w:val="nil"/>
              <w:bottom w:val="single" w:sz="4" w:space="0" w:color="auto"/>
              <w:right w:val="single" w:sz="4" w:space="0" w:color="auto"/>
            </w:tcBorders>
            <w:shd w:val="clear" w:color="000000" w:fill="FFFFFF"/>
            <w:noWrap/>
            <w:hideMark/>
          </w:tcPr>
          <w:p w14:paraId="052B9E9D" w14:textId="72E52D07"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240 391</w:t>
            </w:r>
          </w:p>
        </w:tc>
        <w:tc>
          <w:tcPr>
            <w:tcW w:w="1180" w:type="dxa"/>
            <w:tcBorders>
              <w:top w:val="nil"/>
              <w:left w:val="nil"/>
              <w:bottom w:val="single" w:sz="4" w:space="0" w:color="auto"/>
              <w:right w:val="single" w:sz="4" w:space="0" w:color="auto"/>
            </w:tcBorders>
            <w:shd w:val="clear" w:color="000000" w:fill="FFFFFF"/>
            <w:noWrap/>
            <w:hideMark/>
          </w:tcPr>
          <w:p w14:paraId="7570B051" w14:textId="7F240E57"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53E5A936"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668991BB" w14:textId="77777777" w:rsidR="00FB4DA4" w:rsidRPr="00B77D5A" w:rsidRDefault="00FB4DA4" w:rsidP="00FB4DA4">
            <w:pPr>
              <w:spacing w:after="0" w:line="240" w:lineRule="auto"/>
              <w:rPr>
                <w:rFonts w:eastAsia="Times New Roman" w:cs="Times New Roman"/>
                <w:b/>
                <w:bCs/>
                <w:color w:val="000000"/>
                <w:sz w:val="18"/>
                <w:szCs w:val="18"/>
                <w:lang w:eastAsia="en-GB"/>
              </w:rPr>
            </w:pPr>
            <w:r w:rsidRPr="00B77D5A">
              <w:rPr>
                <w:rFonts w:eastAsia="Times New Roman" w:cs="Times New Roman"/>
                <w:b/>
                <w:bCs/>
                <w:color w:val="000000"/>
                <w:sz w:val="18"/>
                <w:szCs w:val="18"/>
                <w:lang w:eastAsia="en-GB"/>
              </w:rPr>
              <w:t>Rīgas Centrālās stacijas stāvceļu modifikācija</w:t>
            </w:r>
          </w:p>
        </w:tc>
        <w:tc>
          <w:tcPr>
            <w:tcW w:w="1280" w:type="dxa"/>
            <w:tcBorders>
              <w:top w:val="nil"/>
              <w:left w:val="nil"/>
              <w:bottom w:val="single" w:sz="4" w:space="0" w:color="auto"/>
              <w:right w:val="single" w:sz="4" w:space="0" w:color="auto"/>
            </w:tcBorders>
            <w:shd w:val="clear" w:color="000000" w:fill="FFFFFF"/>
            <w:noWrap/>
            <w:hideMark/>
          </w:tcPr>
          <w:p w14:paraId="46A8B0E3" w14:textId="35B8AD3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300 000</w:t>
            </w:r>
          </w:p>
        </w:tc>
        <w:tc>
          <w:tcPr>
            <w:tcW w:w="2100" w:type="dxa"/>
            <w:tcBorders>
              <w:top w:val="nil"/>
              <w:left w:val="nil"/>
              <w:bottom w:val="single" w:sz="4" w:space="0" w:color="auto"/>
              <w:right w:val="single" w:sz="4" w:space="0" w:color="auto"/>
            </w:tcBorders>
            <w:shd w:val="clear" w:color="auto" w:fill="auto"/>
            <w:noWrap/>
            <w:hideMark/>
          </w:tcPr>
          <w:p w14:paraId="5096DB44" w14:textId="30176A80"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300 000</w:t>
            </w:r>
          </w:p>
        </w:tc>
        <w:tc>
          <w:tcPr>
            <w:tcW w:w="1180" w:type="dxa"/>
            <w:tcBorders>
              <w:top w:val="nil"/>
              <w:left w:val="nil"/>
              <w:bottom w:val="single" w:sz="4" w:space="0" w:color="auto"/>
              <w:right w:val="single" w:sz="4" w:space="0" w:color="auto"/>
            </w:tcBorders>
            <w:shd w:val="clear" w:color="auto" w:fill="auto"/>
            <w:noWrap/>
            <w:hideMark/>
          </w:tcPr>
          <w:p w14:paraId="4666A1A2" w14:textId="560FFA1E"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auto" w:fill="auto"/>
            <w:noWrap/>
            <w:hideMark/>
          </w:tcPr>
          <w:p w14:paraId="6A53AD33" w14:textId="67500A15"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auto" w:fill="auto"/>
            <w:noWrap/>
            <w:hideMark/>
          </w:tcPr>
          <w:p w14:paraId="27286634" w14:textId="7B9AA36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31ABA262"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2C997208" w14:textId="77777777" w:rsidR="00FB4DA4" w:rsidRPr="00F5235B" w:rsidRDefault="00FB4DA4" w:rsidP="00FB4DA4">
            <w:pPr>
              <w:spacing w:after="0" w:line="240" w:lineRule="auto"/>
              <w:rPr>
                <w:rFonts w:eastAsia="Times New Roman" w:cs="Times New Roman"/>
                <w:color w:val="000000"/>
                <w:sz w:val="18"/>
                <w:szCs w:val="18"/>
                <w:lang w:val="en-GB" w:eastAsia="en-GB"/>
              </w:rPr>
            </w:pPr>
            <w:r w:rsidRPr="00F5235B">
              <w:rPr>
                <w:rFonts w:eastAsia="Times New Roman" w:cs="Times New Roman"/>
                <w:color w:val="000000"/>
                <w:sz w:val="18"/>
                <w:szCs w:val="18"/>
                <w:lang w:val="en-GB" w:eastAsia="en-GB"/>
              </w:rPr>
              <w:t>EISI</w:t>
            </w:r>
          </w:p>
        </w:tc>
        <w:tc>
          <w:tcPr>
            <w:tcW w:w="1280" w:type="dxa"/>
            <w:tcBorders>
              <w:top w:val="nil"/>
              <w:left w:val="nil"/>
              <w:bottom w:val="single" w:sz="4" w:space="0" w:color="auto"/>
              <w:right w:val="single" w:sz="4" w:space="0" w:color="auto"/>
            </w:tcBorders>
            <w:shd w:val="clear" w:color="000000" w:fill="FFFFFF"/>
            <w:noWrap/>
            <w:hideMark/>
          </w:tcPr>
          <w:p w14:paraId="15B86896" w14:textId="0825BDD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255 000</w:t>
            </w:r>
          </w:p>
        </w:tc>
        <w:tc>
          <w:tcPr>
            <w:tcW w:w="2100" w:type="dxa"/>
            <w:tcBorders>
              <w:top w:val="nil"/>
              <w:left w:val="nil"/>
              <w:bottom w:val="single" w:sz="4" w:space="0" w:color="auto"/>
              <w:right w:val="single" w:sz="4" w:space="0" w:color="auto"/>
            </w:tcBorders>
            <w:shd w:val="clear" w:color="000000" w:fill="FFFFFF"/>
            <w:noWrap/>
            <w:hideMark/>
          </w:tcPr>
          <w:p w14:paraId="5E910780" w14:textId="71041ECA"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255 000</w:t>
            </w:r>
          </w:p>
        </w:tc>
        <w:tc>
          <w:tcPr>
            <w:tcW w:w="1180" w:type="dxa"/>
            <w:tcBorders>
              <w:top w:val="nil"/>
              <w:left w:val="nil"/>
              <w:bottom w:val="single" w:sz="4" w:space="0" w:color="auto"/>
              <w:right w:val="single" w:sz="4" w:space="0" w:color="auto"/>
            </w:tcBorders>
            <w:shd w:val="clear" w:color="000000" w:fill="FFFFFF"/>
            <w:noWrap/>
            <w:hideMark/>
          </w:tcPr>
          <w:p w14:paraId="7CD99E80" w14:textId="0CA94031"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000000" w:fill="FFFFFF"/>
            <w:noWrap/>
            <w:hideMark/>
          </w:tcPr>
          <w:p w14:paraId="43A28F02" w14:textId="136EEE9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000000" w:fill="FFFFFF"/>
            <w:noWrap/>
            <w:hideMark/>
          </w:tcPr>
          <w:p w14:paraId="4E5518F7" w14:textId="5B2AF765"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2EA4023C"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20815D99" w14:textId="77777777" w:rsidR="00FB4DA4" w:rsidRPr="00F5235B" w:rsidRDefault="00FB4DA4" w:rsidP="00FB4DA4">
            <w:pPr>
              <w:spacing w:after="0" w:line="240" w:lineRule="auto"/>
              <w:rPr>
                <w:rFonts w:eastAsia="Times New Roman" w:cs="Times New Roman"/>
                <w:color w:val="000000"/>
                <w:sz w:val="18"/>
                <w:szCs w:val="18"/>
                <w:lang w:val="en-GB" w:eastAsia="en-GB"/>
              </w:rPr>
            </w:pPr>
            <w:proofErr w:type="spellStart"/>
            <w:r w:rsidRPr="00F5235B">
              <w:rPr>
                <w:rFonts w:eastAsia="Times New Roman" w:cs="Times New Roman"/>
                <w:color w:val="000000"/>
                <w:sz w:val="18"/>
                <w:szCs w:val="18"/>
                <w:lang w:val="en-GB" w:eastAsia="en-GB"/>
              </w:rPr>
              <w:t>Valsts</w:t>
            </w:r>
            <w:proofErr w:type="spellEnd"/>
          </w:p>
        </w:tc>
        <w:tc>
          <w:tcPr>
            <w:tcW w:w="1280" w:type="dxa"/>
            <w:tcBorders>
              <w:top w:val="nil"/>
              <w:left w:val="nil"/>
              <w:bottom w:val="single" w:sz="4" w:space="0" w:color="auto"/>
              <w:right w:val="single" w:sz="4" w:space="0" w:color="auto"/>
            </w:tcBorders>
            <w:shd w:val="clear" w:color="000000" w:fill="FFFFFF"/>
            <w:noWrap/>
            <w:hideMark/>
          </w:tcPr>
          <w:p w14:paraId="1DF081D0" w14:textId="36065D5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45 000</w:t>
            </w:r>
          </w:p>
        </w:tc>
        <w:tc>
          <w:tcPr>
            <w:tcW w:w="2100" w:type="dxa"/>
            <w:tcBorders>
              <w:top w:val="nil"/>
              <w:left w:val="nil"/>
              <w:bottom w:val="single" w:sz="4" w:space="0" w:color="auto"/>
              <w:right w:val="single" w:sz="4" w:space="0" w:color="auto"/>
            </w:tcBorders>
            <w:shd w:val="clear" w:color="000000" w:fill="FFFFFF"/>
            <w:noWrap/>
            <w:hideMark/>
          </w:tcPr>
          <w:p w14:paraId="2EB0CA20" w14:textId="31F22DB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45 000</w:t>
            </w:r>
          </w:p>
        </w:tc>
        <w:tc>
          <w:tcPr>
            <w:tcW w:w="1180" w:type="dxa"/>
            <w:tcBorders>
              <w:top w:val="nil"/>
              <w:left w:val="nil"/>
              <w:bottom w:val="single" w:sz="4" w:space="0" w:color="auto"/>
              <w:right w:val="single" w:sz="4" w:space="0" w:color="auto"/>
            </w:tcBorders>
            <w:shd w:val="clear" w:color="000000" w:fill="FFFFFF"/>
            <w:noWrap/>
            <w:hideMark/>
          </w:tcPr>
          <w:p w14:paraId="4F4704FE" w14:textId="71A345A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000000" w:fill="FFFFFF"/>
            <w:noWrap/>
            <w:hideMark/>
          </w:tcPr>
          <w:p w14:paraId="7297562B" w14:textId="41ACDBB9"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000000" w:fill="FFFFFF"/>
            <w:noWrap/>
            <w:hideMark/>
          </w:tcPr>
          <w:p w14:paraId="32D19DEB" w14:textId="10E2A519"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2D2B4056"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64F684AC" w14:textId="77777777" w:rsidR="00FB4DA4" w:rsidRPr="00F5235B" w:rsidRDefault="00FB4DA4" w:rsidP="00FB4DA4">
            <w:pPr>
              <w:spacing w:after="0" w:line="240" w:lineRule="auto"/>
              <w:rPr>
                <w:rFonts w:eastAsia="Times New Roman" w:cs="Times New Roman"/>
                <w:b/>
                <w:bCs/>
                <w:color w:val="000000"/>
                <w:sz w:val="18"/>
                <w:szCs w:val="18"/>
                <w:lang w:val="en-GB" w:eastAsia="en-GB"/>
              </w:rPr>
            </w:pPr>
            <w:proofErr w:type="spellStart"/>
            <w:r w:rsidRPr="00F5235B">
              <w:rPr>
                <w:rFonts w:eastAsia="Times New Roman" w:cs="Times New Roman"/>
                <w:b/>
                <w:bCs/>
                <w:color w:val="000000"/>
                <w:sz w:val="18"/>
                <w:szCs w:val="18"/>
                <w:lang w:val="en-GB" w:eastAsia="en-GB"/>
              </w:rPr>
              <w:t>Cekules</w:t>
            </w:r>
            <w:proofErr w:type="spellEnd"/>
            <w:r w:rsidRPr="00F5235B">
              <w:rPr>
                <w:rFonts w:eastAsia="Times New Roman" w:cs="Times New Roman"/>
                <w:b/>
                <w:bCs/>
                <w:color w:val="000000"/>
                <w:sz w:val="18"/>
                <w:szCs w:val="18"/>
                <w:lang w:val="en-GB" w:eastAsia="en-GB"/>
              </w:rPr>
              <w:t xml:space="preserve"> </w:t>
            </w:r>
            <w:proofErr w:type="spellStart"/>
            <w:r w:rsidRPr="00F5235B">
              <w:rPr>
                <w:rFonts w:eastAsia="Times New Roman" w:cs="Times New Roman"/>
                <w:b/>
                <w:bCs/>
                <w:color w:val="000000"/>
                <w:sz w:val="18"/>
                <w:szCs w:val="18"/>
                <w:lang w:val="en-GB" w:eastAsia="en-GB"/>
              </w:rPr>
              <w:t>sprādzienbīstamās</w:t>
            </w:r>
            <w:proofErr w:type="spellEnd"/>
            <w:r w:rsidRPr="00F5235B">
              <w:rPr>
                <w:rFonts w:eastAsia="Times New Roman" w:cs="Times New Roman"/>
                <w:b/>
                <w:bCs/>
                <w:color w:val="000000"/>
                <w:sz w:val="18"/>
                <w:szCs w:val="18"/>
                <w:lang w:val="en-GB" w:eastAsia="en-GB"/>
              </w:rPr>
              <w:t xml:space="preserve"> </w:t>
            </w:r>
            <w:proofErr w:type="spellStart"/>
            <w:r w:rsidRPr="00F5235B">
              <w:rPr>
                <w:rFonts w:eastAsia="Times New Roman" w:cs="Times New Roman"/>
                <w:b/>
                <w:bCs/>
                <w:color w:val="000000"/>
                <w:sz w:val="18"/>
                <w:szCs w:val="18"/>
                <w:lang w:val="en-GB" w:eastAsia="en-GB"/>
              </w:rPr>
              <w:t>teritorijas</w:t>
            </w:r>
            <w:proofErr w:type="spellEnd"/>
            <w:r w:rsidRPr="00F5235B">
              <w:rPr>
                <w:rFonts w:eastAsia="Times New Roman" w:cs="Times New Roman"/>
                <w:b/>
                <w:bCs/>
                <w:color w:val="000000"/>
                <w:sz w:val="18"/>
                <w:szCs w:val="18"/>
                <w:lang w:val="en-GB" w:eastAsia="en-GB"/>
              </w:rPr>
              <w:t xml:space="preserve"> </w:t>
            </w:r>
            <w:proofErr w:type="spellStart"/>
            <w:r w:rsidRPr="00F5235B">
              <w:rPr>
                <w:rFonts w:eastAsia="Times New Roman" w:cs="Times New Roman"/>
                <w:b/>
                <w:bCs/>
                <w:color w:val="000000"/>
                <w:sz w:val="18"/>
                <w:szCs w:val="18"/>
                <w:lang w:val="en-GB" w:eastAsia="en-GB"/>
              </w:rPr>
              <w:t>izpēte</w:t>
            </w:r>
            <w:proofErr w:type="spellEnd"/>
          </w:p>
        </w:tc>
        <w:tc>
          <w:tcPr>
            <w:tcW w:w="1280" w:type="dxa"/>
            <w:tcBorders>
              <w:top w:val="nil"/>
              <w:left w:val="nil"/>
              <w:bottom w:val="single" w:sz="4" w:space="0" w:color="auto"/>
              <w:right w:val="single" w:sz="4" w:space="0" w:color="auto"/>
            </w:tcBorders>
            <w:shd w:val="clear" w:color="000000" w:fill="FFFFFF"/>
            <w:noWrap/>
            <w:hideMark/>
          </w:tcPr>
          <w:p w14:paraId="604CA242" w14:textId="10DDA15C"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200 000</w:t>
            </w:r>
          </w:p>
        </w:tc>
        <w:tc>
          <w:tcPr>
            <w:tcW w:w="2100" w:type="dxa"/>
            <w:tcBorders>
              <w:top w:val="nil"/>
              <w:left w:val="nil"/>
              <w:bottom w:val="single" w:sz="4" w:space="0" w:color="auto"/>
              <w:right w:val="single" w:sz="4" w:space="0" w:color="auto"/>
            </w:tcBorders>
            <w:shd w:val="clear" w:color="auto" w:fill="auto"/>
            <w:noWrap/>
            <w:hideMark/>
          </w:tcPr>
          <w:p w14:paraId="76F9ADC4" w14:textId="5E89E490"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82 805</w:t>
            </w:r>
          </w:p>
        </w:tc>
        <w:tc>
          <w:tcPr>
            <w:tcW w:w="1180" w:type="dxa"/>
            <w:tcBorders>
              <w:top w:val="nil"/>
              <w:left w:val="nil"/>
              <w:bottom w:val="single" w:sz="4" w:space="0" w:color="auto"/>
              <w:right w:val="single" w:sz="4" w:space="0" w:color="auto"/>
            </w:tcBorders>
            <w:shd w:val="clear" w:color="auto" w:fill="auto"/>
            <w:noWrap/>
            <w:hideMark/>
          </w:tcPr>
          <w:p w14:paraId="638C38B4" w14:textId="37F3732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117 195</w:t>
            </w:r>
          </w:p>
        </w:tc>
        <w:tc>
          <w:tcPr>
            <w:tcW w:w="1180" w:type="dxa"/>
            <w:tcBorders>
              <w:top w:val="nil"/>
              <w:left w:val="nil"/>
              <w:bottom w:val="single" w:sz="4" w:space="0" w:color="auto"/>
              <w:right w:val="single" w:sz="4" w:space="0" w:color="auto"/>
            </w:tcBorders>
            <w:shd w:val="clear" w:color="auto" w:fill="auto"/>
            <w:noWrap/>
            <w:hideMark/>
          </w:tcPr>
          <w:p w14:paraId="15683F03" w14:textId="34D34864"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auto" w:fill="auto"/>
            <w:noWrap/>
            <w:hideMark/>
          </w:tcPr>
          <w:p w14:paraId="5B4625F6" w14:textId="422DDE3E"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67BB2D5C"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6F4FE148" w14:textId="77777777" w:rsidR="00FB4DA4" w:rsidRPr="00F5235B" w:rsidRDefault="00FB4DA4" w:rsidP="00FB4DA4">
            <w:pPr>
              <w:spacing w:after="0" w:line="240" w:lineRule="auto"/>
              <w:rPr>
                <w:rFonts w:eastAsia="Times New Roman" w:cs="Times New Roman"/>
                <w:color w:val="000000"/>
                <w:sz w:val="18"/>
                <w:szCs w:val="18"/>
                <w:lang w:val="en-GB" w:eastAsia="en-GB"/>
              </w:rPr>
            </w:pPr>
            <w:r w:rsidRPr="00F5235B">
              <w:rPr>
                <w:rFonts w:eastAsia="Times New Roman" w:cs="Times New Roman"/>
                <w:color w:val="000000"/>
                <w:sz w:val="18"/>
                <w:szCs w:val="18"/>
                <w:lang w:val="en-GB" w:eastAsia="en-GB"/>
              </w:rPr>
              <w:t>EISI</w:t>
            </w:r>
          </w:p>
        </w:tc>
        <w:tc>
          <w:tcPr>
            <w:tcW w:w="1280" w:type="dxa"/>
            <w:tcBorders>
              <w:top w:val="nil"/>
              <w:left w:val="nil"/>
              <w:bottom w:val="single" w:sz="4" w:space="0" w:color="auto"/>
              <w:right w:val="single" w:sz="4" w:space="0" w:color="auto"/>
            </w:tcBorders>
            <w:shd w:val="clear" w:color="000000" w:fill="FFFFFF"/>
            <w:noWrap/>
            <w:hideMark/>
          </w:tcPr>
          <w:p w14:paraId="66827047" w14:textId="32A6099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170 000</w:t>
            </w:r>
          </w:p>
        </w:tc>
        <w:tc>
          <w:tcPr>
            <w:tcW w:w="2100" w:type="dxa"/>
            <w:tcBorders>
              <w:top w:val="nil"/>
              <w:left w:val="nil"/>
              <w:bottom w:val="single" w:sz="4" w:space="0" w:color="auto"/>
              <w:right w:val="single" w:sz="4" w:space="0" w:color="auto"/>
            </w:tcBorders>
            <w:shd w:val="clear" w:color="000000" w:fill="FFFFFF"/>
            <w:noWrap/>
            <w:hideMark/>
          </w:tcPr>
          <w:p w14:paraId="351A4E01" w14:textId="4E143FB6"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70 384</w:t>
            </w:r>
          </w:p>
        </w:tc>
        <w:tc>
          <w:tcPr>
            <w:tcW w:w="1180" w:type="dxa"/>
            <w:tcBorders>
              <w:top w:val="nil"/>
              <w:left w:val="nil"/>
              <w:bottom w:val="single" w:sz="4" w:space="0" w:color="auto"/>
              <w:right w:val="single" w:sz="4" w:space="0" w:color="auto"/>
            </w:tcBorders>
            <w:shd w:val="clear" w:color="000000" w:fill="FFFFFF"/>
            <w:noWrap/>
            <w:hideMark/>
          </w:tcPr>
          <w:p w14:paraId="4D2F39A7" w14:textId="2F1D7ECC"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99 616</w:t>
            </w:r>
          </w:p>
        </w:tc>
        <w:tc>
          <w:tcPr>
            <w:tcW w:w="1180" w:type="dxa"/>
            <w:tcBorders>
              <w:top w:val="nil"/>
              <w:left w:val="nil"/>
              <w:bottom w:val="single" w:sz="4" w:space="0" w:color="auto"/>
              <w:right w:val="single" w:sz="4" w:space="0" w:color="auto"/>
            </w:tcBorders>
            <w:shd w:val="clear" w:color="000000" w:fill="FFFFFF"/>
            <w:noWrap/>
            <w:hideMark/>
          </w:tcPr>
          <w:p w14:paraId="27C3ABD6" w14:textId="30AE187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000000" w:fill="FFFFFF"/>
            <w:noWrap/>
            <w:hideMark/>
          </w:tcPr>
          <w:p w14:paraId="18A4075D" w14:textId="30A57504"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7755A1D3"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12C81391" w14:textId="77777777" w:rsidR="00FB4DA4" w:rsidRPr="00F5235B" w:rsidRDefault="00FB4DA4" w:rsidP="00FB4DA4">
            <w:pPr>
              <w:spacing w:after="0" w:line="240" w:lineRule="auto"/>
              <w:rPr>
                <w:rFonts w:eastAsia="Times New Roman" w:cs="Times New Roman"/>
                <w:color w:val="000000"/>
                <w:sz w:val="18"/>
                <w:szCs w:val="18"/>
                <w:lang w:val="en-GB" w:eastAsia="en-GB"/>
              </w:rPr>
            </w:pPr>
            <w:proofErr w:type="spellStart"/>
            <w:r w:rsidRPr="00F5235B">
              <w:rPr>
                <w:rFonts w:eastAsia="Times New Roman" w:cs="Times New Roman"/>
                <w:color w:val="000000"/>
                <w:sz w:val="18"/>
                <w:szCs w:val="18"/>
                <w:lang w:val="en-GB" w:eastAsia="en-GB"/>
              </w:rPr>
              <w:t>Valsts</w:t>
            </w:r>
            <w:proofErr w:type="spellEnd"/>
          </w:p>
        </w:tc>
        <w:tc>
          <w:tcPr>
            <w:tcW w:w="1280" w:type="dxa"/>
            <w:tcBorders>
              <w:top w:val="nil"/>
              <w:left w:val="nil"/>
              <w:bottom w:val="single" w:sz="4" w:space="0" w:color="auto"/>
              <w:right w:val="single" w:sz="4" w:space="0" w:color="auto"/>
            </w:tcBorders>
            <w:shd w:val="clear" w:color="000000" w:fill="FFFFFF"/>
            <w:noWrap/>
            <w:hideMark/>
          </w:tcPr>
          <w:p w14:paraId="20A35FCB" w14:textId="10514A3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30 000</w:t>
            </w:r>
          </w:p>
        </w:tc>
        <w:tc>
          <w:tcPr>
            <w:tcW w:w="2100" w:type="dxa"/>
            <w:tcBorders>
              <w:top w:val="nil"/>
              <w:left w:val="nil"/>
              <w:bottom w:val="single" w:sz="4" w:space="0" w:color="auto"/>
              <w:right w:val="single" w:sz="4" w:space="0" w:color="auto"/>
            </w:tcBorders>
            <w:shd w:val="clear" w:color="000000" w:fill="FFFFFF"/>
            <w:noWrap/>
            <w:hideMark/>
          </w:tcPr>
          <w:p w14:paraId="369EB87A" w14:textId="01D33492"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12 421</w:t>
            </w:r>
          </w:p>
        </w:tc>
        <w:tc>
          <w:tcPr>
            <w:tcW w:w="1180" w:type="dxa"/>
            <w:tcBorders>
              <w:top w:val="nil"/>
              <w:left w:val="nil"/>
              <w:bottom w:val="single" w:sz="4" w:space="0" w:color="auto"/>
              <w:right w:val="single" w:sz="4" w:space="0" w:color="auto"/>
            </w:tcBorders>
            <w:shd w:val="clear" w:color="000000" w:fill="FFFFFF"/>
            <w:noWrap/>
            <w:hideMark/>
          </w:tcPr>
          <w:p w14:paraId="0217EFF9" w14:textId="41C6274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17 579</w:t>
            </w:r>
          </w:p>
        </w:tc>
        <w:tc>
          <w:tcPr>
            <w:tcW w:w="1180" w:type="dxa"/>
            <w:tcBorders>
              <w:top w:val="nil"/>
              <w:left w:val="nil"/>
              <w:bottom w:val="single" w:sz="4" w:space="0" w:color="auto"/>
              <w:right w:val="single" w:sz="4" w:space="0" w:color="auto"/>
            </w:tcBorders>
            <w:shd w:val="clear" w:color="000000" w:fill="FFFFFF"/>
            <w:noWrap/>
            <w:hideMark/>
          </w:tcPr>
          <w:p w14:paraId="6B5DDA27" w14:textId="7D523EB1"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c>
          <w:tcPr>
            <w:tcW w:w="1180" w:type="dxa"/>
            <w:tcBorders>
              <w:top w:val="nil"/>
              <w:left w:val="nil"/>
              <w:bottom w:val="single" w:sz="4" w:space="0" w:color="auto"/>
              <w:right w:val="single" w:sz="4" w:space="0" w:color="auto"/>
            </w:tcBorders>
            <w:shd w:val="clear" w:color="000000" w:fill="FFFFFF"/>
            <w:noWrap/>
            <w:hideMark/>
          </w:tcPr>
          <w:p w14:paraId="0A86FAF1" w14:textId="37818E1F"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1397787E" w14:textId="77777777" w:rsidTr="00FB4DA4">
        <w:trPr>
          <w:trHeight w:val="49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2B2E1749" w14:textId="77777777" w:rsidR="00FB4DA4" w:rsidRPr="00B77D5A" w:rsidRDefault="00FB4DA4" w:rsidP="00FB4DA4">
            <w:pPr>
              <w:spacing w:after="0" w:line="240" w:lineRule="auto"/>
              <w:rPr>
                <w:rFonts w:eastAsia="Times New Roman" w:cs="Times New Roman"/>
                <w:b/>
                <w:bCs/>
                <w:color w:val="000000"/>
                <w:sz w:val="18"/>
                <w:szCs w:val="18"/>
                <w:lang w:val="fi-FI" w:eastAsia="en-GB"/>
              </w:rPr>
            </w:pPr>
            <w:r w:rsidRPr="00B77D5A">
              <w:rPr>
                <w:rFonts w:eastAsia="Times New Roman" w:cs="Times New Roman"/>
                <w:b/>
                <w:bCs/>
                <w:color w:val="000000"/>
                <w:sz w:val="18"/>
                <w:szCs w:val="18"/>
                <w:lang w:val="fi-FI" w:eastAsia="en-GB"/>
              </w:rPr>
              <w:t>Detalizēts tehniskā projekta risinājuma vērtēšana</w:t>
            </w:r>
          </w:p>
        </w:tc>
        <w:tc>
          <w:tcPr>
            <w:tcW w:w="1280" w:type="dxa"/>
            <w:tcBorders>
              <w:top w:val="nil"/>
              <w:left w:val="nil"/>
              <w:bottom w:val="single" w:sz="4" w:space="0" w:color="auto"/>
              <w:right w:val="single" w:sz="4" w:space="0" w:color="auto"/>
            </w:tcBorders>
            <w:shd w:val="clear" w:color="000000" w:fill="FFFFFF"/>
            <w:noWrap/>
            <w:hideMark/>
          </w:tcPr>
          <w:p w14:paraId="22401A45" w14:textId="3763E624"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447 316</w:t>
            </w:r>
          </w:p>
        </w:tc>
        <w:tc>
          <w:tcPr>
            <w:tcW w:w="2100" w:type="dxa"/>
            <w:tcBorders>
              <w:top w:val="nil"/>
              <w:left w:val="nil"/>
              <w:bottom w:val="single" w:sz="4" w:space="0" w:color="auto"/>
              <w:right w:val="single" w:sz="4" w:space="0" w:color="auto"/>
            </w:tcBorders>
            <w:shd w:val="clear" w:color="auto" w:fill="auto"/>
            <w:noWrap/>
            <w:hideMark/>
          </w:tcPr>
          <w:p w14:paraId="103C9F3D" w14:textId="7E958FAD"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237 463</w:t>
            </w:r>
          </w:p>
        </w:tc>
        <w:tc>
          <w:tcPr>
            <w:tcW w:w="1180" w:type="dxa"/>
            <w:tcBorders>
              <w:top w:val="nil"/>
              <w:left w:val="nil"/>
              <w:bottom w:val="single" w:sz="4" w:space="0" w:color="auto"/>
              <w:right w:val="single" w:sz="4" w:space="0" w:color="auto"/>
            </w:tcBorders>
            <w:shd w:val="clear" w:color="auto" w:fill="auto"/>
            <w:noWrap/>
            <w:hideMark/>
          </w:tcPr>
          <w:p w14:paraId="00B5964B" w14:textId="3CEE553A"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104 926</w:t>
            </w:r>
          </w:p>
        </w:tc>
        <w:tc>
          <w:tcPr>
            <w:tcW w:w="1180" w:type="dxa"/>
            <w:tcBorders>
              <w:top w:val="nil"/>
              <w:left w:val="nil"/>
              <w:bottom w:val="single" w:sz="4" w:space="0" w:color="auto"/>
              <w:right w:val="single" w:sz="4" w:space="0" w:color="auto"/>
            </w:tcBorders>
            <w:shd w:val="clear" w:color="auto" w:fill="auto"/>
            <w:noWrap/>
            <w:hideMark/>
          </w:tcPr>
          <w:p w14:paraId="51537863" w14:textId="5C942D7A"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104 927</w:t>
            </w:r>
          </w:p>
        </w:tc>
        <w:tc>
          <w:tcPr>
            <w:tcW w:w="1180" w:type="dxa"/>
            <w:tcBorders>
              <w:top w:val="nil"/>
              <w:left w:val="nil"/>
              <w:bottom w:val="single" w:sz="4" w:space="0" w:color="auto"/>
              <w:right w:val="single" w:sz="4" w:space="0" w:color="auto"/>
            </w:tcBorders>
            <w:shd w:val="clear" w:color="auto" w:fill="auto"/>
            <w:noWrap/>
            <w:hideMark/>
          </w:tcPr>
          <w:p w14:paraId="0A3E5033" w14:textId="3FD5E4D9"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596C9F92"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34F62396" w14:textId="77777777" w:rsidR="00FB4DA4" w:rsidRPr="00F5235B" w:rsidRDefault="00FB4DA4" w:rsidP="00FB4DA4">
            <w:pPr>
              <w:spacing w:after="0" w:line="240" w:lineRule="auto"/>
              <w:rPr>
                <w:rFonts w:eastAsia="Times New Roman" w:cs="Times New Roman"/>
                <w:color w:val="000000"/>
                <w:sz w:val="18"/>
                <w:szCs w:val="18"/>
                <w:lang w:val="en-GB" w:eastAsia="en-GB"/>
              </w:rPr>
            </w:pPr>
            <w:r w:rsidRPr="00F5235B">
              <w:rPr>
                <w:rFonts w:eastAsia="Times New Roman" w:cs="Times New Roman"/>
                <w:color w:val="000000"/>
                <w:sz w:val="18"/>
                <w:szCs w:val="18"/>
                <w:lang w:val="en-GB" w:eastAsia="en-GB"/>
              </w:rPr>
              <w:t>EISI</w:t>
            </w:r>
          </w:p>
        </w:tc>
        <w:tc>
          <w:tcPr>
            <w:tcW w:w="1280" w:type="dxa"/>
            <w:tcBorders>
              <w:top w:val="nil"/>
              <w:left w:val="nil"/>
              <w:bottom w:val="single" w:sz="4" w:space="0" w:color="auto"/>
              <w:right w:val="single" w:sz="4" w:space="0" w:color="auto"/>
            </w:tcBorders>
            <w:shd w:val="clear" w:color="000000" w:fill="FFFFFF"/>
            <w:noWrap/>
            <w:hideMark/>
          </w:tcPr>
          <w:p w14:paraId="61BFF29A" w14:textId="59C2EEB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380 219</w:t>
            </w:r>
          </w:p>
        </w:tc>
        <w:tc>
          <w:tcPr>
            <w:tcW w:w="2100" w:type="dxa"/>
            <w:tcBorders>
              <w:top w:val="nil"/>
              <w:left w:val="nil"/>
              <w:bottom w:val="single" w:sz="4" w:space="0" w:color="auto"/>
              <w:right w:val="single" w:sz="4" w:space="0" w:color="auto"/>
            </w:tcBorders>
            <w:shd w:val="clear" w:color="000000" w:fill="FFFFFF"/>
            <w:noWrap/>
            <w:hideMark/>
          </w:tcPr>
          <w:p w14:paraId="1BCAF83B" w14:textId="543B354A"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201 844</w:t>
            </w:r>
          </w:p>
        </w:tc>
        <w:tc>
          <w:tcPr>
            <w:tcW w:w="1180" w:type="dxa"/>
            <w:tcBorders>
              <w:top w:val="nil"/>
              <w:left w:val="nil"/>
              <w:bottom w:val="single" w:sz="4" w:space="0" w:color="auto"/>
              <w:right w:val="single" w:sz="4" w:space="0" w:color="auto"/>
            </w:tcBorders>
            <w:shd w:val="clear" w:color="000000" w:fill="FFFFFF"/>
            <w:noWrap/>
            <w:hideMark/>
          </w:tcPr>
          <w:p w14:paraId="54A1B3B1" w14:textId="672ED450"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89 187</w:t>
            </w:r>
          </w:p>
        </w:tc>
        <w:tc>
          <w:tcPr>
            <w:tcW w:w="1180" w:type="dxa"/>
            <w:tcBorders>
              <w:top w:val="nil"/>
              <w:left w:val="nil"/>
              <w:bottom w:val="single" w:sz="4" w:space="0" w:color="auto"/>
              <w:right w:val="single" w:sz="4" w:space="0" w:color="auto"/>
            </w:tcBorders>
            <w:shd w:val="clear" w:color="000000" w:fill="FFFFFF"/>
            <w:noWrap/>
            <w:hideMark/>
          </w:tcPr>
          <w:p w14:paraId="5A777959" w14:textId="35241A19"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89 188</w:t>
            </w:r>
          </w:p>
        </w:tc>
        <w:tc>
          <w:tcPr>
            <w:tcW w:w="1180" w:type="dxa"/>
            <w:tcBorders>
              <w:top w:val="nil"/>
              <w:left w:val="nil"/>
              <w:bottom w:val="single" w:sz="4" w:space="0" w:color="auto"/>
              <w:right w:val="single" w:sz="4" w:space="0" w:color="auto"/>
            </w:tcBorders>
            <w:shd w:val="clear" w:color="000000" w:fill="FFFFFF"/>
            <w:noWrap/>
            <w:hideMark/>
          </w:tcPr>
          <w:p w14:paraId="34772253" w14:textId="2CFE752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16D828C8"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37328094" w14:textId="77777777" w:rsidR="00FB4DA4" w:rsidRPr="00F5235B" w:rsidRDefault="00FB4DA4" w:rsidP="00FB4DA4">
            <w:pPr>
              <w:spacing w:after="0" w:line="240" w:lineRule="auto"/>
              <w:rPr>
                <w:rFonts w:eastAsia="Times New Roman" w:cs="Times New Roman"/>
                <w:color w:val="000000"/>
                <w:sz w:val="18"/>
                <w:szCs w:val="18"/>
                <w:lang w:val="en-GB" w:eastAsia="en-GB"/>
              </w:rPr>
            </w:pPr>
            <w:proofErr w:type="spellStart"/>
            <w:r w:rsidRPr="00F5235B">
              <w:rPr>
                <w:rFonts w:eastAsia="Times New Roman" w:cs="Times New Roman"/>
                <w:color w:val="000000"/>
                <w:sz w:val="18"/>
                <w:szCs w:val="18"/>
                <w:lang w:val="en-GB" w:eastAsia="en-GB"/>
              </w:rPr>
              <w:t>Valsts</w:t>
            </w:r>
            <w:proofErr w:type="spellEnd"/>
          </w:p>
        </w:tc>
        <w:tc>
          <w:tcPr>
            <w:tcW w:w="1280" w:type="dxa"/>
            <w:tcBorders>
              <w:top w:val="nil"/>
              <w:left w:val="nil"/>
              <w:bottom w:val="single" w:sz="4" w:space="0" w:color="auto"/>
              <w:right w:val="single" w:sz="4" w:space="0" w:color="auto"/>
            </w:tcBorders>
            <w:shd w:val="clear" w:color="000000" w:fill="FFFFFF"/>
            <w:noWrap/>
            <w:hideMark/>
          </w:tcPr>
          <w:p w14:paraId="277B6DC2" w14:textId="38C6BC54"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67 097</w:t>
            </w:r>
          </w:p>
        </w:tc>
        <w:tc>
          <w:tcPr>
            <w:tcW w:w="2100" w:type="dxa"/>
            <w:tcBorders>
              <w:top w:val="nil"/>
              <w:left w:val="nil"/>
              <w:bottom w:val="single" w:sz="4" w:space="0" w:color="auto"/>
              <w:right w:val="single" w:sz="4" w:space="0" w:color="auto"/>
            </w:tcBorders>
            <w:shd w:val="clear" w:color="000000" w:fill="FFFFFF"/>
            <w:noWrap/>
            <w:hideMark/>
          </w:tcPr>
          <w:p w14:paraId="452E6399" w14:textId="4C7FCD34"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35 619</w:t>
            </w:r>
          </w:p>
        </w:tc>
        <w:tc>
          <w:tcPr>
            <w:tcW w:w="1180" w:type="dxa"/>
            <w:tcBorders>
              <w:top w:val="nil"/>
              <w:left w:val="nil"/>
              <w:bottom w:val="single" w:sz="4" w:space="0" w:color="auto"/>
              <w:right w:val="single" w:sz="4" w:space="0" w:color="auto"/>
            </w:tcBorders>
            <w:shd w:val="clear" w:color="000000" w:fill="FFFFFF"/>
            <w:noWrap/>
            <w:hideMark/>
          </w:tcPr>
          <w:p w14:paraId="1FAFC04C" w14:textId="5E5B4FFE"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15 739</w:t>
            </w:r>
          </w:p>
        </w:tc>
        <w:tc>
          <w:tcPr>
            <w:tcW w:w="1180" w:type="dxa"/>
            <w:tcBorders>
              <w:top w:val="nil"/>
              <w:left w:val="nil"/>
              <w:bottom w:val="single" w:sz="4" w:space="0" w:color="auto"/>
              <w:right w:val="single" w:sz="4" w:space="0" w:color="auto"/>
            </w:tcBorders>
            <w:shd w:val="clear" w:color="000000" w:fill="FFFFFF"/>
            <w:noWrap/>
            <w:hideMark/>
          </w:tcPr>
          <w:p w14:paraId="3470E3AD" w14:textId="7FBFA01F"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15 739</w:t>
            </w:r>
          </w:p>
        </w:tc>
        <w:tc>
          <w:tcPr>
            <w:tcW w:w="1180" w:type="dxa"/>
            <w:tcBorders>
              <w:top w:val="nil"/>
              <w:left w:val="nil"/>
              <w:bottom w:val="single" w:sz="4" w:space="0" w:color="auto"/>
              <w:right w:val="single" w:sz="4" w:space="0" w:color="auto"/>
            </w:tcBorders>
            <w:shd w:val="clear" w:color="000000" w:fill="FFFFFF"/>
            <w:noWrap/>
            <w:hideMark/>
          </w:tcPr>
          <w:p w14:paraId="69DB22EF" w14:textId="33109535"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0</w:t>
            </w:r>
          </w:p>
        </w:tc>
      </w:tr>
      <w:tr w:rsidR="00FB4DA4" w:rsidRPr="00F5235B" w14:paraId="4C3D71A8"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7DA14117" w14:textId="77777777" w:rsidR="00FB4DA4" w:rsidRPr="00F5235B" w:rsidRDefault="00FB4DA4" w:rsidP="00FB4DA4">
            <w:pPr>
              <w:spacing w:after="0" w:line="240" w:lineRule="auto"/>
              <w:rPr>
                <w:rFonts w:eastAsia="Times New Roman" w:cs="Times New Roman"/>
                <w:b/>
                <w:bCs/>
                <w:color w:val="000000"/>
                <w:sz w:val="18"/>
                <w:szCs w:val="18"/>
                <w:lang w:val="en-GB" w:eastAsia="en-GB"/>
              </w:rPr>
            </w:pPr>
            <w:proofErr w:type="spellStart"/>
            <w:r w:rsidRPr="00F5235B">
              <w:rPr>
                <w:rFonts w:eastAsia="Times New Roman" w:cs="Times New Roman"/>
                <w:b/>
                <w:bCs/>
                <w:color w:val="000000"/>
                <w:sz w:val="18"/>
                <w:szCs w:val="18"/>
                <w:lang w:val="en-GB" w:eastAsia="en-GB"/>
              </w:rPr>
              <w:t>Projekta</w:t>
            </w:r>
            <w:proofErr w:type="spellEnd"/>
            <w:r w:rsidRPr="00F5235B">
              <w:rPr>
                <w:rFonts w:eastAsia="Times New Roman" w:cs="Times New Roman"/>
                <w:b/>
                <w:bCs/>
                <w:color w:val="000000"/>
                <w:sz w:val="18"/>
                <w:szCs w:val="18"/>
                <w:lang w:val="en-GB" w:eastAsia="en-GB"/>
              </w:rPr>
              <w:t xml:space="preserve"> </w:t>
            </w:r>
            <w:proofErr w:type="spellStart"/>
            <w:r w:rsidRPr="00F5235B">
              <w:rPr>
                <w:rFonts w:eastAsia="Times New Roman" w:cs="Times New Roman"/>
                <w:b/>
                <w:bCs/>
                <w:color w:val="000000"/>
                <w:sz w:val="18"/>
                <w:szCs w:val="18"/>
                <w:lang w:val="en-GB" w:eastAsia="en-GB"/>
              </w:rPr>
              <w:t>atbalsta</w:t>
            </w:r>
            <w:proofErr w:type="spellEnd"/>
            <w:r w:rsidRPr="00F5235B">
              <w:rPr>
                <w:rFonts w:eastAsia="Times New Roman" w:cs="Times New Roman"/>
                <w:b/>
                <w:bCs/>
                <w:color w:val="000000"/>
                <w:sz w:val="18"/>
                <w:szCs w:val="18"/>
                <w:lang w:val="en-GB" w:eastAsia="en-GB"/>
              </w:rPr>
              <w:t xml:space="preserve"> </w:t>
            </w:r>
            <w:proofErr w:type="spellStart"/>
            <w:r w:rsidRPr="00F5235B">
              <w:rPr>
                <w:rFonts w:eastAsia="Times New Roman" w:cs="Times New Roman"/>
                <w:b/>
                <w:bCs/>
                <w:color w:val="000000"/>
                <w:sz w:val="18"/>
                <w:szCs w:val="18"/>
                <w:lang w:val="en-GB" w:eastAsia="en-GB"/>
              </w:rPr>
              <w:t>pasākumi</w:t>
            </w:r>
            <w:proofErr w:type="spellEnd"/>
          </w:p>
        </w:tc>
        <w:tc>
          <w:tcPr>
            <w:tcW w:w="1280" w:type="dxa"/>
            <w:tcBorders>
              <w:top w:val="nil"/>
              <w:left w:val="nil"/>
              <w:bottom w:val="single" w:sz="4" w:space="0" w:color="auto"/>
              <w:right w:val="single" w:sz="4" w:space="0" w:color="auto"/>
            </w:tcBorders>
            <w:shd w:val="clear" w:color="000000" w:fill="FFFFFF"/>
            <w:noWrap/>
            <w:hideMark/>
          </w:tcPr>
          <w:p w14:paraId="2E4B17A7" w14:textId="059B8ADD"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1 241 127</w:t>
            </w:r>
          </w:p>
        </w:tc>
        <w:tc>
          <w:tcPr>
            <w:tcW w:w="2100" w:type="dxa"/>
            <w:tcBorders>
              <w:top w:val="nil"/>
              <w:left w:val="nil"/>
              <w:bottom w:val="single" w:sz="4" w:space="0" w:color="auto"/>
              <w:right w:val="single" w:sz="4" w:space="0" w:color="auto"/>
            </w:tcBorders>
            <w:shd w:val="clear" w:color="auto" w:fill="auto"/>
            <w:noWrap/>
            <w:hideMark/>
          </w:tcPr>
          <w:p w14:paraId="11D724BB" w14:textId="7B743EE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97 026</w:t>
            </w:r>
          </w:p>
        </w:tc>
        <w:tc>
          <w:tcPr>
            <w:tcW w:w="1180" w:type="dxa"/>
            <w:tcBorders>
              <w:top w:val="nil"/>
              <w:left w:val="nil"/>
              <w:bottom w:val="single" w:sz="4" w:space="0" w:color="auto"/>
              <w:right w:val="single" w:sz="4" w:space="0" w:color="auto"/>
            </w:tcBorders>
            <w:shd w:val="clear" w:color="auto" w:fill="auto"/>
            <w:noWrap/>
            <w:hideMark/>
          </w:tcPr>
          <w:p w14:paraId="05A8E338" w14:textId="751A73AE"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709 260</w:t>
            </w:r>
          </w:p>
        </w:tc>
        <w:tc>
          <w:tcPr>
            <w:tcW w:w="1180" w:type="dxa"/>
            <w:tcBorders>
              <w:top w:val="nil"/>
              <w:left w:val="nil"/>
              <w:bottom w:val="single" w:sz="4" w:space="0" w:color="auto"/>
              <w:right w:val="single" w:sz="4" w:space="0" w:color="auto"/>
            </w:tcBorders>
            <w:shd w:val="clear" w:color="auto" w:fill="auto"/>
            <w:noWrap/>
            <w:hideMark/>
          </w:tcPr>
          <w:p w14:paraId="3B21812F" w14:textId="0878E0F4"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397 322</w:t>
            </w:r>
          </w:p>
        </w:tc>
        <w:tc>
          <w:tcPr>
            <w:tcW w:w="1180" w:type="dxa"/>
            <w:tcBorders>
              <w:top w:val="nil"/>
              <w:left w:val="nil"/>
              <w:bottom w:val="single" w:sz="4" w:space="0" w:color="auto"/>
              <w:right w:val="single" w:sz="4" w:space="0" w:color="auto"/>
            </w:tcBorders>
            <w:shd w:val="clear" w:color="auto" w:fill="auto"/>
            <w:noWrap/>
            <w:hideMark/>
          </w:tcPr>
          <w:p w14:paraId="0F65B780" w14:textId="51A175B2"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37 519</w:t>
            </w:r>
          </w:p>
        </w:tc>
      </w:tr>
      <w:tr w:rsidR="00FB4DA4" w:rsidRPr="00F5235B" w14:paraId="05313A10"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6C3E10CC" w14:textId="77777777" w:rsidR="00FB4DA4" w:rsidRPr="00F5235B" w:rsidRDefault="00FB4DA4" w:rsidP="00FB4DA4">
            <w:pPr>
              <w:spacing w:after="0" w:line="240" w:lineRule="auto"/>
              <w:rPr>
                <w:rFonts w:eastAsia="Times New Roman" w:cs="Times New Roman"/>
                <w:color w:val="000000"/>
                <w:sz w:val="18"/>
                <w:szCs w:val="18"/>
                <w:lang w:val="en-GB" w:eastAsia="en-GB"/>
              </w:rPr>
            </w:pPr>
            <w:r w:rsidRPr="00F5235B">
              <w:rPr>
                <w:rFonts w:eastAsia="Times New Roman" w:cs="Times New Roman"/>
                <w:color w:val="000000"/>
                <w:sz w:val="18"/>
                <w:szCs w:val="18"/>
                <w:lang w:val="en-GB" w:eastAsia="en-GB"/>
              </w:rPr>
              <w:t>EISI</w:t>
            </w:r>
          </w:p>
        </w:tc>
        <w:tc>
          <w:tcPr>
            <w:tcW w:w="1280" w:type="dxa"/>
            <w:tcBorders>
              <w:top w:val="nil"/>
              <w:left w:val="nil"/>
              <w:bottom w:val="single" w:sz="4" w:space="0" w:color="auto"/>
              <w:right w:val="single" w:sz="4" w:space="0" w:color="auto"/>
            </w:tcBorders>
            <w:shd w:val="clear" w:color="000000" w:fill="FFFFFF"/>
            <w:noWrap/>
            <w:hideMark/>
          </w:tcPr>
          <w:p w14:paraId="241748FD" w14:textId="702BE780"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1 054 958</w:t>
            </w:r>
          </w:p>
        </w:tc>
        <w:tc>
          <w:tcPr>
            <w:tcW w:w="2100" w:type="dxa"/>
            <w:tcBorders>
              <w:top w:val="nil"/>
              <w:left w:val="nil"/>
              <w:bottom w:val="single" w:sz="4" w:space="0" w:color="auto"/>
              <w:right w:val="single" w:sz="4" w:space="0" w:color="auto"/>
            </w:tcBorders>
            <w:shd w:val="clear" w:color="000000" w:fill="FFFFFF"/>
            <w:noWrap/>
            <w:hideMark/>
          </w:tcPr>
          <w:p w14:paraId="2C57D486" w14:textId="121FFB2C"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82 472</w:t>
            </w:r>
          </w:p>
        </w:tc>
        <w:tc>
          <w:tcPr>
            <w:tcW w:w="1180" w:type="dxa"/>
            <w:tcBorders>
              <w:top w:val="nil"/>
              <w:left w:val="nil"/>
              <w:bottom w:val="single" w:sz="4" w:space="0" w:color="auto"/>
              <w:right w:val="single" w:sz="4" w:space="0" w:color="auto"/>
            </w:tcBorders>
            <w:shd w:val="clear" w:color="000000" w:fill="FFFFFF"/>
            <w:noWrap/>
            <w:hideMark/>
          </w:tcPr>
          <w:p w14:paraId="4080DE83" w14:textId="6B9C67CD"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602 871</w:t>
            </w:r>
          </w:p>
        </w:tc>
        <w:tc>
          <w:tcPr>
            <w:tcW w:w="1180" w:type="dxa"/>
            <w:tcBorders>
              <w:top w:val="nil"/>
              <w:left w:val="nil"/>
              <w:bottom w:val="single" w:sz="4" w:space="0" w:color="auto"/>
              <w:right w:val="single" w:sz="4" w:space="0" w:color="auto"/>
            </w:tcBorders>
            <w:shd w:val="clear" w:color="000000" w:fill="FFFFFF"/>
            <w:noWrap/>
            <w:hideMark/>
          </w:tcPr>
          <w:p w14:paraId="2AE52C85" w14:textId="469DB0AE"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337 724</w:t>
            </w:r>
          </w:p>
        </w:tc>
        <w:tc>
          <w:tcPr>
            <w:tcW w:w="1180" w:type="dxa"/>
            <w:tcBorders>
              <w:top w:val="nil"/>
              <w:left w:val="nil"/>
              <w:bottom w:val="single" w:sz="4" w:space="0" w:color="auto"/>
              <w:right w:val="single" w:sz="4" w:space="0" w:color="auto"/>
            </w:tcBorders>
            <w:shd w:val="clear" w:color="000000" w:fill="FFFFFF"/>
            <w:noWrap/>
            <w:hideMark/>
          </w:tcPr>
          <w:p w14:paraId="34E9B77E" w14:textId="6CA1679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31 891</w:t>
            </w:r>
          </w:p>
        </w:tc>
      </w:tr>
      <w:tr w:rsidR="00FB4DA4" w:rsidRPr="00F5235B" w14:paraId="67252DBF"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4C8D30C2" w14:textId="77777777" w:rsidR="00FB4DA4" w:rsidRPr="00F5235B" w:rsidRDefault="00FB4DA4" w:rsidP="00FB4DA4">
            <w:pPr>
              <w:spacing w:after="0" w:line="240" w:lineRule="auto"/>
              <w:rPr>
                <w:rFonts w:eastAsia="Times New Roman" w:cs="Times New Roman"/>
                <w:color w:val="000000"/>
                <w:sz w:val="18"/>
                <w:szCs w:val="18"/>
                <w:lang w:val="en-GB" w:eastAsia="en-GB"/>
              </w:rPr>
            </w:pPr>
            <w:proofErr w:type="spellStart"/>
            <w:r w:rsidRPr="00F5235B">
              <w:rPr>
                <w:rFonts w:eastAsia="Times New Roman" w:cs="Times New Roman"/>
                <w:color w:val="000000"/>
                <w:sz w:val="18"/>
                <w:szCs w:val="18"/>
                <w:lang w:val="en-GB" w:eastAsia="en-GB"/>
              </w:rPr>
              <w:t>Valsts</w:t>
            </w:r>
            <w:proofErr w:type="spellEnd"/>
          </w:p>
        </w:tc>
        <w:tc>
          <w:tcPr>
            <w:tcW w:w="1280" w:type="dxa"/>
            <w:tcBorders>
              <w:top w:val="nil"/>
              <w:left w:val="nil"/>
              <w:bottom w:val="single" w:sz="4" w:space="0" w:color="auto"/>
              <w:right w:val="single" w:sz="4" w:space="0" w:color="auto"/>
            </w:tcBorders>
            <w:shd w:val="clear" w:color="000000" w:fill="FFFFFF"/>
            <w:noWrap/>
            <w:hideMark/>
          </w:tcPr>
          <w:p w14:paraId="5F945E1D" w14:textId="71CFCE20"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186 169</w:t>
            </w:r>
          </w:p>
        </w:tc>
        <w:tc>
          <w:tcPr>
            <w:tcW w:w="2100" w:type="dxa"/>
            <w:tcBorders>
              <w:top w:val="nil"/>
              <w:left w:val="nil"/>
              <w:bottom w:val="single" w:sz="4" w:space="0" w:color="auto"/>
              <w:right w:val="single" w:sz="4" w:space="0" w:color="auto"/>
            </w:tcBorders>
            <w:shd w:val="clear" w:color="000000" w:fill="FFFFFF"/>
            <w:noWrap/>
            <w:hideMark/>
          </w:tcPr>
          <w:p w14:paraId="59EB5DFE" w14:textId="0D3DBCC4"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14 554</w:t>
            </w:r>
          </w:p>
        </w:tc>
        <w:tc>
          <w:tcPr>
            <w:tcW w:w="1180" w:type="dxa"/>
            <w:tcBorders>
              <w:top w:val="nil"/>
              <w:left w:val="nil"/>
              <w:bottom w:val="single" w:sz="4" w:space="0" w:color="auto"/>
              <w:right w:val="single" w:sz="4" w:space="0" w:color="auto"/>
            </w:tcBorders>
            <w:shd w:val="clear" w:color="000000" w:fill="FFFFFF"/>
            <w:noWrap/>
            <w:hideMark/>
          </w:tcPr>
          <w:p w14:paraId="3581C2D9" w14:textId="74043A87"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106 389</w:t>
            </w:r>
          </w:p>
        </w:tc>
        <w:tc>
          <w:tcPr>
            <w:tcW w:w="1180" w:type="dxa"/>
            <w:tcBorders>
              <w:top w:val="nil"/>
              <w:left w:val="nil"/>
              <w:bottom w:val="single" w:sz="4" w:space="0" w:color="auto"/>
              <w:right w:val="single" w:sz="4" w:space="0" w:color="auto"/>
            </w:tcBorders>
            <w:shd w:val="clear" w:color="000000" w:fill="FFFFFF"/>
            <w:noWrap/>
            <w:hideMark/>
          </w:tcPr>
          <w:p w14:paraId="4E1CD60C" w14:textId="60FA1C76"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59 598</w:t>
            </w:r>
          </w:p>
        </w:tc>
        <w:tc>
          <w:tcPr>
            <w:tcW w:w="1180" w:type="dxa"/>
            <w:tcBorders>
              <w:top w:val="nil"/>
              <w:left w:val="nil"/>
              <w:bottom w:val="single" w:sz="4" w:space="0" w:color="auto"/>
              <w:right w:val="single" w:sz="4" w:space="0" w:color="auto"/>
            </w:tcBorders>
            <w:shd w:val="clear" w:color="000000" w:fill="FFFFFF"/>
            <w:noWrap/>
            <w:hideMark/>
          </w:tcPr>
          <w:p w14:paraId="434C74AF" w14:textId="30BCC46A"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5 628</w:t>
            </w:r>
          </w:p>
        </w:tc>
      </w:tr>
      <w:tr w:rsidR="00FB4DA4" w:rsidRPr="00F5235B" w14:paraId="28314C06"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1858DFDE" w14:textId="77777777" w:rsidR="00FB4DA4" w:rsidRPr="00F5235B" w:rsidRDefault="00FB4DA4" w:rsidP="00FB4DA4">
            <w:pPr>
              <w:spacing w:after="0" w:line="240" w:lineRule="auto"/>
              <w:rPr>
                <w:rFonts w:eastAsia="Times New Roman" w:cs="Times New Roman"/>
                <w:b/>
                <w:bCs/>
                <w:color w:val="000000"/>
                <w:sz w:val="18"/>
                <w:szCs w:val="18"/>
                <w:lang w:val="en-GB" w:eastAsia="en-GB"/>
              </w:rPr>
            </w:pPr>
            <w:proofErr w:type="spellStart"/>
            <w:r w:rsidRPr="00F5235B">
              <w:rPr>
                <w:rFonts w:eastAsia="Times New Roman" w:cs="Times New Roman"/>
                <w:b/>
                <w:bCs/>
                <w:color w:val="000000"/>
                <w:sz w:val="18"/>
                <w:szCs w:val="18"/>
                <w:lang w:val="en-GB" w:eastAsia="en-GB"/>
              </w:rPr>
              <w:t>Kopā</w:t>
            </w:r>
            <w:proofErr w:type="spellEnd"/>
          </w:p>
        </w:tc>
        <w:tc>
          <w:tcPr>
            <w:tcW w:w="1280" w:type="dxa"/>
            <w:tcBorders>
              <w:top w:val="nil"/>
              <w:left w:val="nil"/>
              <w:bottom w:val="single" w:sz="4" w:space="0" w:color="auto"/>
              <w:right w:val="single" w:sz="4" w:space="0" w:color="auto"/>
            </w:tcBorders>
            <w:shd w:val="clear" w:color="000000" w:fill="FFFFFF"/>
            <w:noWrap/>
            <w:hideMark/>
          </w:tcPr>
          <w:p w14:paraId="2490F535" w14:textId="1134C7DC"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5 393 650</w:t>
            </w:r>
          </w:p>
        </w:tc>
        <w:tc>
          <w:tcPr>
            <w:tcW w:w="2100" w:type="dxa"/>
            <w:tcBorders>
              <w:top w:val="nil"/>
              <w:left w:val="nil"/>
              <w:bottom w:val="single" w:sz="4" w:space="0" w:color="auto"/>
              <w:right w:val="single" w:sz="4" w:space="0" w:color="auto"/>
            </w:tcBorders>
            <w:shd w:val="clear" w:color="000000" w:fill="FFFFFF"/>
            <w:noWrap/>
            <w:hideMark/>
          </w:tcPr>
          <w:p w14:paraId="681BB683" w14:textId="32E98A51"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717 294</w:t>
            </w:r>
          </w:p>
        </w:tc>
        <w:tc>
          <w:tcPr>
            <w:tcW w:w="1180" w:type="dxa"/>
            <w:tcBorders>
              <w:top w:val="nil"/>
              <w:left w:val="nil"/>
              <w:bottom w:val="single" w:sz="4" w:space="0" w:color="auto"/>
              <w:right w:val="single" w:sz="4" w:space="0" w:color="auto"/>
            </w:tcBorders>
            <w:shd w:val="clear" w:color="000000" w:fill="FFFFFF"/>
            <w:noWrap/>
            <w:hideMark/>
          </w:tcPr>
          <w:p w14:paraId="0A35ABA4" w14:textId="00A82005"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2 533 984</w:t>
            </w:r>
          </w:p>
        </w:tc>
        <w:tc>
          <w:tcPr>
            <w:tcW w:w="1180" w:type="dxa"/>
            <w:tcBorders>
              <w:top w:val="nil"/>
              <w:left w:val="nil"/>
              <w:bottom w:val="single" w:sz="4" w:space="0" w:color="auto"/>
              <w:right w:val="single" w:sz="4" w:space="0" w:color="auto"/>
            </w:tcBorders>
            <w:shd w:val="clear" w:color="000000" w:fill="FFFFFF"/>
            <w:noWrap/>
            <w:hideMark/>
          </w:tcPr>
          <w:p w14:paraId="48066335" w14:textId="725A6E2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2 104 853</w:t>
            </w:r>
          </w:p>
        </w:tc>
        <w:tc>
          <w:tcPr>
            <w:tcW w:w="1180" w:type="dxa"/>
            <w:tcBorders>
              <w:top w:val="nil"/>
              <w:left w:val="nil"/>
              <w:bottom w:val="single" w:sz="4" w:space="0" w:color="auto"/>
              <w:right w:val="single" w:sz="4" w:space="0" w:color="auto"/>
            </w:tcBorders>
            <w:shd w:val="clear" w:color="000000" w:fill="FFFFFF"/>
            <w:noWrap/>
            <w:hideMark/>
          </w:tcPr>
          <w:p w14:paraId="3818BDAC" w14:textId="6010CC9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37 519</w:t>
            </w:r>
          </w:p>
        </w:tc>
      </w:tr>
      <w:tr w:rsidR="00FB4DA4" w:rsidRPr="00F5235B" w14:paraId="5E501F72"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063E422C" w14:textId="77777777" w:rsidR="00FB4DA4" w:rsidRPr="00F5235B" w:rsidRDefault="00FB4DA4" w:rsidP="00FB4DA4">
            <w:pPr>
              <w:spacing w:after="0" w:line="240" w:lineRule="auto"/>
              <w:rPr>
                <w:rFonts w:eastAsia="Times New Roman" w:cs="Times New Roman"/>
                <w:color w:val="000000"/>
                <w:sz w:val="18"/>
                <w:szCs w:val="18"/>
                <w:lang w:val="en-GB" w:eastAsia="en-GB"/>
              </w:rPr>
            </w:pPr>
            <w:r w:rsidRPr="00F5235B">
              <w:rPr>
                <w:rFonts w:eastAsia="Times New Roman" w:cs="Times New Roman"/>
                <w:color w:val="000000"/>
                <w:sz w:val="18"/>
                <w:szCs w:val="18"/>
                <w:lang w:val="en-GB" w:eastAsia="en-GB"/>
              </w:rPr>
              <w:t>EISI</w:t>
            </w:r>
          </w:p>
        </w:tc>
        <w:tc>
          <w:tcPr>
            <w:tcW w:w="1280" w:type="dxa"/>
            <w:tcBorders>
              <w:top w:val="nil"/>
              <w:left w:val="nil"/>
              <w:bottom w:val="single" w:sz="4" w:space="0" w:color="auto"/>
              <w:right w:val="single" w:sz="4" w:space="0" w:color="auto"/>
            </w:tcBorders>
            <w:shd w:val="clear" w:color="000000" w:fill="FFFFFF"/>
            <w:noWrap/>
            <w:hideMark/>
          </w:tcPr>
          <w:p w14:paraId="1D7D4A1C" w14:textId="490056A1"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4 584 603</w:t>
            </w:r>
          </w:p>
        </w:tc>
        <w:tc>
          <w:tcPr>
            <w:tcW w:w="2100" w:type="dxa"/>
            <w:tcBorders>
              <w:top w:val="nil"/>
              <w:left w:val="nil"/>
              <w:bottom w:val="single" w:sz="4" w:space="0" w:color="auto"/>
              <w:right w:val="single" w:sz="4" w:space="0" w:color="auto"/>
            </w:tcBorders>
            <w:shd w:val="clear" w:color="auto" w:fill="auto"/>
            <w:noWrap/>
            <w:hideMark/>
          </w:tcPr>
          <w:p w14:paraId="6A90C985" w14:textId="2FE9FA3D"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609 700</w:t>
            </w:r>
          </w:p>
        </w:tc>
        <w:tc>
          <w:tcPr>
            <w:tcW w:w="1180" w:type="dxa"/>
            <w:tcBorders>
              <w:top w:val="nil"/>
              <w:left w:val="nil"/>
              <w:bottom w:val="single" w:sz="4" w:space="0" w:color="auto"/>
              <w:right w:val="single" w:sz="4" w:space="0" w:color="auto"/>
            </w:tcBorders>
            <w:shd w:val="clear" w:color="auto" w:fill="auto"/>
            <w:noWrap/>
            <w:hideMark/>
          </w:tcPr>
          <w:p w14:paraId="4F8FD9BE" w14:textId="184A5E92"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2 153 887</w:t>
            </w:r>
          </w:p>
        </w:tc>
        <w:tc>
          <w:tcPr>
            <w:tcW w:w="1180" w:type="dxa"/>
            <w:tcBorders>
              <w:top w:val="nil"/>
              <w:left w:val="nil"/>
              <w:bottom w:val="single" w:sz="4" w:space="0" w:color="auto"/>
              <w:right w:val="single" w:sz="4" w:space="0" w:color="auto"/>
            </w:tcBorders>
            <w:shd w:val="clear" w:color="auto" w:fill="auto"/>
            <w:noWrap/>
            <w:hideMark/>
          </w:tcPr>
          <w:p w14:paraId="5CA1337A" w14:textId="36CDD078"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1 789 125</w:t>
            </w:r>
          </w:p>
        </w:tc>
        <w:tc>
          <w:tcPr>
            <w:tcW w:w="1180" w:type="dxa"/>
            <w:tcBorders>
              <w:top w:val="nil"/>
              <w:left w:val="nil"/>
              <w:bottom w:val="single" w:sz="4" w:space="0" w:color="auto"/>
              <w:right w:val="single" w:sz="4" w:space="0" w:color="auto"/>
            </w:tcBorders>
            <w:shd w:val="clear" w:color="auto" w:fill="auto"/>
            <w:noWrap/>
            <w:hideMark/>
          </w:tcPr>
          <w:p w14:paraId="2F40A6EA" w14:textId="2FCFCAC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31 891</w:t>
            </w:r>
          </w:p>
        </w:tc>
      </w:tr>
      <w:tr w:rsidR="00FB4DA4" w:rsidRPr="00F5235B" w14:paraId="234049A6" w14:textId="77777777" w:rsidTr="00FB4DA4">
        <w:trPr>
          <w:trHeight w:val="260"/>
        </w:trPr>
        <w:tc>
          <w:tcPr>
            <w:tcW w:w="1849" w:type="dxa"/>
            <w:tcBorders>
              <w:top w:val="nil"/>
              <w:left w:val="single" w:sz="4" w:space="0" w:color="auto"/>
              <w:bottom w:val="single" w:sz="4" w:space="0" w:color="auto"/>
              <w:right w:val="single" w:sz="4" w:space="0" w:color="auto"/>
            </w:tcBorders>
            <w:shd w:val="clear" w:color="auto" w:fill="auto"/>
            <w:vAlign w:val="center"/>
            <w:hideMark/>
          </w:tcPr>
          <w:p w14:paraId="42D33A58" w14:textId="77777777" w:rsidR="00FB4DA4" w:rsidRPr="00F5235B" w:rsidRDefault="00FB4DA4" w:rsidP="00FB4DA4">
            <w:pPr>
              <w:spacing w:after="0" w:line="240" w:lineRule="auto"/>
              <w:rPr>
                <w:rFonts w:eastAsia="Times New Roman" w:cs="Times New Roman"/>
                <w:color w:val="000000"/>
                <w:sz w:val="18"/>
                <w:szCs w:val="18"/>
                <w:lang w:val="en-GB" w:eastAsia="en-GB"/>
              </w:rPr>
            </w:pPr>
            <w:proofErr w:type="spellStart"/>
            <w:r w:rsidRPr="00F5235B">
              <w:rPr>
                <w:rFonts w:eastAsia="Times New Roman" w:cs="Times New Roman"/>
                <w:color w:val="000000"/>
                <w:sz w:val="18"/>
                <w:szCs w:val="18"/>
                <w:lang w:val="en-GB" w:eastAsia="en-GB"/>
              </w:rPr>
              <w:t>Valsts</w:t>
            </w:r>
            <w:proofErr w:type="spellEnd"/>
          </w:p>
        </w:tc>
        <w:tc>
          <w:tcPr>
            <w:tcW w:w="1280" w:type="dxa"/>
            <w:tcBorders>
              <w:top w:val="nil"/>
              <w:left w:val="nil"/>
              <w:bottom w:val="single" w:sz="4" w:space="0" w:color="auto"/>
              <w:right w:val="single" w:sz="4" w:space="0" w:color="auto"/>
            </w:tcBorders>
            <w:shd w:val="clear" w:color="000000" w:fill="FFFFFF"/>
            <w:noWrap/>
            <w:hideMark/>
          </w:tcPr>
          <w:p w14:paraId="3C722B52" w14:textId="5CAE738F"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809 047</w:t>
            </w:r>
          </w:p>
        </w:tc>
        <w:tc>
          <w:tcPr>
            <w:tcW w:w="2100" w:type="dxa"/>
            <w:tcBorders>
              <w:top w:val="nil"/>
              <w:left w:val="nil"/>
              <w:bottom w:val="single" w:sz="4" w:space="0" w:color="auto"/>
              <w:right w:val="single" w:sz="4" w:space="0" w:color="auto"/>
            </w:tcBorders>
            <w:shd w:val="clear" w:color="auto" w:fill="auto"/>
            <w:noWrap/>
            <w:hideMark/>
          </w:tcPr>
          <w:p w14:paraId="02F4AB1B" w14:textId="6C8C1015"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107 594</w:t>
            </w:r>
          </w:p>
        </w:tc>
        <w:tc>
          <w:tcPr>
            <w:tcW w:w="1180" w:type="dxa"/>
            <w:tcBorders>
              <w:top w:val="nil"/>
              <w:left w:val="nil"/>
              <w:bottom w:val="single" w:sz="4" w:space="0" w:color="auto"/>
              <w:right w:val="single" w:sz="4" w:space="0" w:color="auto"/>
            </w:tcBorders>
            <w:shd w:val="clear" w:color="auto" w:fill="auto"/>
            <w:noWrap/>
            <w:hideMark/>
          </w:tcPr>
          <w:p w14:paraId="7F54D4C4" w14:textId="66E3830A"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380 097</w:t>
            </w:r>
          </w:p>
        </w:tc>
        <w:tc>
          <w:tcPr>
            <w:tcW w:w="1180" w:type="dxa"/>
            <w:tcBorders>
              <w:top w:val="nil"/>
              <w:left w:val="nil"/>
              <w:bottom w:val="single" w:sz="4" w:space="0" w:color="auto"/>
              <w:right w:val="single" w:sz="4" w:space="0" w:color="auto"/>
            </w:tcBorders>
            <w:shd w:val="clear" w:color="auto" w:fill="auto"/>
            <w:noWrap/>
            <w:hideMark/>
          </w:tcPr>
          <w:p w14:paraId="7473589D" w14:textId="0F56F2F3"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315 728</w:t>
            </w:r>
          </w:p>
        </w:tc>
        <w:tc>
          <w:tcPr>
            <w:tcW w:w="1180" w:type="dxa"/>
            <w:tcBorders>
              <w:top w:val="nil"/>
              <w:left w:val="nil"/>
              <w:bottom w:val="single" w:sz="4" w:space="0" w:color="auto"/>
              <w:right w:val="single" w:sz="4" w:space="0" w:color="auto"/>
            </w:tcBorders>
            <w:shd w:val="clear" w:color="auto" w:fill="auto"/>
            <w:noWrap/>
            <w:hideMark/>
          </w:tcPr>
          <w:p w14:paraId="081B8815" w14:textId="10FDE020" w:rsidR="00FB4DA4" w:rsidRPr="00FB4DA4" w:rsidRDefault="00FB4DA4" w:rsidP="00FB4DA4">
            <w:pPr>
              <w:spacing w:after="0" w:line="240" w:lineRule="auto"/>
              <w:rPr>
                <w:rFonts w:eastAsia="Times New Roman" w:cs="Times New Roman"/>
                <w:color w:val="000000"/>
                <w:sz w:val="18"/>
                <w:szCs w:val="18"/>
                <w:lang w:val="en-GB" w:eastAsia="en-GB"/>
              </w:rPr>
            </w:pPr>
            <w:r w:rsidRPr="00B51123">
              <w:rPr>
                <w:sz w:val="18"/>
                <w:szCs w:val="18"/>
              </w:rPr>
              <w:t>5 628</w:t>
            </w:r>
          </w:p>
        </w:tc>
      </w:tr>
    </w:tbl>
    <w:p w14:paraId="63D1D461" w14:textId="2DA429A9" w:rsidR="0077770F" w:rsidRDefault="003061F5" w:rsidP="00480BA2">
      <w:pPr>
        <w:tabs>
          <w:tab w:val="left" w:pos="0"/>
        </w:tabs>
        <w:spacing w:after="0" w:line="240" w:lineRule="auto"/>
        <w:jc w:val="both"/>
        <w:rPr>
          <w:rFonts w:cs="Times New Roman"/>
          <w:bCs/>
          <w:sz w:val="24"/>
          <w:szCs w:val="24"/>
        </w:rPr>
      </w:pPr>
      <w:r>
        <w:rPr>
          <w:rFonts w:cs="Times New Roman"/>
          <w:bCs/>
          <w:sz w:val="24"/>
          <w:szCs w:val="24"/>
        </w:rPr>
        <w:tab/>
      </w:r>
      <w:r w:rsidR="00117B42" w:rsidRPr="00CA19CE">
        <w:rPr>
          <w:rFonts w:cs="Times New Roman"/>
          <w:bCs/>
          <w:sz w:val="24"/>
          <w:szCs w:val="24"/>
        </w:rPr>
        <w:t xml:space="preserve">Informatīvajā ziņojumā minētās Latvijas aktivitātes ir </w:t>
      </w:r>
      <w:r w:rsidR="00775AE0">
        <w:rPr>
          <w:rFonts w:cs="Times New Roman"/>
          <w:bCs/>
          <w:sz w:val="24"/>
          <w:szCs w:val="24"/>
        </w:rPr>
        <w:t>atzītas</w:t>
      </w:r>
      <w:r w:rsidR="00117B42" w:rsidRPr="00CA19CE">
        <w:rPr>
          <w:rFonts w:cs="Times New Roman"/>
          <w:bCs/>
          <w:sz w:val="24"/>
          <w:szCs w:val="24"/>
        </w:rPr>
        <w:t xml:space="preserve"> kā Latvijas prioritātes </w:t>
      </w:r>
      <w:r w:rsidR="00775AE0">
        <w:rPr>
          <w:rFonts w:cs="Times New Roman"/>
          <w:bCs/>
          <w:sz w:val="24"/>
          <w:szCs w:val="24"/>
        </w:rPr>
        <w:t>Projekta</w:t>
      </w:r>
      <w:r w:rsidR="00117B42" w:rsidRPr="00CA19CE">
        <w:rPr>
          <w:rFonts w:cs="Times New Roman"/>
          <w:bCs/>
          <w:sz w:val="24"/>
          <w:szCs w:val="24"/>
        </w:rPr>
        <w:t xml:space="preserve"> turpmākai secīgai un savlaicīgai īstenošanai.</w:t>
      </w:r>
    </w:p>
    <w:p w14:paraId="020E6486" w14:textId="77777777" w:rsidR="00580C4A" w:rsidRPr="00CA19CE" w:rsidRDefault="00580C4A" w:rsidP="00480BA2">
      <w:pPr>
        <w:tabs>
          <w:tab w:val="left" w:pos="0"/>
        </w:tabs>
        <w:spacing w:after="0" w:line="240" w:lineRule="auto"/>
        <w:jc w:val="both"/>
        <w:rPr>
          <w:rFonts w:cs="Times New Roman"/>
          <w:bCs/>
          <w:sz w:val="24"/>
          <w:szCs w:val="24"/>
        </w:rPr>
      </w:pPr>
    </w:p>
    <w:p w14:paraId="0A516BC5" w14:textId="29FAFDE2" w:rsidR="00E5693F" w:rsidRDefault="00047DD7" w:rsidP="00480BA2">
      <w:pPr>
        <w:tabs>
          <w:tab w:val="left" w:pos="993"/>
        </w:tabs>
        <w:spacing w:after="0" w:line="240" w:lineRule="auto"/>
        <w:contextualSpacing/>
        <w:jc w:val="center"/>
        <w:rPr>
          <w:rFonts w:cs="Times New Roman"/>
          <w:b/>
          <w:sz w:val="24"/>
          <w:szCs w:val="24"/>
        </w:rPr>
      </w:pPr>
      <w:r w:rsidRPr="00784A73">
        <w:rPr>
          <w:rFonts w:cs="Times New Roman"/>
          <w:b/>
          <w:sz w:val="24"/>
          <w:szCs w:val="24"/>
        </w:rPr>
        <w:t>RB</w:t>
      </w:r>
      <w:r w:rsidR="00943A6A">
        <w:rPr>
          <w:rFonts w:cs="Times New Roman"/>
          <w:b/>
          <w:sz w:val="24"/>
          <w:szCs w:val="24"/>
        </w:rPr>
        <w:t>R</w:t>
      </w:r>
      <w:r w:rsidRPr="00784A73">
        <w:rPr>
          <w:rFonts w:cs="Times New Roman"/>
          <w:b/>
          <w:sz w:val="24"/>
          <w:szCs w:val="24"/>
        </w:rPr>
        <w:t xml:space="preserve"> </w:t>
      </w:r>
      <w:r w:rsidR="0025711B">
        <w:rPr>
          <w:rFonts w:cs="Times New Roman"/>
          <w:b/>
          <w:sz w:val="24"/>
          <w:szCs w:val="24"/>
        </w:rPr>
        <w:t xml:space="preserve">pārziņā esošās </w:t>
      </w:r>
      <w:r w:rsidR="00943A6A">
        <w:rPr>
          <w:rFonts w:cs="Times New Roman"/>
          <w:b/>
          <w:sz w:val="24"/>
          <w:szCs w:val="24"/>
        </w:rPr>
        <w:t>P</w:t>
      </w:r>
      <w:r w:rsidR="0025711B">
        <w:rPr>
          <w:rFonts w:cs="Times New Roman"/>
          <w:b/>
          <w:sz w:val="24"/>
          <w:szCs w:val="24"/>
        </w:rPr>
        <w:t>rojekta aktivitātes</w:t>
      </w:r>
      <w:r w:rsidRPr="0097692A">
        <w:rPr>
          <w:rFonts w:cs="Times New Roman"/>
          <w:b/>
          <w:sz w:val="24"/>
          <w:szCs w:val="24"/>
        </w:rPr>
        <w:t xml:space="preserve"> </w:t>
      </w:r>
    </w:p>
    <w:p w14:paraId="46FCB928" w14:textId="2C09D33C" w:rsidR="009E6547" w:rsidRDefault="00E5693F" w:rsidP="00480BA2">
      <w:pPr>
        <w:tabs>
          <w:tab w:val="left" w:pos="993"/>
        </w:tabs>
        <w:spacing w:after="0" w:line="240" w:lineRule="auto"/>
        <w:contextualSpacing/>
        <w:jc w:val="both"/>
        <w:rPr>
          <w:rFonts w:cs="Times New Roman"/>
          <w:bCs/>
          <w:sz w:val="24"/>
          <w:szCs w:val="24"/>
        </w:rPr>
      </w:pPr>
      <w:r>
        <w:rPr>
          <w:rFonts w:cs="Times New Roman"/>
          <w:sz w:val="24"/>
          <w:szCs w:val="24"/>
        </w:rPr>
        <w:tab/>
      </w:r>
      <w:r w:rsidR="00047DD7" w:rsidRPr="00784A73">
        <w:rPr>
          <w:rFonts w:cs="Times New Roman"/>
          <w:sz w:val="24"/>
          <w:szCs w:val="24"/>
        </w:rPr>
        <w:t>Ņemot vērā, ka 2016.</w:t>
      </w:r>
      <w:r w:rsidR="00185688">
        <w:rPr>
          <w:rFonts w:cs="Times New Roman"/>
          <w:sz w:val="24"/>
          <w:szCs w:val="24"/>
        </w:rPr>
        <w:t> </w:t>
      </w:r>
      <w:r w:rsidR="00047DD7" w:rsidRPr="00784A73">
        <w:rPr>
          <w:rFonts w:cs="Times New Roman"/>
          <w:sz w:val="24"/>
          <w:szCs w:val="24"/>
        </w:rPr>
        <w:t xml:space="preserve">gada oktobrī tika parakstīts līgums par Rail Baltica finansēšanas un izpildes modeli, kas definē ieviesēju lomu iepirkumu procesos, papildus katras valsts aktivitātēm pieteikumā tiek noteiktas </w:t>
      </w:r>
      <w:r w:rsidR="00926188">
        <w:rPr>
          <w:rFonts w:cs="Times New Roman"/>
          <w:sz w:val="24"/>
          <w:szCs w:val="24"/>
        </w:rPr>
        <w:t>G</w:t>
      </w:r>
      <w:r w:rsidR="00047DD7" w:rsidRPr="00784A73">
        <w:rPr>
          <w:rFonts w:cs="Times New Roman"/>
          <w:sz w:val="24"/>
          <w:szCs w:val="24"/>
        </w:rPr>
        <w:t xml:space="preserve">lobālā projekta aktivitātes, kuras </w:t>
      </w:r>
      <w:r w:rsidR="002A1874" w:rsidRPr="00784A73">
        <w:rPr>
          <w:rFonts w:cs="Times New Roman"/>
          <w:sz w:val="24"/>
          <w:szCs w:val="24"/>
        </w:rPr>
        <w:t xml:space="preserve">saskaņā ar līgumu </w:t>
      </w:r>
      <w:r w:rsidR="00047DD7" w:rsidRPr="00784A73">
        <w:rPr>
          <w:rFonts w:cs="Times New Roman"/>
          <w:sz w:val="24"/>
          <w:szCs w:val="24"/>
        </w:rPr>
        <w:t>īstenos RBR</w:t>
      </w:r>
      <w:r w:rsidR="00E102DD">
        <w:rPr>
          <w:rFonts w:cs="Times New Roman"/>
          <w:sz w:val="24"/>
          <w:szCs w:val="24"/>
        </w:rPr>
        <w:t>.</w:t>
      </w:r>
      <w:r w:rsidR="00E102DD" w:rsidRPr="00E102DD">
        <w:rPr>
          <w:rFonts w:cs="Times New Roman"/>
          <w:bCs/>
          <w:sz w:val="24"/>
          <w:szCs w:val="24"/>
        </w:rPr>
        <w:t xml:space="preserve"> </w:t>
      </w:r>
      <w:r w:rsidR="00E102DD" w:rsidRPr="00784A73">
        <w:rPr>
          <w:rFonts w:cs="Times New Roman"/>
          <w:sz w:val="24"/>
          <w:szCs w:val="24"/>
        </w:rPr>
        <w:t xml:space="preserve">RBR </w:t>
      </w:r>
      <w:r w:rsidR="00E102DD">
        <w:rPr>
          <w:rFonts w:cs="Times New Roman"/>
          <w:bCs/>
          <w:sz w:val="24"/>
          <w:szCs w:val="24"/>
        </w:rPr>
        <w:t xml:space="preserve">pārziņā </w:t>
      </w:r>
      <w:r w:rsidR="0097692A">
        <w:rPr>
          <w:rFonts w:cs="Times New Roman"/>
          <w:bCs/>
          <w:sz w:val="24"/>
          <w:szCs w:val="24"/>
        </w:rPr>
        <w:t>esošās</w:t>
      </w:r>
      <w:r w:rsidR="00E102DD">
        <w:rPr>
          <w:rFonts w:cs="Times New Roman"/>
          <w:bCs/>
          <w:sz w:val="24"/>
          <w:szCs w:val="24"/>
        </w:rPr>
        <w:t xml:space="preserve"> horizontālās Projekta aktivitātes</w:t>
      </w:r>
      <w:r w:rsidR="0097692A">
        <w:rPr>
          <w:rFonts w:cs="Times New Roman"/>
          <w:bCs/>
          <w:sz w:val="24"/>
          <w:szCs w:val="24"/>
        </w:rPr>
        <w:t xml:space="preserve"> EK finansē </w:t>
      </w:r>
      <w:r w:rsidR="00E102DD">
        <w:rPr>
          <w:rFonts w:cs="Times New Roman"/>
          <w:bCs/>
          <w:sz w:val="24"/>
          <w:szCs w:val="24"/>
        </w:rPr>
        <w:t>85</w:t>
      </w:r>
      <w:r w:rsidR="00185688">
        <w:rPr>
          <w:rFonts w:cs="Times New Roman"/>
          <w:bCs/>
          <w:sz w:val="24"/>
          <w:szCs w:val="24"/>
        </w:rPr>
        <w:t> </w:t>
      </w:r>
      <w:r w:rsidR="00E102DD">
        <w:rPr>
          <w:rFonts w:cs="Times New Roman"/>
          <w:bCs/>
          <w:sz w:val="24"/>
          <w:szCs w:val="24"/>
        </w:rPr>
        <w:t>% apmērā</w:t>
      </w:r>
      <w:r w:rsidR="0097692A">
        <w:rPr>
          <w:rFonts w:cs="Times New Roman"/>
          <w:bCs/>
          <w:sz w:val="24"/>
          <w:szCs w:val="24"/>
        </w:rPr>
        <w:t>, bet līdzfinansējumu solidāri nodrošina Igaunija, Latvija un Lietuva -</w:t>
      </w:r>
      <w:r w:rsidR="00E102DD">
        <w:rPr>
          <w:rFonts w:cs="Times New Roman"/>
          <w:bCs/>
          <w:sz w:val="24"/>
          <w:szCs w:val="24"/>
        </w:rPr>
        <w:t xml:space="preserve"> katra 5</w:t>
      </w:r>
      <w:r w:rsidR="00185688">
        <w:rPr>
          <w:rFonts w:cs="Times New Roman"/>
          <w:bCs/>
          <w:sz w:val="24"/>
          <w:szCs w:val="24"/>
        </w:rPr>
        <w:t> </w:t>
      </w:r>
      <w:r w:rsidR="00E102DD">
        <w:rPr>
          <w:rFonts w:cs="Times New Roman"/>
          <w:bCs/>
          <w:sz w:val="24"/>
          <w:szCs w:val="24"/>
        </w:rPr>
        <w:t>% apmērā</w:t>
      </w:r>
      <w:r w:rsidR="009E6547">
        <w:rPr>
          <w:rFonts w:cs="Times New Roman"/>
          <w:bCs/>
          <w:sz w:val="24"/>
          <w:szCs w:val="24"/>
        </w:rPr>
        <w:t>, ja ieviestā aktivitāte tiek administrēt</w:t>
      </w:r>
      <w:r w:rsidR="0031487F">
        <w:rPr>
          <w:rFonts w:cs="Times New Roman"/>
          <w:bCs/>
          <w:sz w:val="24"/>
          <w:szCs w:val="24"/>
        </w:rPr>
        <w:t>a</w:t>
      </w:r>
      <w:r w:rsidR="009E6547">
        <w:rPr>
          <w:rFonts w:cs="Times New Roman"/>
          <w:bCs/>
          <w:sz w:val="24"/>
          <w:szCs w:val="24"/>
        </w:rPr>
        <w:t xml:space="preserve"> trijās Baltijas valstīs. Attiecīgi, ja aktivitāte tiek administrēta divās valstīs, tad līdzfinansējumu jānodrošina 7,5</w:t>
      </w:r>
      <w:r w:rsidR="00185688">
        <w:rPr>
          <w:rFonts w:cs="Times New Roman"/>
          <w:bCs/>
          <w:sz w:val="24"/>
          <w:szCs w:val="24"/>
        </w:rPr>
        <w:t> </w:t>
      </w:r>
      <w:r w:rsidR="009E6547">
        <w:rPr>
          <w:rFonts w:cs="Times New Roman"/>
          <w:bCs/>
          <w:sz w:val="24"/>
          <w:szCs w:val="24"/>
        </w:rPr>
        <w:t xml:space="preserve">% apmērā katra no valstīm, kurās tiek īstenota aktivitāte. </w:t>
      </w:r>
      <w:r w:rsidR="00CD467E">
        <w:rPr>
          <w:rFonts w:cs="Times New Roman"/>
          <w:bCs/>
          <w:sz w:val="24"/>
          <w:szCs w:val="24"/>
        </w:rPr>
        <w:t>Ja aktivitāte tiek īstenota tikai vienā no valstīm, un to administrē RBR, tad līdzfinansējumu jānodrošina 15</w:t>
      </w:r>
      <w:r w:rsidR="00185688">
        <w:rPr>
          <w:rFonts w:cs="Times New Roman"/>
          <w:bCs/>
          <w:sz w:val="24"/>
          <w:szCs w:val="24"/>
        </w:rPr>
        <w:t> </w:t>
      </w:r>
      <w:r w:rsidR="00CD467E">
        <w:rPr>
          <w:rFonts w:cs="Times New Roman"/>
          <w:bCs/>
          <w:sz w:val="24"/>
          <w:szCs w:val="24"/>
        </w:rPr>
        <w:t>% apmērā.</w:t>
      </w:r>
    </w:p>
    <w:p w14:paraId="58AD339F" w14:textId="1868297A" w:rsidR="00DD4758" w:rsidRDefault="00653EFE" w:rsidP="00480BA2">
      <w:pPr>
        <w:tabs>
          <w:tab w:val="left" w:pos="709"/>
        </w:tabs>
        <w:spacing w:after="0" w:line="240" w:lineRule="auto"/>
        <w:jc w:val="both"/>
        <w:rPr>
          <w:rFonts w:cs="Times New Roman"/>
          <w:sz w:val="24"/>
          <w:szCs w:val="24"/>
        </w:rPr>
      </w:pPr>
      <w:r w:rsidRPr="00784A73">
        <w:rPr>
          <w:rFonts w:cs="Times New Roman"/>
          <w:sz w:val="24"/>
          <w:szCs w:val="24"/>
        </w:rPr>
        <w:tab/>
        <w:t>Globālā projekta aktivitātes aptver izpētes, k</w:t>
      </w:r>
      <w:r w:rsidR="00633A2C">
        <w:rPr>
          <w:rFonts w:cs="Times New Roman"/>
          <w:sz w:val="24"/>
          <w:szCs w:val="24"/>
        </w:rPr>
        <w:t xml:space="preserve">as </w:t>
      </w:r>
      <w:r w:rsidRPr="00784A73">
        <w:rPr>
          <w:rFonts w:cs="Times New Roman"/>
          <w:sz w:val="24"/>
          <w:szCs w:val="24"/>
        </w:rPr>
        <w:t>nepieciešamas sekmīgai un efektīvai projektēšanas un būvniecības proces</w:t>
      </w:r>
      <w:r w:rsidR="00633A2C">
        <w:rPr>
          <w:rFonts w:cs="Times New Roman"/>
          <w:sz w:val="24"/>
          <w:szCs w:val="24"/>
        </w:rPr>
        <w:t>u</w:t>
      </w:r>
      <w:r w:rsidRPr="00784A73">
        <w:rPr>
          <w:rFonts w:cs="Times New Roman"/>
          <w:sz w:val="24"/>
          <w:szCs w:val="24"/>
        </w:rPr>
        <w:t xml:space="preserve"> norisei</w:t>
      </w:r>
      <w:r w:rsidR="00926188">
        <w:rPr>
          <w:rFonts w:cs="Times New Roman"/>
          <w:sz w:val="24"/>
          <w:szCs w:val="24"/>
        </w:rPr>
        <w:t xml:space="preserve"> un infrastruktūras pārvaldībai</w:t>
      </w:r>
      <w:r w:rsidR="006964A5">
        <w:rPr>
          <w:rFonts w:cs="Times New Roman"/>
          <w:sz w:val="24"/>
          <w:szCs w:val="24"/>
        </w:rPr>
        <w:t>,</w:t>
      </w:r>
      <w:r w:rsidR="00926188">
        <w:rPr>
          <w:rFonts w:cs="Times New Roman"/>
          <w:sz w:val="24"/>
          <w:szCs w:val="24"/>
        </w:rPr>
        <w:t xml:space="preserve"> un ekspluatācijai nākotnē</w:t>
      </w:r>
      <w:r w:rsidRPr="00784A73">
        <w:rPr>
          <w:rFonts w:cs="Times New Roman"/>
          <w:sz w:val="24"/>
          <w:szCs w:val="24"/>
        </w:rPr>
        <w:t xml:space="preserve">. </w:t>
      </w:r>
      <w:r w:rsidR="00344F7B">
        <w:rPr>
          <w:rFonts w:cs="Times New Roman"/>
          <w:sz w:val="24"/>
          <w:szCs w:val="24"/>
        </w:rPr>
        <w:t xml:space="preserve">CEF7 </w:t>
      </w:r>
      <w:r w:rsidR="004D5398">
        <w:rPr>
          <w:rFonts w:cs="Times New Roman"/>
          <w:sz w:val="24"/>
          <w:szCs w:val="24"/>
        </w:rPr>
        <w:t xml:space="preserve">pieteiktās </w:t>
      </w:r>
      <w:r w:rsidRPr="00784A73">
        <w:rPr>
          <w:rFonts w:cs="Times New Roman"/>
          <w:sz w:val="24"/>
          <w:szCs w:val="24"/>
        </w:rPr>
        <w:t xml:space="preserve">izpētes sevī iekļauj </w:t>
      </w:r>
      <w:r w:rsidR="00C44D1C">
        <w:rPr>
          <w:rFonts w:cs="Times New Roman"/>
          <w:sz w:val="24"/>
          <w:szCs w:val="24"/>
        </w:rPr>
        <w:t xml:space="preserve">Baltijas valstu ģeodēzisko </w:t>
      </w:r>
      <w:r w:rsidR="00BA4CD6">
        <w:rPr>
          <w:rFonts w:cs="Times New Roman"/>
          <w:sz w:val="24"/>
          <w:szCs w:val="24"/>
        </w:rPr>
        <w:t xml:space="preserve">datu analīzi, </w:t>
      </w:r>
      <w:r w:rsidR="00F671F0">
        <w:rPr>
          <w:rFonts w:cs="Times New Roman"/>
          <w:sz w:val="24"/>
          <w:szCs w:val="24"/>
        </w:rPr>
        <w:t xml:space="preserve">vienotu Rail Baltica </w:t>
      </w:r>
      <w:r w:rsidR="009C01FB">
        <w:rPr>
          <w:rFonts w:cs="Times New Roman"/>
          <w:sz w:val="24"/>
          <w:szCs w:val="24"/>
        </w:rPr>
        <w:t xml:space="preserve">IT sistēmu standartu </w:t>
      </w:r>
      <w:r w:rsidR="00F45791">
        <w:rPr>
          <w:rFonts w:cs="Times New Roman"/>
          <w:sz w:val="24"/>
          <w:szCs w:val="24"/>
        </w:rPr>
        <w:t>iz</w:t>
      </w:r>
      <w:r w:rsidR="005D174F">
        <w:rPr>
          <w:rFonts w:cs="Times New Roman"/>
          <w:sz w:val="24"/>
          <w:szCs w:val="24"/>
        </w:rPr>
        <w:t>veidi</w:t>
      </w:r>
      <w:r w:rsidR="00F45791">
        <w:rPr>
          <w:rFonts w:cs="Times New Roman"/>
          <w:sz w:val="24"/>
          <w:szCs w:val="24"/>
        </w:rPr>
        <w:t xml:space="preserve">, </w:t>
      </w:r>
      <w:r w:rsidR="00DE1900">
        <w:rPr>
          <w:rFonts w:cs="Times New Roman"/>
          <w:sz w:val="24"/>
          <w:szCs w:val="24"/>
        </w:rPr>
        <w:t xml:space="preserve">Rail Baltica drošības sistēmu </w:t>
      </w:r>
      <w:r w:rsidR="00A0141C">
        <w:rPr>
          <w:rFonts w:cs="Times New Roman"/>
          <w:sz w:val="24"/>
          <w:szCs w:val="24"/>
        </w:rPr>
        <w:t>attīstība stratēģij</w:t>
      </w:r>
      <w:r w:rsidR="00686D20">
        <w:rPr>
          <w:rFonts w:cs="Times New Roman"/>
          <w:sz w:val="24"/>
          <w:szCs w:val="24"/>
        </w:rPr>
        <w:t>u</w:t>
      </w:r>
      <w:r w:rsidR="007E04D0">
        <w:rPr>
          <w:rFonts w:cs="Times New Roman"/>
          <w:sz w:val="24"/>
          <w:szCs w:val="24"/>
        </w:rPr>
        <w:t xml:space="preserve">, </w:t>
      </w:r>
      <w:r w:rsidR="00130631">
        <w:rPr>
          <w:rFonts w:cs="Times New Roman"/>
          <w:sz w:val="24"/>
          <w:szCs w:val="24"/>
        </w:rPr>
        <w:t xml:space="preserve">kā arī </w:t>
      </w:r>
      <w:r w:rsidR="007E04D0">
        <w:rPr>
          <w:rFonts w:cs="Times New Roman"/>
          <w:sz w:val="24"/>
          <w:szCs w:val="24"/>
        </w:rPr>
        <w:t xml:space="preserve">Rail Baltica biznesa plāna </w:t>
      </w:r>
      <w:r w:rsidR="00686D20">
        <w:rPr>
          <w:rFonts w:cs="Times New Roman"/>
          <w:sz w:val="24"/>
          <w:szCs w:val="24"/>
        </w:rPr>
        <w:t xml:space="preserve">un tehniski – ekonomiskā </w:t>
      </w:r>
      <w:r w:rsidR="00BC14F0">
        <w:rPr>
          <w:rFonts w:cs="Times New Roman"/>
          <w:sz w:val="24"/>
          <w:szCs w:val="24"/>
        </w:rPr>
        <w:t xml:space="preserve">pamatojuma </w:t>
      </w:r>
      <w:r w:rsidR="0031487F">
        <w:rPr>
          <w:rFonts w:cs="Times New Roman"/>
          <w:sz w:val="24"/>
          <w:szCs w:val="24"/>
        </w:rPr>
        <w:t xml:space="preserve">atjaunināšanu un </w:t>
      </w:r>
      <w:r w:rsidR="007E04D0">
        <w:rPr>
          <w:rFonts w:cs="Times New Roman"/>
          <w:sz w:val="24"/>
          <w:szCs w:val="24"/>
        </w:rPr>
        <w:t>precizēšan</w:t>
      </w:r>
      <w:r w:rsidR="00686D20">
        <w:rPr>
          <w:rFonts w:cs="Times New Roman"/>
          <w:sz w:val="24"/>
          <w:szCs w:val="24"/>
        </w:rPr>
        <w:t>u</w:t>
      </w:r>
      <w:r w:rsidR="00130631">
        <w:rPr>
          <w:rFonts w:cs="Times New Roman"/>
          <w:sz w:val="24"/>
          <w:szCs w:val="24"/>
        </w:rPr>
        <w:t>.</w:t>
      </w:r>
      <w:r w:rsidR="007E04D0">
        <w:rPr>
          <w:rFonts w:cs="Times New Roman"/>
          <w:sz w:val="24"/>
          <w:szCs w:val="24"/>
        </w:rPr>
        <w:t xml:space="preserve"> </w:t>
      </w:r>
    </w:p>
    <w:p w14:paraId="43AFFA13" w14:textId="6F0BEDAE" w:rsidR="00BC0037" w:rsidRPr="00AA31B6" w:rsidRDefault="00D871C4" w:rsidP="00480BA2">
      <w:pPr>
        <w:spacing w:after="0" w:line="240" w:lineRule="auto"/>
        <w:ind w:firstLine="720"/>
        <w:jc w:val="both"/>
        <w:rPr>
          <w:rFonts w:cs="Times New Roman"/>
          <w:sz w:val="24"/>
          <w:szCs w:val="24"/>
        </w:rPr>
      </w:pPr>
      <w:r w:rsidRPr="00D871C4">
        <w:rPr>
          <w:rFonts w:cs="Times New Roman"/>
          <w:sz w:val="24"/>
          <w:szCs w:val="24"/>
        </w:rPr>
        <w:t>RB</w:t>
      </w:r>
      <w:r w:rsidR="00117B42">
        <w:rPr>
          <w:rFonts w:cs="Times New Roman"/>
          <w:sz w:val="24"/>
          <w:szCs w:val="24"/>
        </w:rPr>
        <w:t>R</w:t>
      </w:r>
      <w:r w:rsidRPr="00D871C4">
        <w:rPr>
          <w:rFonts w:cs="Times New Roman"/>
          <w:sz w:val="24"/>
          <w:szCs w:val="24"/>
        </w:rPr>
        <w:t xml:space="preserve"> aktivitātēm pieejamais finansējums CEF</w:t>
      </w:r>
      <w:r w:rsidR="004B2421">
        <w:rPr>
          <w:rFonts w:cs="Times New Roman"/>
          <w:sz w:val="24"/>
          <w:szCs w:val="24"/>
        </w:rPr>
        <w:t>7</w:t>
      </w:r>
      <w:r w:rsidRPr="00D871C4">
        <w:rPr>
          <w:rFonts w:cs="Times New Roman"/>
          <w:sz w:val="24"/>
          <w:szCs w:val="24"/>
        </w:rPr>
        <w:t xml:space="preserve"> </w:t>
      </w:r>
      <w:r w:rsidR="004712AE">
        <w:rPr>
          <w:rFonts w:cs="Times New Roman"/>
          <w:sz w:val="24"/>
          <w:szCs w:val="24"/>
        </w:rPr>
        <w:t>f</w:t>
      </w:r>
      <w:r w:rsidRPr="007E6464">
        <w:rPr>
          <w:rFonts w:cs="Times New Roman"/>
          <w:sz w:val="24"/>
          <w:szCs w:val="24"/>
        </w:rPr>
        <w:t>inansēšanas līgum</w:t>
      </w:r>
      <w:r w:rsidR="004B2421">
        <w:rPr>
          <w:rFonts w:cs="Times New Roman"/>
          <w:sz w:val="24"/>
          <w:szCs w:val="24"/>
        </w:rPr>
        <w:t>a</w:t>
      </w:r>
      <w:r w:rsidRPr="007E6464">
        <w:rPr>
          <w:rFonts w:cs="Times New Roman"/>
          <w:sz w:val="24"/>
          <w:szCs w:val="24"/>
        </w:rPr>
        <w:t xml:space="preserve"> ietvarā ir </w:t>
      </w:r>
      <w:r w:rsidR="00F422F3">
        <w:rPr>
          <w:rFonts w:cs="Times New Roman"/>
          <w:sz w:val="24"/>
          <w:szCs w:val="24"/>
        </w:rPr>
        <w:t xml:space="preserve">5 437 357 </w:t>
      </w:r>
      <w:r w:rsidRPr="00334BAE">
        <w:rPr>
          <w:rFonts w:cs="Times New Roman"/>
          <w:i/>
          <w:iCs/>
          <w:sz w:val="24"/>
          <w:szCs w:val="24"/>
        </w:rPr>
        <w:t>e</w:t>
      </w:r>
      <w:r w:rsidR="009C4053">
        <w:rPr>
          <w:rFonts w:cs="Times New Roman"/>
          <w:i/>
          <w:iCs/>
          <w:sz w:val="24"/>
          <w:szCs w:val="24"/>
        </w:rPr>
        <w:t>u</w:t>
      </w:r>
      <w:r w:rsidRPr="00334BAE">
        <w:rPr>
          <w:rFonts w:cs="Times New Roman"/>
          <w:i/>
          <w:iCs/>
          <w:sz w:val="24"/>
          <w:szCs w:val="24"/>
        </w:rPr>
        <w:t>ro</w:t>
      </w:r>
      <w:r w:rsidRPr="007E6464">
        <w:rPr>
          <w:rFonts w:cs="Times New Roman"/>
          <w:sz w:val="24"/>
          <w:szCs w:val="24"/>
        </w:rPr>
        <w:t xml:space="preserve">, </w:t>
      </w:r>
      <w:r w:rsidR="00917556">
        <w:rPr>
          <w:rFonts w:cs="Times New Roman"/>
          <w:sz w:val="24"/>
          <w:szCs w:val="24"/>
        </w:rPr>
        <w:t xml:space="preserve">kur EISI finansējums ir </w:t>
      </w:r>
      <w:r w:rsidR="002835DB">
        <w:rPr>
          <w:rFonts w:cs="Times New Roman"/>
          <w:sz w:val="24"/>
          <w:szCs w:val="24"/>
        </w:rPr>
        <w:t xml:space="preserve">4 621 753 </w:t>
      </w:r>
      <w:r w:rsidR="00917556">
        <w:rPr>
          <w:rFonts w:cs="Times New Roman"/>
          <w:i/>
          <w:iCs/>
          <w:sz w:val="24"/>
          <w:szCs w:val="24"/>
        </w:rPr>
        <w:t>euro</w:t>
      </w:r>
      <w:r w:rsidR="00917556">
        <w:rPr>
          <w:rFonts w:cs="Times New Roman"/>
          <w:sz w:val="24"/>
          <w:szCs w:val="24"/>
        </w:rPr>
        <w:t xml:space="preserve"> </w:t>
      </w:r>
      <w:r w:rsidR="008C1A8F">
        <w:rPr>
          <w:rFonts w:cs="Times New Roman"/>
          <w:sz w:val="24"/>
          <w:szCs w:val="24"/>
        </w:rPr>
        <w:t>savukārt</w:t>
      </w:r>
      <w:r w:rsidR="00917556">
        <w:rPr>
          <w:rFonts w:cs="Times New Roman"/>
          <w:sz w:val="24"/>
          <w:szCs w:val="24"/>
        </w:rPr>
        <w:t xml:space="preserve"> </w:t>
      </w:r>
      <w:r w:rsidRPr="007E6464">
        <w:rPr>
          <w:rFonts w:cs="Times New Roman"/>
          <w:sz w:val="24"/>
          <w:szCs w:val="24"/>
        </w:rPr>
        <w:t>Igaunija</w:t>
      </w:r>
      <w:r w:rsidR="00917556">
        <w:rPr>
          <w:rFonts w:cs="Times New Roman"/>
          <w:sz w:val="24"/>
          <w:szCs w:val="24"/>
        </w:rPr>
        <w:t>s</w:t>
      </w:r>
      <w:r w:rsidRPr="007E6464">
        <w:rPr>
          <w:rFonts w:cs="Times New Roman"/>
          <w:sz w:val="24"/>
          <w:szCs w:val="24"/>
        </w:rPr>
        <w:t>, Lietuva</w:t>
      </w:r>
      <w:r w:rsidR="00917556">
        <w:rPr>
          <w:rFonts w:cs="Times New Roman"/>
          <w:sz w:val="24"/>
          <w:szCs w:val="24"/>
        </w:rPr>
        <w:t>s</w:t>
      </w:r>
      <w:r w:rsidRPr="007E6464">
        <w:rPr>
          <w:rFonts w:cs="Times New Roman"/>
          <w:sz w:val="24"/>
          <w:szCs w:val="24"/>
        </w:rPr>
        <w:t xml:space="preserve"> un Latvija</w:t>
      </w:r>
      <w:r w:rsidR="00917556">
        <w:rPr>
          <w:rFonts w:cs="Times New Roman"/>
          <w:sz w:val="24"/>
          <w:szCs w:val="24"/>
        </w:rPr>
        <w:t>s</w:t>
      </w:r>
      <w:r w:rsidRPr="007E6464">
        <w:rPr>
          <w:rFonts w:cs="Times New Roman"/>
          <w:sz w:val="24"/>
          <w:szCs w:val="24"/>
        </w:rPr>
        <w:t xml:space="preserve"> kop</w:t>
      </w:r>
      <w:r w:rsidR="00917556">
        <w:rPr>
          <w:rFonts w:cs="Times New Roman"/>
          <w:sz w:val="24"/>
          <w:szCs w:val="24"/>
        </w:rPr>
        <w:t>ējais</w:t>
      </w:r>
      <w:r w:rsidRPr="007E6464">
        <w:rPr>
          <w:rFonts w:cs="Times New Roman"/>
          <w:sz w:val="24"/>
          <w:szCs w:val="24"/>
        </w:rPr>
        <w:t xml:space="preserve"> </w:t>
      </w:r>
      <w:r w:rsidR="00917556">
        <w:rPr>
          <w:rFonts w:cs="Times New Roman"/>
          <w:sz w:val="24"/>
          <w:szCs w:val="24"/>
        </w:rPr>
        <w:t>līdzfinansējums ir</w:t>
      </w:r>
      <w:r w:rsidRPr="007E6464">
        <w:rPr>
          <w:rFonts w:cs="Times New Roman"/>
          <w:sz w:val="24"/>
          <w:szCs w:val="24"/>
        </w:rPr>
        <w:t xml:space="preserve"> </w:t>
      </w:r>
      <w:r w:rsidR="00E93ED4">
        <w:rPr>
          <w:rFonts w:cs="Times New Roman"/>
          <w:sz w:val="24"/>
          <w:szCs w:val="24"/>
        </w:rPr>
        <w:t xml:space="preserve">815 604 </w:t>
      </w:r>
      <w:r w:rsidRPr="00334BAE">
        <w:rPr>
          <w:rFonts w:cs="Times New Roman"/>
          <w:i/>
          <w:iCs/>
          <w:sz w:val="24"/>
          <w:szCs w:val="24"/>
        </w:rPr>
        <w:t>e</w:t>
      </w:r>
      <w:r w:rsidR="009C4053">
        <w:rPr>
          <w:rFonts w:cs="Times New Roman"/>
          <w:i/>
          <w:iCs/>
          <w:sz w:val="24"/>
          <w:szCs w:val="24"/>
        </w:rPr>
        <w:t>u</w:t>
      </w:r>
      <w:r w:rsidRPr="00334BAE">
        <w:rPr>
          <w:rFonts w:cs="Times New Roman"/>
          <w:i/>
          <w:iCs/>
          <w:sz w:val="24"/>
          <w:szCs w:val="24"/>
        </w:rPr>
        <w:t>ro</w:t>
      </w:r>
      <w:r w:rsidRPr="007E6464">
        <w:rPr>
          <w:rFonts w:cs="Times New Roman"/>
          <w:sz w:val="24"/>
          <w:szCs w:val="24"/>
        </w:rPr>
        <w:t xml:space="preserve">, tajā skaitā </w:t>
      </w:r>
      <w:r w:rsidRPr="00C10027">
        <w:rPr>
          <w:rFonts w:cs="Times New Roman"/>
          <w:b/>
          <w:bCs/>
          <w:sz w:val="24"/>
          <w:szCs w:val="24"/>
        </w:rPr>
        <w:t>Latvija</w:t>
      </w:r>
      <w:r w:rsidR="00917556">
        <w:rPr>
          <w:rFonts w:cs="Times New Roman"/>
          <w:b/>
          <w:bCs/>
          <w:sz w:val="24"/>
          <w:szCs w:val="24"/>
        </w:rPr>
        <w:t>s daļa</w:t>
      </w:r>
      <w:r w:rsidRPr="00C10027">
        <w:rPr>
          <w:rFonts w:cs="Times New Roman"/>
          <w:b/>
          <w:bCs/>
          <w:sz w:val="24"/>
          <w:szCs w:val="24"/>
        </w:rPr>
        <w:t xml:space="preserve"> </w:t>
      </w:r>
      <w:r w:rsidR="004B21D9">
        <w:rPr>
          <w:rFonts w:cs="Times New Roman"/>
          <w:b/>
          <w:bCs/>
          <w:sz w:val="24"/>
          <w:szCs w:val="24"/>
        </w:rPr>
        <w:t xml:space="preserve">271 868 </w:t>
      </w:r>
      <w:r w:rsidRPr="00334BAE">
        <w:rPr>
          <w:rFonts w:cs="Times New Roman"/>
          <w:b/>
          <w:bCs/>
          <w:i/>
          <w:iCs/>
          <w:sz w:val="24"/>
          <w:szCs w:val="24"/>
        </w:rPr>
        <w:t>e</w:t>
      </w:r>
      <w:r w:rsidR="009C4053">
        <w:rPr>
          <w:rFonts w:cs="Times New Roman"/>
          <w:b/>
          <w:bCs/>
          <w:i/>
          <w:iCs/>
          <w:sz w:val="24"/>
          <w:szCs w:val="24"/>
        </w:rPr>
        <w:t>u</w:t>
      </w:r>
      <w:r w:rsidRPr="00334BAE">
        <w:rPr>
          <w:rFonts w:cs="Times New Roman"/>
          <w:b/>
          <w:bCs/>
          <w:i/>
          <w:iCs/>
          <w:sz w:val="24"/>
          <w:szCs w:val="24"/>
        </w:rPr>
        <w:t>ro</w:t>
      </w:r>
      <w:r w:rsidRPr="00C10027">
        <w:rPr>
          <w:rFonts w:cs="Times New Roman"/>
          <w:b/>
          <w:bCs/>
          <w:sz w:val="24"/>
          <w:szCs w:val="24"/>
        </w:rPr>
        <w:t>.</w:t>
      </w:r>
    </w:p>
    <w:p w14:paraId="2B193CE4" w14:textId="3BDA5C72" w:rsidR="000C1CD8" w:rsidRDefault="00856D67" w:rsidP="00480BA2">
      <w:pPr>
        <w:spacing w:after="0" w:line="240" w:lineRule="auto"/>
        <w:ind w:firstLine="720"/>
        <w:jc w:val="both"/>
        <w:rPr>
          <w:rFonts w:cs="Times New Roman"/>
          <w:sz w:val="24"/>
          <w:szCs w:val="24"/>
        </w:rPr>
      </w:pPr>
      <w:bookmarkStart w:id="2" w:name="_Hlk50988023"/>
      <w:r w:rsidRPr="00140B2D">
        <w:rPr>
          <w:rFonts w:eastAsia="Times New Roman" w:cs="Times New Roman"/>
          <w:sz w:val="24"/>
          <w:szCs w:val="24"/>
          <w:lang w:val="cs-CZ"/>
        </w:rPr>
        <w:t>Tā kā ar 2019.</w:t>
      </w:r>
      <w:r w:rsidR="00185688">
        <w:rPr>
          <w:rFonts w:eastAsia="Times New Roman" w:cs="Times New Roman"/>
          <w:sz w:val="24"/>
          <w:szCs w:val="24"/>
          <w:lang w:val="cs-CZ"/>
        </w:rPr>
        <w:t> </w:t>
      </w:r>
      <w:r w:rsidRPr="00140B2D">
        <w:rPr>
          <w:rFonts w:eastAsia="Times New Roman" w:cs="Times New Roman"/>
          <w:sz w:val="24"/>
          <w:szCs w:val="24"/>
          <w:lang w:val="cs-CZ"/>
        </w:rPr>
        <w:t>gadu PVN maksājumi Projekta ietvaros ir neattiecināmās izmaksas,</w:t>
      </w:r>
      <w:r>
        <w:rPr>
          <w:rFonts w:eastAsia="Times New Roman" w:cs="Times New Roman"/>
          <w:sz w:val="24"/>
          <w:szCs w:val="24"/>
          <w:lang w:val="cs-CZ"/>
        </w:rPr>
        <w:t xml:space="preserve"> </w:t>
      </w:r>
      <w:r w:rsidR="00F66702" w:rsidRPr="00F66702">
        <w:rPr>
          <w:rFonts w:cs="Times New Roman"/>
          <w:sz w:val="24"/>
          <w:szCs w:val="24"/>
        </w:rPr>
        <w:t>CEF</w:t>
      </w:r>
      <w:r w:rsidR="00B767F9">
        <w:rPr>
          <w:rFonts w:cs="Times New Roman"/>
          <w:sz w:val="24"/>
          <w:szCs w:val="24"/>
        </w:rPr>
        <w:t>7</w:t>
      </w:r>
      <w:r w:rsidR="00F66702" w:rsidRPr="00F66702">
        <w:rPr>
          <w:rFonts w:cs="Times New Roman"/>
          <w:sz w:val="24"/>
          <w:szCs w:val="24"/>
        </w:rPr>
        <w:t xml:space="preserve"> finansēšanas līgum</w:t>
      </w:r>
      <w:r w:rsidR="00B767F9">
        <w:rPr>
          <w:rFonts w:cs="Times New Roman"/>
          <w:sz w:val="24"/>
          <w:szCs w:val="24"/>
        </w:rPr>
        <w:t>a</w:t>
      </w:r>
      <w:r w:rsidR="00F66702" w:rsidRPr="00F66702">
        <w:rPr>
          <w:rFonts w:cs="Times New Roman"/>
          <w:sz w:val="24"/>
          <w:szCs w:val="24"/>
        </w:rPr>
        <w:t xml:space="preserve"> ietvarā Latvijas un RBR aktivitāšu īstenošanai būs nepieciešams </w:t>
      </w:r>
      <w:r w:rsidR="00BA5389">
        <w:rPr>
          <w:rFonts w:cs="Times New Roman"/>
          <w:b/>
          <w:bCs/>
          <w:sz w:val="24"/>
          <w:szCs w:val="24"/>
        </w:rPr>
        <w:t>2,16</w:t>
      </w:r>
      <w:r w:rsidR="00BA5389" w:rsidRPr="00BE36A0">
        <w:rPr>
          <w:rFonts w:cs="Times New Roman"/>
          <w:b/>
          <w:bCs/>
          <w:sz w:val="24"/>
          <w:szCs w:val="24"/>
        </w:rPr>
        <w:t xml:space="preserve"> </w:t>
      </w:r>
      <w:r w:rsidR="00F66702" w:rsidRPr="00BE36A0">
        <w:rPr>
          <w:rFonts w:cs="Times New Roman"/>
          <w:b/>
          <w:bCs/>
          <w:sz w:val="24"/>
          <w:szCs w:val="24"/>
        </w:rPr>
        <w:t>m</w:t>
      </w:r>
      <w:r w:rsidR="00F66702" w:rsidRPr="00EC1122">
        <w:rPr>
          <w:rFonts w:cs="Times New Roman"/>
          <w:b/>
          <w:bCs/>
          <w:sz w:val="24"/>
          <w:szCs w:val="24"/>
        </w:rPr>
        <w:t>iljon</w:t>
      </w:r>
      <w:r w:rsidR="00117B42" w:rsidRPr="00EC1122">
        <w:rPr>
          <w:rFonts w:cs="Times New Roman"/>
          <w:b/>
          <w:bCs/>
          <w:sz w:val="24"/>
          <w:szCs w:val="24"/>
        </w:rPr>
        <w:t>i</w:t>
      </w:r>
      <w:r w:rsidR="00F66702" w:rsidRPr="006650BF">
        <w:rPr>
          <w:rFonts w:cs="Times New Roman"/>
          <w:b/>
          <w:bCs/>
          <w:sz w:val="24"/>
          <w:szCs w:val="24"/>
        </w:rPr>
        <w:t xml:space="preserve"> </w:t>
      </w:r>
      <w:r w:rsidR="00F66702" w:rsidRPr="00334BAE">
        <w:rPr>
          <w:rFonts w:cs="Times New Roman"/>
          <w:b/>
          <w:bCs/>
          <w:i/>
          <w:iCs/>
          <w:sz w:val="24"/>
          <w:szCs w:val="24"/>
        </w:rPr>
        <w:t>e</w:t>
      </w:r>
      <w:r w:rsidR="00117B42" w:rsidRPr="00334BAE">
        <w:rPr>
          <w:rFonts w:cs="Times New Roman"/>
          <w:b/>
          <w:bCs/>
          <w:i/>
          <w:iCs/>
          <w:sz w:val="24"/>
          <w:szCs w:val="24"/>
        </w:rPr>
        <w:t>u</w:t>
      </w:r>
      <w:r w:rsidR="00F66702" w:rsidRPr="00334BAE">
        <w:rPr>
          <w:rFonts w:cs="Times New Roman"/>
          <w:b/>
          <w:bCs/>
          <w:i/>
          <w:iCs/>
          <w:sz w:val="24"/>
          <w:szCs w:val="24"/>
        </w:rPr>
        <w:t>ro</w:t>
      </w:r>
      <w:r w:rsidR="00F66702" w:rsidRPr="006650BF">
        <w:rPr>
          <w:rFonts w:cs="Times New Roman"/>
          <w:b/>
          <w:bCs/>
          <w:sz w:val="24"/>
          <w:szCs w:val="24"/>
        </w:rPr>
        <w:t xml:space="preserve"> PVN finansē</w:t>
      </w:r>
      <w:r w:rsidR="00117B42">
        <w:rPr>
          <w:rFonts w:cs="Times New Roman"/>
          <w:b/>
          <w:bCs/>
          <w:sz w:val="24"/>
          <w:szCs w:val="24"/>
        </w:rPr>
        <w:t>šanai</w:t>
      </w:r>
      <w:r w:rsidR="00F66702" w:rsidRPr="00F66702">
        <w:rPr>
          <w:rFonts w:cs="Times New Roman"/>
          <w:sz w:val="24"/>
          <w:szCs w:val="24"/>
        </w:rPr>
        <w:t xml:space="preserve">, </w:t>
      </w:r>
      <w:r w:rsidR="00F66702" w:rsidRPr="00BE36A0">
        <w:rPr>
          <w:rFonts w:cs="Times New Roman"/>
          <w:sz w:val="24"/>
          <w:szCs w:val="24"/>
        </w:rPr>
        <w:t xml:space="preserve">kur </w:t>
      </w:r>
      <w:bookmarkStart w:id="3" w:name="_Hlk50976081"/>
      <w:r w:rsidR="000C5FA2" w:rsidRPr="00EC1122">
        <w:rPr>
          <w:rFonts w:cs="Times New Roman"/>
          <w:sz w:val="24"/>
          <w:szCs w:val="24"/>
        </w:rPr>
        <w:t>1</w:t>
      </w:r>
      <w:r w:rsidR="000C5FA2">
        <w:rPr>
          <w:rFonts w:cs="Times New Roman"/>
          <w:sz w:val="24"/>
          <w:szCs w:val="24"/>
        </w:rPr>
        <w:t>,13</w:t>
      </w:r>
      <w:r w:rsidR="000C5FA2" w:rsidRPr="00F66702">
        <w:rPr>
          <w:rFonts w:cs="Times New Roman"/>
          <w:sz w:val="24"/>
          <w:szCs w:val="24"/>
        </w:rPr>
        <w:t xml:space="preserve"> </w:t>
      </w:r>
      <w:bookmarkEnd w:id="3"/>
      <w:r w:rsidR="00F66702" w:rsidRPr="00F66702">
        <w:rPr>
          <w:rFonts w:cs="Times New Roman"/>
          <w:sz w:val="24"/>
          <w:szCs w:val="24"/>
        </w:rPr>
        <w:t>miljon</w:t>
      </w:r>
      <w:r w:rsidR="00706A00">
        <w:rPr>
          <w:rFonts w:cs="Times New Roman"/>
          <w:sz w:val="24"/>
          <w:szCs w:val="24"/>
        </w:rPr>
        <w:t>s</w:t>
      </w:r>
      <w:r w:rsidR="00AD1E2B">
        <w:rPr>
          <w:rFonts w:cs="Times New Roman"/>
          <w:sz w:val="24"/>
          <w:szCs w:val="24"/>
        </w:rPr>
        <w:t> </w:t>
      </w:r>
      <w:r w:rsidR="00F66702" w:rsidRPr="00334BAE">
        <w:rPr>
          <w:rFonts w:cs="Times New Roman"/>
          <w:i/>
          <w:iCs/>
          <w:sz w:val="24"/>
          <w:szCs w:val="24"/>
        </w:rPr>
        <w:t>e</w:t>
      </w:r>
      <w:r w:rsidR="00117B42" w:rsidRPr="00334BAE">
        <w:rPr>
          <w:rFonts w:cs="Times New Roman"/>
          <w:i/>
          <w:iCs/>
          <w:sz w:val="24"/>
          <w:szCs w:val="24"/>
        </w:rPr>
        <w:t>u</w:t>
      </w:r>
      <w:r w:rsidR="00F66702" w:rsidRPr="00334BAE">
        <w:rPr>
          <w:rFonts w:cs="Times New Roman"/>
          <w:i/>
          <w:iCs/>
          <w:sz w:val="24"/>
          <w:szCs w:val="24"/>
        </w:rPr>
        <w:t>ro</w:t>
      </w:r>
      <w:r w:rsidR="00F66702" w:rsidRPr="00F66702">
        <w:rPr>
          <w:rFonts w:cs="Times New Roman"/>
          <w:sz w:val="24"/>
          <w:szCs w:val="24"/>
        </w:rPr>
        <w:t xml:space="preserve"> attiec</w:t>
      </w:r>
      <w:r w:rsidR="00117B42">
        <w:rPr>
          <w:rFonts w:cs="Times New Roman"/>
          <w:sz w:val="24"/>
          <w:szCs w:val="24"/>
        </w:rPr>
        <w:t>a</w:t>
      </w:r>
      <w:r w:rsidR="00F66702" w:rsidRPr="00F66702">
        <w:rPr>
          <w:rFonts w:cs="Times New Roman"/>
          <w:sz w:val="24"/>
          <w:szCs w:val="24"/>
        </w:rPr>
        <w:t xml:space="preserve">s uz Latvijas aktivitātēm kā PVN priekšfinansējums </w:t>
      </w:r>
      <w:r w:rsidR="00F66702" w:rsidRPr="00BB79FB">
        <w:rPr>
          <w:rFonts w:cs="Times New Roman"/>
          <w:sz w:val="24"/>
          <w:szCs w:val="24"/>
        </w:rPr>
        <w:t xml:space="preserve">un </w:t>
      </w:r>
      <w:bookmarkStart w:id="4" w:name="_Hlk50976175"/>
      <w:r w:rsidR="006E76E6">
        <w:rPr>
          <w:rFonts w:cs="Times New Roman"/>
          <w:sz w:val="24"/>
          <w:szCs w:val="24"/>
        </w:rPr>
        <w:t xml:space="preserve">1,03 </w:t>
      </w:r>
      <w:r w:rsidR="00F66702" w:rsidRPr="00BB79FB">
        <w:rPr>
          <w:rFonts w:cs="Times New Roman"/>
          <w:sz w:val="24"/>
          <w:szCs w:val="24"/>
        </w:rPr>
        <w:t>miljoni</w:t>
      </w:r>
      <w:r w:rsidR="00AD1E2B">
        <w:rPr>
          <w:rFonts w:cs="Times New Roman"/>
          <w:sz w:val="24"/>
          <w:szCs w:val="24"/>
        </w:rPr>
        <w:t> </w:t>
      </w:r>
      <w:r w:rsidR="00F66702" w:rsidRPr="00334BAE">
        <w:rPr>
          <w:rFonts w:cs="Times New Roman"/>
          <w:i/>
          <w:iCs/>
          <w:sz w:val="24"/>
          <w:szCs w:val="24"/>
        </w:rPr>
        <w:t>e</w:t>
      </w:r>
      <w:r w:rsidR="00117B42" w:rsidRPr="00334BAE">
        <w:rPr>
          <w:rFonts w:cs="Times New Roman"/>
          <w:i/>
          <w:iCs/>
          <w:sz w:val="24"/>
          <w:szCs w:val="24"/>
        </w:rPr>
        <w:t>u</w:t>
      </w:r>
      <w:r w:rsidR="00F66702" w:rsidRPr="00334BAE">
        <w:rPr>
          <w:rFonts w:cs="Times New Roman"/>
          <w:i/>
          <w:iCs/>
          <w:sz w:val="24"/>
          <w:szCs w:val="24"/>
        </w:rPr>
        <w:t>ro</w:t>
      </w:r>
      <w:r w:rsidR="00F66702" w:rsidRPr="00F66702">
        <w:rPr>
          <w:rFonts w:cs="Times New Roman"/>
          <w:sz w:val="24"/>
          <w:szCs w:val="24"/>
        </w:rPr>
        <w:t xml:space="preserve"> </w:t>
      </w:r>
      <w:bookmarkEnd w:id="4"/>
      <w:r w:rsidR="00117B42">
        <w:rPr>
          <w:rFonts w:cs="Times New Roman"/>
          <w:sz w:val="24"/>
          <w:szCs w:val="24"/>
        </w:rPr>
        <w:t xml:space="preserve">ir </w:t>
      </w:r>
      <w:r w:rsidR="00F66702" w:rsidRPr="00F66702">
        <w:rPr>
          <w:rFonts w:cs="Times New Roman"/>
          <w:sz w:val="24"/>
          <w:szCs w:val="24"/>
        </w:rPr>
        <w:t>par RBR faktiski samaksāto PVN summu par veiktajiem darījumiem</w:t>
      </w:r>
      <w:r w:rsidR="00F66702">
        <w:rPr>
          <w:rFonts w:cs="Times New Roman"/>
          <w:sz w:val="24"/>
          <w:szCs w:val="24"/>
        </w:rPr>
        <w:t xml:space="preserve"> </w:t>
      </w:r>
      <w:r w:rsidR="00117B42">
        <w:rPr>
          <w:rFonts w:cs="Times New Roman"/>
          <w:sz w:val="24"/>
          <w:szCs w:val="24"/>
        </w:rPr>
        <w:t xml:space="preserve">ar </w:t>
      </w:r>
      <w:r w:rsidR="00117B42" w:rsidRPr="00117B42">
        <w:rPr>
          <w:rFonts w:cs="Times New Roman"/>
          <w:sz w:val="24"/>
          <w:szCs w:val="24"/>
        </w:rPr>
        <w:t>Valsts ieņēmumu dienesta PVN maksātāju reģistrā reģistrētiem nodokļa maksātājiem</w:t>
      </w:r>
      <w:r w:rsidR="00F66702" w:rsidRPr="00F66702">
        <w:rPr>
          <w:rFonts w:cs="Times New Roman"/>
          <w:sz w:val="24"/>
          <w:szCs w:val="24"/>
        </w:rPr>
        <w:t>, kas nav atgūstama kā priekšnodoklis.</w:t>
      </w:r>
      <w:r w:rsidR="00280DA6">
        <w:rPr>
          <w:rFonts w:cs="Times New Roman"/>
          <w:sz w:val="24"/>
          <w:szCs w:val="24"/>
        </w:rPr>
        <w:t xml:space="preserve"> </w:t>
      </w:r>
      <w:r w:rsidR="00CB4190">
        <w:rPr>
          <w:rFonts w:cs="Times New Roman"/>
          <w:sz w:val="24"/>
          <w:szCs w:val="24"/>
        </w:rPr>
        <w:t xml:space="preserve">Latvijas aktivitāšu </w:t>
      </w:r>
      <w:r w:rsidR="00CB4190">
        <w:rPr>
          <w:rFonts w:cs="Times New Roman"/>
          <w:sz w:val="24"/>
          <w:szCs w:val="24"/>
        </w:rPr>
        <w:lastRenderedPageBreak/>
        <w:t xml:space="preserve">provizoriskais PVN tiek rēķināts, atskaitot </w:t>
      </w:r>
      <w:r w:rsidR="00186F5A">
        <w:rPr>
          <w:rFonts w:cs="Times New Roman"/>
          <w:sz w:val="24"/>
          <w:szCs w:val="24"/>
        </w:rPr>
        <w:t xml:space="preserve">no kopējā finansējuma </w:t>
      </w:r>
      <w:r w:rsidR="00CB4190">
        <w:rPr>
          <w:rFonts w:cs="Times New Roman"/>
          <w:sz w:val="24"/>
          <w:szCs w:val="24"/>
        </w:rPr>
        <w:t>personāla atalgojumu</w:t>
      </w:r>
      <w:r w:rsidR="00186F5A">
        <w:rPr>
          <w:rFonts w:cs="Times New Roman"/>
          <w:sz w:val="24"/>
          <w:szCs w:val="24"/>
        </w:rPr>
        <w:t>, kas netiek aplikts ar PVN</w:t>
      </w:r>
      <w:r w:rsidR="00CB4190">
        <w:rPr>
          <w:rFonts w:cs="Times New Roman"/>
          <w:sz w:val="24"/>
          <w:szCs w:val="24"/>
        </w:rPr>
        <w:t xml:space="preserve">. </w:t>
      </w:r>
      <w:r w:rsidR="00280DA6" w:rsidRPr="00280DA6">
        <w:rPr>
          <w:rFonts w:cs="Times New Roman"/>
          <w:sz w:val="24"/>
          <w:szCs w:val="24"/>
        </w:rPr>
        <w:t>Tā kā RBR ir Latvijā reģistrēts komercuzņēmums, 90</w:t>
      </w:r>
      <w:r w:rsidR="00185688">
        <w:rPr>
          <w:rFonts w:cs="Times New Roman"/>
          <w:sz w:val="24"/>
          <w:szCs w:val="24"/>
        </w:rPr>
        <w:t> </w:t>
      </w:r>
      <w:r w:rsidR="00280DA6" w:rsidRPr="00280DA6">
        <w:rPr>
          <w:rFonts w:cs="Times New Roman"/>
          <w:sz w:val="24"/>
          <w:szCs w:val="24"/>
        </w:rPr>
        <w:t>% tā iepirkumu tiek veikti Latvijas teritorijā, kamēr Igaunij</w:t>
      </w:r>
      <w:r w:rsidR="00280DA6">
        <w:rPr>
          <w:rFonts w:cs="Times New Roman"/>
          <w:sz w:val="24"/>
          <w:szCs w:val="24"/>
        </w:rPr>
        <w:t>ā</w:t>
      </w:r>
      <w:r w:rsidR="00280DA6" w:rsidRPr="00280DA6">
        <w:rPr>
          <w:rFonts w:cs="Times New Roman"/>
          <w:sz w:val="24"/>
          <w:szCs w:val="24"/>
        </w:rPr>
        <w:t xml:space="preserve"> un Lietuv</w:t>
      </w:r>
      <w:r w:rsidR="00280DA6">
        <w:rPr>
          <w:rFonts w:cs="Times New Roman"/>
          <w:sz w:val="24"/>
          <w:szCs w:val="24"/>
        </w:rPr>
        <w:t>ā</w:t>
      </w:r>
      <w:r w:rsidR="00280DA6" w:rsidRPr="00280DA6">
        <w:rPr>
          <w:rFonts w:cs="Times New Roman"/>
          <w:sz w:val="24"/>
          <w:szCs w:val="24"/>
        </w:rPr>
        <w:t xml:space="preserve"> katrā </w:t>
      </w:r>
      <w:r w:rsidR="00280DA6">
        <w:rPr>
          <w:rFonts w:cs="Times New Roman"/>
          <w:sz w:val="24"/>
          <w:szCs w:val="24"/>
        </w:rPr>
        <w:t>tiek veikti</w:t>
      </w:r>
      <w:r w:rsidR="00280DA6" w:rsidRPr="00280DA6">
        <w:rPr>
          <w:rFonts w:cs="Times New Roman"/>
          <w:sz w:val="24"/>
          <w:szCs w:val="24"/>
        </w:rPr>
        <w:t xml:space="preserve"> aptuveni 5</w:t>
      </w:r>
      <w:r w:rsidR="00185688">
        <w:rPr>
          <w:rFonts w:cs="Times New Roman"/>
          <w:sz w:val="24"/>
          <w:szCs w:val="24"/>
        </w:rPr>
        <w:t> </w:t>
      </w:r>
      <w:r w:rsidR="00280DA6" w:rsidRPr="00280DA6">
        <w:rPr>
          <w:rFonts w:cs="Times New Roman"/>
          <w:sz w:val="24"/>
          <w:szCs w:val="24"/>
        </w:rPr>
        <w:t>% iepirkumu</w:t>
      </w:r>
      <w:r w:rsidR="00280DA6">
        <w:rPr>
          <w:rFonts w:cs="Times New Roman"/>
          <w:sz w:val="24"/>
          <w:szCs w:val="24"/>
        </w:rPr>
        <w:t xml:space="preserve">. </w:t>
      </w:r>
      <w:r w:rsidR="00280DA6" w:rsidRPr="0039413C">
        <w:rPr>
          <w:rFonts w:cs="Times New Roman"/>
          <w:sz w:val="24"/>
          <w:szCs w:val="24"/>
        </w:rPr>
        <w:t>Līdz ar to provizoriskais RBR kompensējamais PVN CEF</w:t>
      </w:r>
      <w:r w:rsidR="00DC075C">
        <w:rPr>
          <w:rFonts w:cs="Times New Roman"/>
          <w:sz w:val="24"/>
          <w:szCs w:val="24"/>
        </w:rPr>
        <w:t>7</w:t>
      </w:r>
      <w:r w:rsidR="00280DA6" w:rsidRPr="0039413C">
        <w:rPr>
          <w:rFonts w:cs="Times New Roman"/>
          <w:sz w:val="24"/>
          <w:szCs w:val="24"/>
        </w:rPr>
        <w:t xml:space="preserve"> ietvarā tiek rēķināts</w:t>
      </w:r>
      <w:r w:rsidR="00425AF2">
        <w:rPr>
          <w:rFonts w:cs="Times New Roman"/>
          <w:sz w:val="24"/>
          <w:szCs w:val="24"/>
        </w:rPr>
        <w:t xml:space="preserve">, atskaitot personāla atalgojuma izmaksas un </w:t>
      </w:r>
      <w:r w:rsidR="003D6062">
        <w:rPr>
          <w:rFonts w:cs="Times New Roman"/>
          <w:sz w:val="24"/>
          <w:szCs w:val="24"/>
        </w:rPr>
        <w:t>iep</w:t>
      </w:r>
      <w:r w:rsidR="00425AF2">
        <w:rPr>
          <w:rFonts w:cs="Times New Roman"/>
          <w:sz w:val="24"/>
          <w:szCs w:val="24"/>
        </w:rPr>
        <w:t>irkumu izmaksas ārvalstīs</w:t>
      </w:r>
      <w:r w:rsidR="00A04247" w:rsidRPr="0039413C">
        <w:rPr>
          <w:rFonts w:cs="Times New Roman"/>
          <w:sz w:val="24"/>
          <w:szCs w:val="24"/>
        </w:rPr>
        <w:t xml:space="preserve"> </w:t>
      </w:r>
      <w:r w:rsidR="00280DA6" w:rsidRPr="0039413C">
        <w:rPr>
          <w:rFonts w:cs="Times New Roman"/>
          <w:sz w:val="24"/>
          <w:szCs w:val="24"/>
        </w:rPr>
        <w:t>no</w:t>
      </w:r>
      <w:r w:rsidR="00492DF0" w:rsidRPr="0039413C">
        <w:rPr>
          <w:rFonts w:cs="Times New Roman"/>
          <w:sz w:val="24"/>
          <w:szCs w:val="24"/>
        </w:rPr>
        <w:t xml:space="preserve"> </w:t>
      </w:r>
      <w:r w:rsidR="00A04247" w:rsidRPr="0039413C">
        <w:rPr>
          <w:rFonts w:cs="Times New Roman"/>
          <w:sz w:val="24"/>
          <w:szCs w:val="24"/>
        </w:rPr>
        <w:t xml:space="preserve">plānotā </w:t>
      </w:r>
      <w:r w:rsidR="00101554">
        <w:rPr>
          <w:rFonts w:cs="Times New Roman"/>
          <w:sz w:val="24"/>
          <w:szCs w:val="24"/>
        </w:rPr>
        <w:t xml:space="preserve">5 437 457 </w:t>
      </w:r>
      <w:r w:rsidR="0001251D" w:rsidRPr="0039413C">
        <w:rPr>
          <w:rFonts w:cs="Times New Roman"/>
          <w:i/>
          <w:iCs/>
          <w:sz w:val="24"/>
          <w:szCs w:val="24"/>
        </w:rPr>
        <w:t>euro</w:t>
      </w:r>
      <w:r w:rsidR="0001251D" w:rsidRPr="0039413C">
        <w:rPr>
          <w:rFonts w:cs="Times New Roman"/>
          <w:sz w:val="24"/>
          <w:szCs w:val="24"/>
        </w:rPr>
        <w:t xml:space="preserve"> </w:t>
      </w:r>
      <w:r w:rsidR="00A04247" w:rsidRPr="0039413C">
        <w:rPr>
          <w:rFonts w:cs="Times New Roman"/>
          <w:sz w:val="24"/>
          <w:szCs w:val="24"/>
        </w:rPr>
        <w:t>RBR pieejamā finansējuma CEF</w:t>
      </w:r>
      <w:r w:rsidR="00DC075C">
        <w:rPr>
          <w:rFonts w:cs="Times New Roman"/>
          <w:sz w:val="24"/>
          <w:szCs w:val="24"/>
        </w:rPr>
        <w:t>7</w:t>
      </w:r>
      <w:r w:rsidR="00A04247" w:rsidRPr="0039413C">
        <w:rPr>
          <w:rFonts w:cs="Times New Roman"/>
          <w:sz w:val="24"/>
          <w:szCs w:val="24"/>
        </w:rPr>
        <w:t xml:space="preserve"> finansēšanas līgum</w:t>
      </w:r>
      <w:r w:rsidR="00A20E0E">
        <w:rPr>
          <w:rFonts w:cs="Times New Roman"/>
          <w:sz w:val="24"/>
          <w:szCs w:val="24"/>
        </w:rPr>
        <w:t>ā</w:t>
      </w:r>
      <w:r w:rsidR="00A04247" w:rsidRPr="0039413C">
        <w:rPr>
          <w:rFonts w:cs="Times New Roman"/>
          <w:sz w:val="24"/>
          <w:szCs w:val="24"/>
        </w:rPr>
        <w:t>, kas veido</w:t>
      </w:r>
      <w:r w:rsidR="00425AF2">
        <w:rPr>
          <w:rFonts w:cs="Times New Roman"/>
          <w:sz w:val="24"/>
          <w:szCs w:val="24"/>
        </w:rPr>
        <w:t xml:space="preserve"> </w:t>
      </w:r>
      <w:r w:rsidR="00E75DC0" w:rsidRPr="00973888">
        <w:rPr>
          <w:rFonts w:cs="Times New Roman"/>
          <w:sz w:val="24"/>
          <w:szCs w:val="24"/>
        </w:rPr>
        <w:t>4</w:t>
      </w:r>
      <w:r w:rsidR="00E75DC0">
        <w:rPr>
          <w:rFonts w:cs="Times New Roman"/>
          <w:sz w:val="24"/>
          <w:szCs w:val="24"/>
        </w:rPr>
        <w:t xml:space="preserve"> 893 621 </w:t>
      </w:r>
      <w:r w:rsidR="006070DB" w:rsidRPr="0039413C">
        <w:rPr>
          <w:rFonts w:cs="Times New Roman"/>
          <w:i/>
          <w:iCs/>
          <w:sz w:val="24"/>
          <w:szCs w:val="24"/>
        </w:rPr>
        <w:t>euro</w:t>
      </w:r>
      <w:r w:rsidR="00394776">
        <w:rPr>
          <w:rFonts w:cs="Times New Roman"/>
          <w:i/>
          <w:iCs/>
          <w:sz w:val="24"/>
          <w:szCs w:val="24"/>
        </w:rPr>
        <w:t xml:space="preserve"> </w:t>
      </w:r>
      <w:r w:rsidR="00394776" w:rsidRPr="00BB79FB">
        <w:rPr>
          <w:rFonts w:cs="Times New Roman"/>
          <w:sz w:val="24"/>
          <w:szCs w:val="24"/>
        </w:rPr>
        <w:t>ar PVN</w:t>
      </w:r>
      <w:r w:rsidR="00394776" w:rsidRPr="00BB79FB">
        <w:rPr>
          <w:rFonts w:cs="Times New Roman"/>
          <w:i/>
          <w:iCs/>
          <w:sz w:val="24"/>
          <w:szCs w:val="24"/>
        </w:rPr>
        <w:t xml:space="preserve"> </w:t>
      </w:r>
      <w:r w:rsidR="00394776" w:rsidRPr="00BB79FB">
        <w:rPr>
          <w:rFonts w:cs="Times New Roman"/>
          <w:sz w:val="24"/>
          <w:szCs w:val="24"/>
        </w:rPr>
        <w:t>apliekamās izmaksas</w:t>
      </w:r>
      <w:r w:rsidR="00A04247" w:rsidRPr="00BB79FB">
        <w:rPr>
          <w:rFonts w:cs="Times New Roman"/>
          <w:sz w:val="24"/>
          <w:szCs w:val="24"/>
        </w:rPr>
        <w:t xml:space="preserve">. </w:t>
      </w:r>
      <w:r w:rsidR="00451CBE" w:rsidRPr="00BB79FB">
        <w:rPr>
          <w:rFonts w:cs="Times New Roman"/>
          <w:sz w:val="24"/>
          <w:szCs w:val="24"/>
        </w:rPr>
        <w:t xml:space="preserve">Attiecīgo PVN maksājumu kopsavilkums ir norādīts </w:t>
      </w:r>
      <w:r w:rsidR="005300D4">
        <w:rPr>
          <w:rFonts w:cs="Times New Roman"/>
          <w:sz w:val="24"/>
          <w:szCs w:val="24"/>
        </w:rPr>
        <w:t>2</w:t>
      </w:r>
      <w:r w:rsidR="00451CBE" w:rsidRPr="00BB79FB">
        <w:rPr>
          <w:rFonts w:cs="Times New Roman"/>
          <w:sz w:val="24"/>
          <w:szCs w:val="24"/>
        </w:rPr>
        <w:t>.</w:t>
      </w:r>
      <w:r w:rsidR="00185688">
        <w:rPr>
          <w:rFonts w:cs="Times New Roman"/>
          <w:sz w:val="24"/>
          <w:szCs w:val="24"/>
        </w:rPr>
        <w:t> </w:t>
      </w:r>
      <w:r w:rsidR="00451CBE" w:rsidRPr="00BB79FB">
        <w:rPr>
          <w:rFonts w:cs="Times New Roman"/>
          <w:sz w:val="24"/>
          <w:szCs w:val="24"/>
        </w:rPr>
        <w:t>tabulā.</w:t>
      </w:r>
      <w:r w:rsidR="00CB4190">
        <w:rPr>
          <w:rFonts w:cs="Times New Roman"/>
          <w:sz w:val="24"/>
          <w:szCs w:val="24"/>
        </w:rPr>
        <w:t xml:space="preserve"> </w:t>
      </w:r>
    </w:p>
    <w:p w14:paraId="55B50123" w14:textId="1BCC0B5C" w:rsidR="00451CBE" w:rsidRDefault="005300D4" w:rsidP="00AA31B6">
      <w:pPr>
        <w:spacing w:after="120" w:line="240" w:lineRule="auto"/>
        <w:ind w:firstLine="720"/>
        <w:jc w:val="right"/>
        <w:rPr>
          <w:rFonts w:cs="Times New Roman"/>
          <w:sz w:val="24"/>
          <w:szCs w:val="24"/>
        </w:rPr>
      </w:pPr>
      <w:r>
        <w:rPr>
          <w:rFonts w:cs="Times New Roman"/>
          <w:sz w:val="24"/>
          <w:szCs w:val="24"/>
        </w:rPr>
        <w:t>2</w:t>
      </w:r>
      <w:r w:rsidR="00280DA6">
        <w:rPr>
          <w:rFonts w:cs="Times New Roman"/>
          <w:sz w:val="24"/>
          <w:szCs w:val="24"/>
        </w:rPr>
        <w:t>.</w:t>
      </w:r>
      <w:r w:rsidR="00185688">
        <w:rPr>
          <w:rFonts w:cs="Times New Roman"/>
          <w:sz w:val="24"/>
          <w:szCs w:val="24"/>
        </w:rPr>
        <w:t> </w:t>
      </w:r>
      <w:r w:rsidR="00280DA6">
        <w:rPr>
          <w:rFonts w:cs="Times New Roman"/>
          <w:sz w:val="24"/>
          <w:szCs w:val="24"/>
        </w:rPr>
        <w:t>tabula. Kompensējamā PVN summa CEF</w:t>
      </w:r>
      <w:r w:rsidR="00C059FF">
        <w:rPr>
          <w:rFonts w:cs="Times New Roman"/>
          <w:sz w:val="24"/>
          <w:szCs w:val="24"/>
        </w:rPr>
        <w:t>7</w:t>
      </w:r>
      <w:r w:rsidR="00280DA6">
        <w:rPr>
          <w:rFonts w:cs="Times New Roman"/>
          <w:sz w:val="24"/>
          <w:szCs w:val="24"/>
        </w:rPr>
        <w:t xml:space="preserve"> finansēšanas līgumu ietvarā (provizoriski), </w:t>
      </w:r>
      <w:r w:rsidR="00280DA6">
        <w:rPr>
          <w:rFonts w:cs="Times New Roman"/>
          <w:i/>
          <w:iCs/>
          <w:sz w:val="24"/>
          <w:szCs w:val="24"/>
        </w:rPr>
        <w:t>euro</w:t>
      </w:r>
      <w:r w:rsidR="00280DA6">
        <w:rPr>
          <w:rFonts w:cs="Times New Roman"/>
          <w:sz w:val="24"/>
          <w:szCs w:val="24"/>
        </w:rPr>
        <w:t xml:space="preserve">  </w:t>
      </w:r>
    </w:p>
    <w:tbl>
      <w:tblPr>
        <w:tblStyle w:val="TableGrid"/>
        <w:tblW w:w="8789" w:type="dxa"/>
        <w:tblInd w:w="-5" w:type="dxa"/>
        <w:tblLook w:val="04A0" w:firstRow="1" w:lastRow="0" w:firstColumn="1" w:lastColumn="0" w:noHBand="0" w:noVBand="1"/>
      </w:tblPr>
      <w:tblGrid>
        <w:gridCol w:w="4321"/>
        <w:gridCol w:w="2195"/>
        <w:gridCol w:w="2273"/>
      </w:tblGrid>
      <w:tr w:rsidR="00FA3E4C" w:rsidRPr="00B01FAC" w14:paraId="24E43D24" w14:textId="77777777" w:rsidTr="00A27A9A">
        <w:tc>
          <w:tcPr>
            <w:tcW w:w="4321" w:type="dxa"/>
          </w:tcPr>
          <w:p w14:paraId="3FA38F75" w14:textId="77777777" w:rsidR="00FA3E4C" w:rsidRPr="00B01FAC" w:rsidRDefault="00FA3E4C" w:rsidP="00B40D1D">
            <w:pPr>
              <w:spacing w:after="120"/>
              <w:jc w:val="both"/>
              <w:rPr>
                <w:rFonts w:cs="Times New Roman"/>
                <w:sz w:val="20"/>
                <w:szCs w:val="20"/>
              </w:rPr>
            </w:pPr>
          </w:p>
        </w:tc>
        <w:tc>
          <w:tcPr>
            <w:tcW w:w="2195" w:type="dxa"/>
          </w:tcPr>
          <w:p w14:paraId="00C3598B" w14:textId="4D2D73C5" w:rsidR="00FA3E4C" w:rsidRPr="00B01FAC" w:rsidRDefault="00FA3E4C" w:rsidP="00B40D1D">
            <w:pPr>
              <w:spacing w:after="120"/>
              <w:jc w:val="both"/>
              <w:rPr>
                <w:rFonts w:cs="Times New Roman"/>
                <w:sz w:val="20"/>
                <w:szCs w:val="20"/>
              </w:rPr>
            </w:pPr>
            <w:r w:rsidRPr="00B01FAC">
              <w:rPr>
                <w:rFonts w:cs="Times New Roman"/>
                <w:sz w:val="20"/>
                <w:szCs w:val="20"/>
              </w:rPr>
              <w:t>Summa, no kuras rēķināts PVN</w:t>
            </w:r>
          </w:p>
        </w:tc>
        <w:tc>
          <w:tcPr>
            <w:tcW w:w="2273" w:type="dxa"/>
          </w:tcPr>
          <w:p w14:paraId="614EDB66" w14:textId="66D8AB2B" w:rsidR="00FA3E4C" w:rsidRPr="00B01FAC" w:rsidRDefault="00FA3E4C" w:rsidP="00B40D1D">
            <w:pPr>
              <w:spacing w:after="120"/>
              <w:jc w:val="both"/>
              <w:rPr>
                <w:rFonts w:cs="Times New Roman"/>
                <w:sz w:val="20"/>
                <w:szCs w:val="20"/>
              </w:rPr>
            </w:pPr>
            <w:r w:rsidRPr="00B01FAC">
              <w:rPr>
                <w:rFonts w:cs="Times New Roman"/>
                <w:sz w:val="20"/>
                <w:szCs w:val="20"/>
              </w:rPr>
              <w:t>Kompensējamais PVN</w:t>
            </w:r>
          </w:p>
        </w:tc>
      </w:tr>
      <w:tr w:rsidR="00662237" w:rsidRPr="00BB79FB" w14:paraId="25EDF222" w14:textId="77777777" w:rsidTr="00A27A9A">
        <w:tc>
          <w:tcPr>
            <w:tcW w:w="4321" w:type="dxa"/>
          </w:tcPr>
          <w:p w14:paraId="630A4C6B" w14:textId="1C23C2AA" w:rsidR="00662237" w:rsidRPr="00BB79FB" w:rsidRDefault="00662237" w:rsidP="00662237">
            <w:pPr>
              <w:spacing w:after="120"/>
              <w:jc w:val="both"/>
              <w:rPr>
                <w:rFonts w:cs="Times New Roman"/>
                <w:sz w:val="20"/>
                <w:szCs w:val="20"/>
              </w:rPr>
            </w:pPr>
            <w:r w:rsidRPr="00BB79FB">
              <w:rPr>
                <w:rFonts w:cs="Times New Roman"/>
                <w:sz w:val="20"/>
                <w:szCs w:val="20"/>
              </w:rPr>
              <w:t>Ar PVN apliekamās Latvijas aktivitātes</w:t>
            </w:r>
          </w:p>
        </w:tc>
        <w:tc>
          <w:tcPr>
            <w:tcW w:w="2195" w:type="dxa"/>
            <w:vAlign w:val="center"/>
          </w:tcPr>
          <w:p w14:paraId="1D228382" w14:textId="3F195AEC" w:rsidR="00662237" w:rsidRPr="00BB79FB" w:rsidRDefault="00662237" w:rsidP="00A27A9A">
            <w:pPr>
              <w:spacing w:after="120"/>
              <w:jc w:val="center"/>
              <w:rPr>
                <w:rFonts w:cs="Times New Roman"/>
                <w:sz w:val="20"/>
                <w:szCs w:val="20"/>
              </w:rPr>
            </w:pPr>
            <w:r>
              <w:rPr>
                <w:color w:val="000000"/>
                <w:sz w:val="20"/>
                <w:szCs w:val="20"/>
              </w:rPr>
              <w:t>5 393 650</w:t>
            </w:r>
          </w:p>
        </w:tc>
        <w:tc>
          <w:tcPr>
            <w:tcW w:w="2273" w:type="dxa"/>
            <w:vAlign w:val="center"/>
          </w:tcPr>
          <w:p w14:paraId="501BD583" w14:textId="4AC1F111" w:rsidR="00662237" w:rsidRPr="00BB79FB" w:rsidRDefault="00662237" w:rsidP="00A27A9A">
            <w:pPr>
              <w:spacing w:after="120"/>
              <w:jc w:val="center"/>
              <w:rPr>
                <w:sz w:val="20"/>
                <w:szCs w:val="20"/>
              </w:rPr>
            </w:pPr>
            <w:r>
              <w:rPr>
                <w:color w:val="000000"/>
                <w:sz w:val="20"/>
                <w:szCs w:val="20"/>
              </w:rPr>
              <w:t>1 132 667</w:t>
            </w:r>
          </w:p>
        </w:tc>
      </w:tr>
      <w:tr w:rsidR="00662237" w:rsidRPr="00BB79FB" w14:paraId="0A2577F3" w14:textId="77777777" w:rsidTr="00A27A9A">
        <w:tc>
          <w:tcPr>
            <w:tcW w:w="4321" w:type="dxa"/>
          </w:tcPr>
          <w:p w14:paraId="346ED2E7" w14:textId="06A95C6F" w:rsidR="00662237" w:rsidRPr="00BB79FB" w:rsidRDefault="00662237" w:rsidP="00662237">
            <w:pPr>
              <w:spacing w:after="120"/>
              <w:jc w:val="both"/>
              <w:rPr>
                <w:rFonts w:cs="Times New Roman"/>
                <w:sz w:val="20"/>
                <w:szCs w:val="20"/>
              </w:rPr>
            </w:pPr>
            <w:r w:rsidRPr="00BB79FB">
              <w:rPr>
                <w:rFonts w:cs="Times New Roman"/>
                <w:sz w:val="20"/>
                <w:szCs w:val="20"/>
              </w:rPr>
              <w:t xml:space="preserve">Ar PVN apliekamās RBR aktivitātes </w:t>
            </w:r>
            <w:r>
              <w:rPr>
                <w:rFonts w:cs="Times New Roman"/>
                <w:sz w:val="20"/>
                <w:szCs w:val="20"/>
              </w:rPr>
              <w:t>(90% no aktivitāšu summas maksāti Latvijā)</w:t>
            </w:r>
          </w:p>
        </w:tc>
        <w:tc>
          <w:tcPr>
            <w:tcW w:w="2195" w:type="dxa"/>
            <w:vAlign w:val="center"/>
          </w:tcPr>
          <w:p w14:paraId="1A9DA583" w14:textId="0D49F125" w:rsidR="00662237" w:rsidRPr="00BB79FB" w:rsidRDefault="00662237" w:rsidP="00A27A9A">
            <w:pPr>
              <w:spacing w:after="120"/>
              <w:jc w:val="center"/>
              <w:rPr>
                <w:sz w:val="20"/>
                <w:szCs w:val="20"/>
              </w:rPr>
            </w:pPr>
            <w:r>
              <w:rPr>
                <w:color w:val="000000"/>
                <w:sz w:val="20"/>
                <w:szCs w:val="20"/>
              </w:rPr>
              <w:t>4 893 621</w:t>
            </w:r>
          </w:p>
        </w:tc>
        <w:tc>
          <w:tcPr>
            <w:tcW w:w="2273" w:type="dxa"/>
            <w:vAlign w:val="center"/>
          </w:tcPr>
          <w:p w14:paraId="2CE351E8" w14:textId="68B4D55B" w:rsidR="00662237" w:rsidRPr="00BB79FB" w:rsidRDefault="00662237" w:rsidP="00A27A9A">
            <w:pPr>
              <w:spacing w:after="120"/>
              <w:jc w:val="center"/>
              <w:rPr>
                <w:sz w:val="20"/>
                <w:szCs w:val="20"/>
              </w:rPr>
            </w:pPr>
            <w:r>
              <w:rPr>
                <w:color w:val="000000"/>
                <w:sz w:val="20"/>
                <w:szCs w:val="20"/>
              </w:rPr>
              <w:t>1 027 661</w:t>
            </w:r>
          </w:p>
        </w:tc>
      </w:tr>
      <w:tr w:rsidR="00ED72D9" w:rsidRPr="00BB79FB" w14:paraId="67612797" w14:textId="77777777" w:rsidTr="00A27A9A">
        <w:tc>
          <w:tcPr>
            <w:tcW w:w="6516" w:type="dxa"/>
            <w:gridSpan w:val="2"/>
          </w:tcPr>
          <w:p w14:paraId="06AD9F58" w14:textId="4AB0AFDF" w:rsidR="00ED72D9" w:rsidRPr="00BB79FB" w:rsidRDefault="00ED72D9" w:rsidP="00ED72D9">
            <w:pPr>
              <w:spacing w:after="120"/>
              <w:jc w:val="right"/>
              <w:rPr>
                <w:rFonts w:cs="Times New Roman"/>
                <w:sz w:val="20"/>
                <w:szCs w:val="20"/>
              </w:rPr>
            </w:pPr>
            <w:r w:rsidRPr="00BB79FB">
              <w:rPr>
                <w:rFonts w:cs="Times New Roman"/>
                <w:sz w:val="20"/>
                <w:szCs w:val="20"/>
              </w:rPr>
              <w:t>KOPĀ</w:t>
            </w:r>
          </w:p>
        </w:tc>
        <w:tc>
          <w:tcPr>
            <w:tcW w:w="2273" w:type="dxa"/>
          </w:tcPr>
          <w:p w14:paraId="4DC697E8" w14:textId="0852459D" w:rsidR="00ED72D9" w:rsidRPr="00DA2F07" w:rsidRDefault="00755781" w:rsidP="00A27A9A">
            <w:pPr>
              <w:jc w:val="center"/>
              <w:rPr>
                <w:b/>
                <w:bCs/>
                <w:color w:val="000000"/>
                <w:sz w:val="20"/>
                <w:szCs w:val="20"/>
              </w:rPr>
            </w:pPr>
            <w:r>
              <w:rPr>
                <w:b/>
                <w:bCs/>
                <w:color w:val="000000"/>
                <w:sz w:val="20"/>
                <w:szCs w:val="20"/>
              </w:rPr>
              <w:t>2 160 328</w:t>
            </w:r>
          </w:p>
        </w:tc>
      </w:tr>
      <w:bookmarkEnd w:id="2"/>
    </w:tbl>
    <w:p w14:paraId="105D9BB9" w14:textId="0AE0088F" w:rsidR="00CC77DD" w:rsidRPr="00BB79FB" w:rsidRDefault="00CC77DD" w:rsidP="00480BA2">
      <w:pPr>
        <w:spacing w:after="0" w:line="240" w:lineRule="auto"/>
        <w:ind w:firstLine="709"/>
        <w:jc w:val="both"/>
        <w:rPr>
          <w:rFonts w:cs="Times New Roman"/>
          <w:sz w:val="24"/>
          <w:szCs w:val="24"/>
        </w:rPr>
      </w:pPr>
    </w:p>
    <w:p w14:paraId="572AD1BD" w14:textId="38ADC523" w:rsidR="00B01FAC" w:rsidRPr="00BB79FB" w:rsidRDefault="00CC77DD" w:rsidP="00480BA2">
      <w:pPr>
        <w:spacing w:after="0" w:line="240" w:lineRule="auto"/>
        <w:ind w:firstLine="709"/>
        <w:jc w:val="both"/>
        <w:rPr>
          <w:rFonts w:cs="Times New Roman"/>
          <w:sz w:val="24"/>
          <w:szCs w:val="24"/>
        </w:rPr>
      </w:pPr>
      <w:r w:rsidRPr="00BB79FB">
        <w:rPr>
          <w:rFonts w:cs="Times New Roman"/>
          <w:sz w:val="24"/>
          <w:szCs w:val="24"/>
        </w:rPr>
        <w:t>Ziņojumā minētās kopējās Latvijas valsts budžeta saistības</w:t>
      </w:r>
      <w:r w:rsidR="00A508EF" w:rsidRPr="00BB79FB">
        <w:rPr>
          <w:rFonts w:cs="Times New Roman"/>
          <w:sz w:val="24"/>
          <w:szCs w:val="24"/>
        </w:rPr>
        <w:t>, ņemot vērā RBR aktivitāšu līdzfinansēšanu un PVN kompensēšanu,</w:t>
      </w:r>
      <w:r w:rsidRPr="00BB79FB">
        <w:rPr>
          <w:rFonts w:cs="Times New Roman"/>
          <w:sz w:val="24"/>
          <w:szCs w:val="24"/>
        </w:rPr>
        <w:t xml:space="preserve"> CEF</w:t>
      </w:r>
      <w:r w:rsidR="00BD30BB">
        <w:rPr>
          <w:rFonts w:cs="Times New Roman"/>
          <w:sz w:val="24"/>
          <w:szCs w:val="24"/>
        </w:rPr>
        <w:t>7</w:t>
      </w:r>
      <w:r w:rsidRPr="00BB79FB">
        <w:rPr>
          <w:rFonts w:cs="Times New Roman"/>
          <w:sz w:val="24"/>
          <w:szCs w:val="24"/>
        </w:rPr>
        <w:t xml:space="preserve"> </w:t>
      </w:r>
      <w:r w:rsidR="009B7CFB">
        <w:rPr>
          <w:rFonts w:cs="Times New Roman"/>
          <w:sz w:val="24"/>
          <w:szCs w:val="24"/>
        </w:rPr>
        <w:t xml:space="preserve">finansēšanas līguma </w:t>
      </w:r>
      <w:r w:rsidRPr="00BB79FB">
        <w:rPr>
          <w:rFonts w:cs="Times New Roman"/>
          <w:sz w:val="24"/>
          <w:szCs w:val="24"/>
        </w:rPr>
        <w:t xml:space="preserve">ietvarā ir apkopotas </w:t>
      </w:r>
      <w:r w:rsidR="009B7CFB">
        <w:rPr>
          <w:rFonts w:cs="Times New Roman"/>
          <w:sz w:val="24"/>
          <w:szCs w:val="24"/>
        </w:rPr>
        <w:t>3</w:t>
      </w:r>
      <w:r w:rsidRPr="00BB79FB">
        <w:rPr>
          <w:rFonts w:cs="Times New Roman"/>
          <w:sz w:val="24"/>
          <w:szCs w:val="24"/>
        </w:rPr>
        <w:t>.</w:t>
      </w:r>
      <w:r w:rsidR="00AD1E2B">
        <w:rPr>
          <w:rFonts w:cs="Times New Roman"/>
          <w:sz w:val="24"/>
          <w:szCs w:val="24"/>
        </w:rPr>
        <w:t> </w:t>
      </w:r>
      <w:r w:rsidRPr="00BB79FB">
        <w:rPr>
          <w:rFonts w:cs="Times New Roman"/>
          <w:sz w:val="24"/>
          <w:szCs w:val="24"/>
        </w:rPr>
        <w:t>tabulā.</w:t>
      </w:r>
    </w:p>
    <w:p w14:paraId="21860BD9" w14:textId="4F307802" w:rsidR="00CC77DD" w:rsidRPr="00BB79FB" w:rsidRDefault="009B7CFB" w:rsidP="00B01FAC">
      <w:pPr>
        <w:tabs>
          <w:tab w:val="left" w:pos="0"/>
        </w:tabs>
        <w:spacing w:after="120" w:line="240" w:lineRule="auto"/>
        <w:jc w:val="right"/>
        <w:rPr>
          <w:rFonts w:cs="Times New Roman"/>
          <w:bCs/>
          <w:sz w:val="24"/>
          <w:szCs w:val="24"/>
        </w:rPr>
      </w:pPr>
      <w:r>
        <w:rPr>
          <w:rFonts w:cs="Times New Roman"/>
          <w:bCs/>
          <w:sz w:val="24"/>
          <w:szCs w:val="24"/>
        </w:rPr>
        <w:t>3</w:t>
      </w:r>
      <w:r w:rsidR="00CC77DD" w:rsidRPr="00BB79FB">
        <w:rPr>
          <w:rFonts w:cs="Times New Roman"/>
          <w:bCs/>
          <w:sz w:val="24"/>
          <w:szCs w:val="24"/>
        </w:rPr>
        <w:t>.</w:t>
      </w:r>
      <w:r w:rsidR="00185688">
        <w:rPr>
          <w:rFonts w:cs="Times New Roman"/>
          <w:bCs/>
          <w:sz w:val="24"/>
          <w:szCs w:val="24"/>
        </w:rPr>
        <w:t> </w:t>
      </w:r>
      <w:r w:rsidR="00CC77DD" w:rsidRPr="00BB79FB">
        <w:rPr>
          <w:rFonts w:cs="Times New Roman"/>
          <w:bCs/>
          <w:sz w:val="24"/>
          <w:szCs w:val="24"/>
        </w:rPr>
        <w:t>tabula. CEF</w:t>
      </w:r>
      <w:r>
        <w:rPr>
          <w:rFonts w:cs="Times New Roman"/>
          <w:bCs/>
          <w:sz w:val="24"/>
          <w:szCs w:val="24"/>
        </w:rPr>
        <w:t>7</w:t>
      </w:r>
      <w:r w:rsidR="00CC77DD" w:rsidRPr="00BB79FB">
        <w:rPr>
          <w:rFonts w:cs="Times New Roman"/>
          <w:bCs/>
          <w:sz w:val="24"/>
          <w:szCs w:val="24"/>
        </w:rPr>
        <w:t xml:space="preserve"> valsts budžeta saistību kopsavilkums, </w:t>
      </w:r>
      <w:r w:rsidR="00CC77DD" w:rsidRPr="00BB79FB">
        <w:rPr>
          <w:rFonts w:cs="Times New Roman"/>
          <w:bCs/>
          <w:i/>
          <w:iCs/>
          <w:sz w:val="24"/>
          <w:szCs w:val="24"/>
        </w:rPr>
        <w:t>euro</w:t>
      </w:r>
    </w:p>
    <w:tbl>
      <w:tblPr>
        <w:tblStyle w:val="TableGrid"/>
        <w:tblW w:w="8784" w:type="dxa"/>
        <w:tblLayout w:type="fixed"/>
        <w:tblLook w:val="04A0" w:firstRow="1" w:lastRow="0" w:firstColumn="1" w:lastColumn="0" w:noHBand="0" w:noVBand="1"/>
      </w:tblPr>
      <w:tblGrid>
        <w:gridCol w:w="1413"/>
        <w:gridCol w:w="1559"/>
        <w:gridCol w:w="1531"/>
        <w:gridCol w:w="1474"/>
        <w:gridCol w:w="1474"/>
        <w:gridCol w:w="1333"/>
      </w:tblGrid>
      <w:tr w:rsidR="00BB79FB" w:rsidRPr="00BB79FB" w14:paraId="7FFE649F" w14:textId="05814587" w:rsidTr="00A27A9A">
        <w:tc>
          <w:tcPr>
            <w:tcW w:w="1413" w:type="dxa"/>
          </w:tcPr>
          <w:p w14:paraId="4EDF839F" w14:textId="77777777" w:rsidR="00B070B2" w:rsidRPr="00BB79FB" w:rsidRDefault="00B070B2" w:rsidP="00334BAE">
            <w:pPr>
              <w:spacing w:after="120"/>
              <w:jc w:val="both"/>
              <w:rPr>
                <w:rFonts w:cs="Times New Roman"/>
                <w:sz w:val="20"/>
                <w:szCs w:val="20"/>
              </w:rPr>
            </w:pPr>
          </w:p>
        </w:tc>
        <w:tc>
          <w:tcPr>
            <w:tcW w:w="1559" w:type="dxa"/>
          </w:tcPr>
          <w:p w14:paraId="6FC95A2D" w14:textId="34986E4A" w:rsidR="00B070B2" w:rsidRPr="00BB79FB" w:rsidRDefault="00B070B2" w:rsidP="00334BAE">
            <w:pPr>
              <w:spacing w:after="120"/>
              <w:jc w:val="both"/>
              <w:rPr>
                <w:rFonts w:cs="Times New Roman"/>
                <w:sz w:val="20"/>
                <w:szCs w:val="20"/>
              </w:rPr>
            </w:pPr>
            <w:r w:rsidRPr="00BB79FB">
              <w:rPr>
                <w:rFonts w:cs="Times New Roman"/>
                <w:sz w:val="20"/>
                <w:szCs w:val="20"/>
              </w:rPr>
              <w:t>CEF</w:t>
            </w:r>
            <w:r w:rsidR="00F634C3">
              <w:rPr>
                <w:rFonts w:cs="Times New Roman"/>
                <w:sz w:val="20"/>
                <w:szCs w:val="20"/>
              </w:rPr>
              <w:t>7</w:t>
            </w:r>
            <w:r w:rsidRPr="00BB79FB">
              <w:rPr>
                <w:rFonts w:cs="Times New Roman"/>
                <w:sz w:val="20"/>
                <w:szCs w:val="20"/>
              </w:rPr>
              <w:t xml:space="preserve"> Latvijas aktivitāšu līdzfinansējums</w:t>
            </w:r>
          </w:p>
        </w:tc>
        <w:tc>
          <w:tcPr>
            <w:tcW w:w="1531" w:type="dxa"/>
          </w:tcPr>
          <w:p w14:paraId="1A957460" w14:textId="1FD6BEF8" w:rsidR="00B070B2" w:rsidRPr="00BB79FB" w:rsidRDefault="00B070B2" w:rsidP="00334BAE">
            <w:pPr>
              <w:spacing w:after="120"/>
              <w:jc w:val="both"/>
              <w:rPr>
                <w:rFonts w:cs="Times New Roman"/>
                <w:sz w:val="20"/>
                <w:szCs w:val="20"/>
              </w:rPr>
            </w:pPr>
            <w:r w:rsidRPr="00BB79FB">
              <w:rPr>
                <w:rFonts w:cs="Times New Roman"/>
                <w:sz w:val="20"/>
                <w:szCs w:val="20"/>
              </w:rPr>
              <w:t>CEF</w:t>
            </w:r>
            <w:r w:rsidR="00F634C3">
              <w:rPr>
                <w:rFonts w:cs="Times New Roman"/>
                <w:sz w:val="20"/>
                <w:szCs w:val="20"/>
              </w:rPr>
              <w:t>7</w:t>
            </w:r>
            <w:r w:rsidRPr="00BB79FB">
              <w:rPr>
                <w:rFonts w:cs="Times New Roman"/>
                <w:sz w:val="20"/>
                <w:szCs w:val="20"/>
              </w:rPr>
              <w:t xml:space="preserve"> RBR aktivitāšu </w:t>
            </w:r>
            <w:r w:rsidR="00893A88">
              <w:rPr>
                <w:rFonts w:cs="Times New Roman"/>
                <w:sz w:val="20"/>
                <w:szCs w:val="20"/>
              </w:rPr>
              <w:t>Latvijas</w:t>
            </w:r>
            <w:r w:rsidR="00893A88" w:rsidRPr="00BB79FB">
              <w:rPr>
                <w:rFonts w:cs="Times New Roman"/>
                <w:sz w:val="20"/>
                <w:szCs w:val="20"/>
              </w:rPr>
              <w:t xml:space="preserve"> </w:t>
            </w:r>
            <w:r w:rsidRPr="00BB79FB">
              <w:rPr>
                <w:rFonts w:cs="Times New Roman"/>
                <w:sz w:val="20"/>
                <w:szCs w:val="20"/>
              </w:rPr>
              <w:t>līdzfinansējums</w:t>
            </w:r>
          </w:p>
        </w:tc>
        <w:tc>
          <w:tcPr>
            <w:tcW w:w="1474" w:type="dxa"/>
          </w:tcPr>
          <w:p w14:paraId="729E3C72" w14:textId="71030441" w:rsidR="00B070B2" w:rsidRPr="00BB79FB" w:rsidRDefault="00B070B2" w:rsidP="00334BAE">
            <w:pPr>
              <w:spacing w:after="120"/>
              <w:jc w:val="both"/>
              <w:rPr>
                <w:rFonts w:cs="Times New Roman"/>
                <w:sz w:val="20"/>
                <w:szCs w:val="20"/>
              </w:rPr>
            </w:pPr>
            <w:r w:rsidRPr="00BB79FB">
              <w:rPr>
                <w:rFonts w:cs="Times New Roman"/>
                <w:sz w:val="20"/>
                <w:szCs w:val="20"/>
              </w:rPr>
              <w:t>Latvijas aktivitāšu PVN maksājumu kompensēšana</w:t>
            </w:r>
          </w:p>
        </w:tc>
        <w:tc>
          <w:tcPr>
            <w:tcW w:w="1474" w:type="dxa"/>
          </w:tcPr>
          <w:p w14:paraId="3B81DCBF" w14:textId="4580F7C8" w:rsidR="00B070B2" w:rsidRPr="00BB79FB" w:rsidRDefault="00B070B2" w:rsidP="00334BAE">
            <w:pPr>
              <w:spacing w:after="120"/>
              <w:jc w:val="both"/>
              <w:rPr>
                <w:rFonts w:cs="Times New Roman"/>
                <w:sz w:val="20"/>
                <w:szCs w:val="20"/>
              </w:rPr>
            </w:pPr>
            <w:r w:rsidRPr="00BB79FB">
              <w:rPr>
                <w:rFonts w:cs="Times New Roman"/>
                <w:sz w:val="20"/>
                <w:szCs w:val="20"/>
              </w:rPr>
              <w:t>RBR aktivitāšu PVN maksājumu kompensēšana</w:t>
            </w:r>
          </w:p>
        </w:tc>
        <w:tc>
          <w:tcPr>
            <w:tcW w:w="1333" w:type="dxa"/>
          </w:tcPr>
          <w:p w14:paraId="4B54F0FB" w14:textId="347A1C59" w:rsidR="00B070B2" w:rsidRPr="00BB79FB" w:rsidRDefault="00B070B2" w:rsidP="00334BAE">
            <w:pPr>
              <w:spacing w:after="120"/>
              <w:jc w:val="both"/>
              <w:rPr>
                <w:rFonts w:cs="Times New Roman"/>
                <w:b/>
                <w:bCs/>
                <w:sz w:val="20"/>
                <w:szCs w:val="20"/>
              </w:rPr>
            </w:pPr>
            <w:r w:rsidRPr="00BB79FB">
              <w:rPr>
                <w:rFonts w:cs="Times New Roman"/>
                <w:b/>
                <w:bCs/>
                <w:sz w:val="20"/>
                <w:szCs w:val="20"/>
              </w:rPr>
              <w:t>KOPĀ</w:t>
            </w:r>
          </w:p>
        </w:tc>
      </w:tr>
      <w:tr w:rsidR="002D1CED" w:rsidRPr="00BB79FB" w14:paraId="61A7B869" w14:textId="14ADBC15" w:rsidTr="00A27A9A">
        <w:tc>
          <w:tcPr>
            <w:tcW w:w="1413" w:type="dxa"/>
          </w:tcPr>
          <w:p w14:paraId="5D6734C6" w14:textId="3BCE8B01" w:rsidR="002D1CED" w:rsidRPr="00BB79FB" w:rsidRDefault="002D1CED" w:rsidP="002D1CED">
            <w:pPr>
              <w:spacing w:after="120"/>
              <w:jc w:val="both"/>
              <w:rPr>
                <w:rFonts w:cs="Times New Roman"/>
                <w:sz w:val="20"/>
                <w:szCs w:val="20"/>
              </w:rPr>
            </w:pPr>
            <w:r w:rsidRPr="00BB79FB">
              <w:rPr>
                <w:rFonts w:cs="Times New Roman"/>
                <w:sz w:val="20"/>
                <w:szCs w:val="20"/>
              </w:rPr>
              <w:t>Latvijas valsts budžeta finansējuma saistības</w:t>
            </w:r>
          </w:p>
        </w:tc>
        <w:tc>
          <w:tcPr>
            <w:tcW w:w="1559" w:type="dxa"/>
            <w:vAlign w:val="center"/>
          </w:tcPr>
          <w:p w14:paraId="5B608A70" w14:textId="330EEC5B" w:rsidR="002D1CED" w:rsidRPr="00C34C81" w:rsidRDefault="002D1CED" w:rsidP="002D1CED">
            <w:pPr>
              <w:spacing w:after="120"/>
              <w:jc w:val="right"/>
              <w:rPr>
                <w:rFonts w:cs="Times New Roman"/>
                <w:sz w:val="20"/>
                <w:szCs w:val="16"/>
              </w:rPr>
            </w:pPr>
            <w:r>
              <w:rPr>
                <w:color w:val="000000"/>
                <w:sz w:val="20"/>
                <w:szCs w:val="20"/>
              </w:rPr>
              <w:t>809 04</w:t>
            </w:r>
            <w:r w:rsidR="00FB4DA4">
              <w:rPr>
                <w:color w:val="000000"/>
                <w:sz w:val="20"/>
                <w:szCs w:val="20"/>
              </w:rPr>
              <w:t>7</w:t>
            </w:r>
          </w:p>
        </w:tc>
        <w:tc>
          <w:tcPr>
            <w:tcW w:w="1531" w:type="dxa"/>
            <w:vAlign w:val="center"/>
          </w:tcPr>
          <w:p w14:paraId="21ABC3DB" w14:textId="5E8E2364" w:rsidR="002D1CED" w:rsidRPr="00C34C81" w:rsidRDefault="002D1CED" w:rsidP="002D1CED">
            <w:pPr>
              <w:spacing w:after="120"/>
              <w:jc w:val="right"/>
              <w:rPr>
                <w:rFonts w:cs="Times New Roman"/>
                <w:sz w:val="20"/>
                <w:szCs w:val="16"/>
                <w:highlight w:val="yellow"/>
              </w:rPr>
            </w:pPr>
            <w:r>
              <w:rPr>
                <w:color w:val="000000"/>
                <w:sz w:val="20"/>
                <w:szCs w:val="20"/>
              </w:rPr>
              <w:t>271 868</w:t>
            </w:r>
          </w:p>
        </w:tc>
        <w:tc>
          <w:tcPr>
            <w:tcW w:w="1474" w:type="dxa"/>
            <w:vAlign w:val="center"/>
          </w:tcPr>
          <w:p w14:paraId="558561E1" w14:textId="0DF0A659" w:rsidR="002D1CED" w:rsidRPr="00C34C81" w:rsidRDefault="002D1CED" w:rsidP="002D1CED">
            <w:pPr>
              <w:spacing w:after="120"/>
              <w:jc w:val="right"/>
              <w:rPr>
                <w:rFonts w:cs="Times New Roman"/>
                <w:sz w:val="20"/>
                <w:szCs w:val="16"/>
                <w:highlight w:val="yellow"/>
              </w:rPr>
            </w:pPr>
            <w:r>
              <w:rPr>
                <w:color w:val="000000"/>
                <w:sz w:val="20"/>
                <w:szCs w:val="20"/>
              </w:rPr>
              <w:t>1 132 667</w:t>
            </w:r>
          </w:p>
        </w:tc>
        <w:tc>
          <w:tcPr>
            <w:tcW w:w="1474" w:type="dxa"/>
            <w:vAlign w:val="center"/>
          </w:tcPr>
          <w:p w14:paraId="7908CCDA" w14:textId="642A50D6" w:rsidR="002D1CED" w:rsidRPr="00C34C81" w:rsidRDefault="002D1CED" w:rsidP="002D1CED">
            <w:pPr>
              <w:spacing w:after="120"/>
              <w:jc w:val="right"/>
              <w:rPr>
                <w:rFonts w:cs="Times New Roman"/>
                <w:sz w:val="20"/>
                <w:szCs w:val="16"/>
                <w:highlight w:val="yellow"/>
              </w:rPr>
            </w:pPr>
            <w:r>
              <w:rPr>
                <w:color w:val="000000"/>
                <w:sz w:val="20"/>
                <w:szCs w:val="20"/>
              </w:rPr>
              <w:t>1 027 661</w:t>
            </w:r>
          </w:p>
        </w:tc>
        <w:tc>
          <w:tcPr>
            <w:tcW w:w="1333" w:type="dxa"/>
            <w:vAlign w:val="center"/>
          </w:tcPr>
          <w:p w14:paraId="68151E82" w14:textId="466C1DE6" w:rsidR="002D1CED" w:rsidRPr="00C34C81" w:rsidRDefault="002D1CED" w:rsidP="002D1CED">
            <w:pPr>
              <w:spacing w:after="120"/>
              <w:jc w:val="right"/>
              <w:rPr>
                <w:rFonts w:cs="Times New Roman"/>
                <w:b/>
                <w:bCs/>
                <w:sz w:val="20"/>
                <w:szCs w:val="16"/>
                <w:highlight w:val="yellow"/>
              </w:rPr>
            </w:pPr>
            <w:r>
              <w:rPr>
                <w:b/>
                <w:bCs/>
                <w:color w:val="000000"/>
                <w:sz w:val="20"/>
                <w:szCs w:val="20"/>
              </w:rPr>
              <w:t>3 241 24</w:t>
            </w:r>
            <w:r w:rsidR="00FB4DA4">
              <w:rPr>
                <w:b/>
                <w:bCs/>
                <w:color w:val="000000"/>
                <w:sz w:val="20"/>
                <w:szCs w:val="20"/>
              </w:rPr>
              <w:t>3</w:t>
            </w:r>
          </w:p>
        </w:tc>
      </w:tr>
    </w:tbl>
    <w:p w14:paraId="4E07E850" w14:textId="3FF57323" w:rsidR="009C4053" w:rsidRDefault="007E2F73" w:rsidP="00943E35">
      <w:pPr>
        <w:spacing w:after="0" w:line="240" w:lineRule="auto"/>
        <w:ind w:firstLine="709"/>
        <w:contextualSpacing/>
        <w:jc w:val="both"/>
        <w:rPr>
          <w:rFonts w:cs="Times New Roman"/>
          <w:sz w:val="24"/>
          <w:szCs w:val="24"/>
        </w:rPr>
      </w:pPr>
      <w:r w:rsidRPr="00D871C4">
        <w:rPr>
          <w:rFonts w:cs="Times New Roman"/>
          <w:sz w:val="24"/>
          <w:szCs w:val="24"/>
        </w:rPr>
        <w:t>Par Latvijas aktivitātēm</w:t>
      </w:r>
      <w:r>
        <w:rPr>
          <w:rFonts w:cs="Times New Roman"/>
          <w:sz w:val="24"/>
          <w:szCs w:val="24"/>
        </w:rPr>
        <w:t xml:space="preserve"> nepieciešamo līdzfinansējumu un RBR aktivitāšu līdzfinansēšanai nepieciešamo finansējumu Satiksmes m</w:t>
      </w:r>
      <w:r w:rsidRPr="00D871C4">
        <w:rPr>
          <w:rFonts w:cs="Times New Roman"/>
          <w:sz w:val="24"/>
          <w:szCs w:val="24"/>
        </w:rPr>
        <w:t>inistrija saskaņā ar Ministru kabineta noteikumiem Nr.</w:t>
      </w:r>
      <w:r w:rsidR="00185688">
        <w:rPr>
          <w:rFonts w:cs="Times New Roman"/>
          <w:sz w:val="24"/>
          <w:szCs w:val="24"/>
        </w:rPr>
        <w:t> </w:t>
      </w:r>
      <w:r w:rsidRPr="00D871C4">
        <w:rPr>
          <w:rFonts w:cs="Times New Roman"/>
          <w:sz w:val="24"/>
          <w:szCs w:val="24"/>
        </w:rPr>
        <w:t>421</w:t>
      </w:r>
      <w:r w:rsidRPr="00D871C4">
        <w:rPr>
          <w:rFonts w:cs="Times New Roman"/>
          <w:sz w:val="24"/>
          <w:szCs w:val="24"/>
          <w:vertAlign w:val="superscript"/>
        </w:rPr>
        <w:footnoteReference w:id="8"/>
      </w:r>
      <w:r>
        <w:rPr>
          <w:rFonts w:cs="Times New Roman"/>
          <w:sz w:val="24"/>
          <w:szCs w:val="24"/>
        </w:rPr>
        <w:t xml:space="preserve"> </w:t>
      </w:r>
      <w:r w:rsidRPr="00D871C4">
        <w:rPr>
          <w:rFonts w:cs="Times New Roman"/>
          <w:sz w:val="24"/>
          <w:szCs w:val="24"/>
        </w:rPr>
        <w:t xml:space="preserve">Finanšu </w:t>
      </w:r>
      <w:r>
        <w:rPr>
          <w:rFonts w:cs="Times New Roman"/>
          <w:sz w:val="24"/>
          <w:szCs w:val="24"/>
        </w:rPr>
        <w:t>m</w:t>
      </w:r>
      <w:r w:rsidRPr="00D871C4">
        <w:rPr>
          <w:rFonts w:cs="Times New Roman"/>
          <w:sz w:val="24"/>
          <w:szCs w:val="24"/>
        </w:rPr>
        <w:t>inistrijā</w:t>
      </w:r>
      <w:r>
        <w:rPr>
          <w:rFonts w:cs="Times New Roman"/>
          <w:sz w:val="24"/>
          <w:szCs w:val="24"/>
        </w:rPr>
        <w:t xml:space="preserve"> iesniegs</w:t>
      </w:r>
      <w:r w:rsidRPr="00D871C4">
        <w:rPr>
          <w:rFonts w:cs="Times New Roman"/>
          <w:sz w:val="24"/>
          <w:szCs w:val="24"/>
        </w:rPr>
        <w:t xml:space="preserve"> apropriācijas izmaiņas</w:t>
      </w:r>
      <w:r>
        <w:rPr>
          <w:rFonts w:cs="Times New Roman"/>
          <w:sz w:val="24"/>
          <w:szCs w:val="24"/>
        </w:rPr>
        <w:t xml:space="preserve"> </w:t>
      </w:r>
      <w:r w:rsidRPr="00FB1998">
        <w:rPr>
          <w:rFonts w:cs="Times New Roman"/>
          <w:sz w:val="24"/>
          <w:szCs w:val="24"/>
        </w:rPr>
        <w:t>valsts budžeta līdzekļu pārdales pieprasījumu no 74.</w:t>
      </w:r>
      <w:r w:rsidR="00185688">
        <w:rPr>
          <w:rFonts w:cs="Times New Roman"/>
          <w:sz w:val="24"/>
          <w:szCs w:val="24"/>
        </w:rPr>
        <w:t> </w:t>
      </w:r>
      <w:r w:rsidRPr="00FB1998">
        <w:rPr>
          <w:rFonts w:cs="Times New Roman"/>
          <w:sz w:val="24"/>
          <w:szCs w:val="24"/>
        </w:rPr>
        <w:t xml:space="preserve">resora “Gadskārtējā valsts budžeta izpildes procesā pārdalāmais finansējums” budžeta programmas 80.00.00 “Nesadalītais finansējums ES politiku instrumentu un pārējās ārvalstu finanšu palīdzības līdzfinansēto projektu un pasākumu īstenošanai” uz Satiksmes ministrijas budžeta apakšprogrammu 60.07.00 “Eiropas transporta infrastruktūras projekti (Rail Baltica)” atbilstoši </w:t>
      </w:r>
      <w:r>
        <w:rPr>
          <w:rFonts w:cs="Times New Roman"/>
          <w:sz w:val="24"/>
          <w:szCs w:val="24"/>
        </w:rPr>
        <w:t>P</w:t>
      </w:r>
      <w:r w:rsidRPr="00FB1998">
        <w:rPr>
          <w:rFonts w:cs="Times New Roman"/>
          <w:sz w:val="24"/>
          <w:szCs w:val="24"/>
        </w:rPr>
        <w:t>rojekta ieviešanas gaitai</w:t>
      </w:r>
      <w:r>
        <w:rPr>
          <w:rFonts w:cs="Times New Roman"/>
          <w:sz w:val="24"/>
          <w:szCs w:val="24"/>
        </w:rPr>
        <w:t xml:space="preserve">. </w:t>
      </w:r>
    </w:p>
    <w:p w14:paraId="464EEE64" w14:textId="2764CD11" w:rsidR="00F506A4" w:rsidRPr="00943E35" w:rsidRDefault="00F506A4" w:rsidP="00943E35">
      <w:pPr>
        <w:spacing w:after="0" w:line="240" w:lineRule="auto"/>
        <w:ind w:firstLine="709"/>
        <w:contextualSpacing/>
        <w:jc w:val="both"/>
        <w:rPr>
          <w:rFonts w:cs="Times New Roman"/>
          <w:sz w:val="24"/>
          <w:szCs w:val="24"/>
        </w:rPr>
      </w:pPr>
      <w:r w:rsidRPr="00F506A4">
        <w:rPr>
          <w:rFonts w:cs="Times New Roman"/>
          <w:sz w:val="24"/>
          <w:szCs w:val="24"/>
        </w:rPr>
        <w:t xml:space="preserve">Rail Baltica realizēšana notiek atbilstoši noslēgtajiem finansēšanas līgumiem starp </w:t>
      </w:r>
      <w:r w:rsidR="008E70A7" w:rsidRPr="00CC2FB6">
        <w:rPr>
          <w:rFonts w:eastAsia="PMingLiU" w:cs="Times New Roman"/>
          <w:sz w:val="24"/>
          <w:szCs w:val="24"/>
          <w:lang w:eastAsia="lv-LV"/>
        </w:rPr>
        <w:t xml:space="preserve">Eiropas </w:t>
      </w:r>
      <w:r w:rsidR="008E70A7">
        <w:rPr>
          <w:rFonts w:eastAsia="PMingLiU" w:cs="Times New Roman"/>
          <w:sz w:val="24"/>
          <w:szCs w:val="24"/>
          <w:lang w:eastAsia="lv-LV"/>
        </w:rPr>
        <w:t xml:space="preserve">Klimata, infrastruktūras un vides </w:t>
      </w:r>
      <w:r w:rsidR="008E70A7" w:rsidRPr="00CC2FB6">
        <w:rPr>
          <w:rFonts w:eastAsia="PMingLiU" w:cs="Times New Roman"/>
          <w:sz w:val="24"/>
          <w:szCs w:val="24"/>
          <w:lang w:eastAsia="lv-LV"/>
        </w:rPr>
        <w:t>izpildaģentūru</w:t>
      </w:r>
      <w:r w:rsidRPr="00F506A4">
        <w:rPr>
          <w:rFonts w:cs="Times New Roman"/>
          <w:sz w:val="24"/>
          <w:szCs w:val="24"/>
        </w:rPr>
        <w:t xml:space="preserve"> (Climate, Innovation and Networks Executive Agency), kas ir ES infrastruktūras savienošanas instrumenta izpildaģentūra un RB Rail AS, kas ir Igaunijas, Latvijas un Lietuvas kopuzņēmums, kuru Baltijas valstis, tostarp Latvijas vārdā Satiksmes ministrija pilnvaro parakstīt finansēšanas līgumus.</w:t>
      </w:r>
    </w:p>
    <w:p w14:paraId="065C9D6B" w14:textId="77777777" w:rsidR="00B51123" w:rsidRDefault="00B51123" w:rsidP="001D19AB">
      <w:pPr>
        <w:tabs>
          <w:tab w:val="left" w:pos="7088"/>
        </w:tabs>
        <w:spacing w:after="0" w:line="240" w:lineRule="auto"/>
        <w:ind w:left="851"/>
        <w:rPr>
          <w:rFonts w:eastAsia="Times New Roman" w:cs="Times New Roman"/>
          <w:sz w:val="24"/>
          <w:szCs w:val="24"/>
          <w:lang w:val="cs-CZ"/>
        </w:rPr>
      </w:pPr>
    </w:p>
    <w:p w14:paraId="1F37B28A" w14:textId="6F2C022E" w:rsidR="001D19AB" w:rsidRPr="00A102E7" w:rsidRDefault="001D19AB" w:rsidP="001D19AB">
      <w:pPr>
        <w:tabs>
          <w:tab w:val="left" w:pos="7088"/>
        </w:tabs>
        <w:spacing w:after="0" w:line="240" w:lineRule="auto"/>
        <w:ind w:left="851"/>
        <w:rPr>
          <w:rFonts w:eastAsia="Times New Roman" w:cs="Times New Roman"/>
          <w:sz w:val="24"/>
          <w:szCs w:val="24"/>
          <w:lang w:val="cs-CZ"/>
        </w:rPr>
      </w:pPr>
      <w:r w:rsidRPr="00A102E7">
        <w:rPr>
          <w:rFonts w:eastAsia="Times New Roman" w:cs="Times New Roman"/>
          <w:sz w:val="24"/>
          <w:szCs w:val="24"/>
          <w:lang w:val="cs-CZ"/>
        </w:rPr>
        <w:t>Satiksmes ministrs</w:t>
      </w:r>
      <w:r w:rsidRPr="00A102E7">
        <w:rPr>
          <w:rFonts w:eastAsia="Times New Roman" w:cs="Times New Roman"/>
          <w:sz w:val="24"/>
          <w:szCs w:val="24"/>
          <w:lang w:val="cs-CZ"/>
        </w:rPr>
        <w:tab/>
        <w:t>T.</w:t>
      </w:r>
      <w:r w:rsidR="00AD1E2B">
        <w:rPr>
          <w:rFonts w:eastAsia="Times New Roman" w:cs="Times New Roman"/>
          <w:sz w:val="24"/>
          <w:szCs w:val="24"/>
          <w:lang w:val="cs-CZ"/>
        </w:rPr>
        <w:t> </w:t>
      </w:r>
      <w:r w:rsidRPr="00A102E7">
        <w:rPr>
          <w:rFonts w:eastAsia="Times New Roman" w:cs="Times New Roman"/>
          <w:sz w:val="24"/>
          <w:szCs w:val="24"/>
          <w:lang w:val="cs-CZ"/>
        </w:rPr>
        <w:t xml:space="preserve">Linkaits </w:t>
      </w:r>
    </w:p>
    <w:p w14:paraId="7AF0071A" w14:textId="77777777" w:rsidR="001D19AB" w:rsidRDefault="001D19AB" w:rsidP="00895BDC">
      <w:pPr>
        <w:tabs>
          <w:tab w:val="left" w:pos="7088"/>
        </w:tabs>
        <w:spacing w:after="0" w:line="240" w:lineRule="auto"/>
        <w:rPr>
          <w:rFonts w:eastAsia="Times New Roman" w:cs="Times New Roman"/>
          <w:sz w:val="24"/>
          <w:szCs w:val="24"/>
          <w:lang w:val="cs-CZ"/>
        </w:rPr>
      </w:pPr>
    </w:p>
    <w:p w14:paraId="654D5CF1" w14:textId="77777777" w:rsidR="001D19AB" w:rsidRDefault="001D19AB" w:rsidP="001D19AB">
      <w:pPr>
        <w:tabs>
          <w:tab w:val="left" w:pos="7088"/>
        </w:tabs>
        <w:spacing w:after="0" w:line="240" w:lineRule="auto"/>
        <w:ind w:left="851"/>
        <w:rPr>
          <w:rFonts w:eastAsia="Times New Roman" w:cs="Times New Roman"/>
          <w:sz w:val="24"/>
          <w:szCs w:val="24"/>
          <w:lang w:val="cs-CZ"/>
        </w:rPr>
      </w:pPr>
      <w:r w:rsidRPr="00A102E7">
        <w:rPr>
          <w:rFonts w:eastAsia="Times New Roman" w:cs="Times New Roman"/>
          <w:sz w:val="24"/>
          <w:szCs w:val="24"/>
          <w:lang w:val="cs-CZ"/>
        </w:rPr>
        <w:t>Vīza:</w:t>
      </w:r>
    </w:p>
    <w:p w14:paraId="55333D1E" w14:textId="7F009416" w:rsidR="00556D89" w:rsidRDefault="00A12754" w:rsidP="008258DA">
      <w:pPr>
        <w:tabs>
          <w:tab w:val="left" w:pos="7088"/>
        </w:tabs>
        <w:spacing w:after="0" w:line="240" w:lineRule="auto"/>
        <w:ind w:left="851"/>
        <w:rPr>
          <w:rFonts w:cs="Times New Roman"/>
          <w:bCs/>
          <w:sz w:val="20"/>
          <w:szCs w:val="20"/>
        </w:rPr>
      </w:pPr>
      <w:r>
        <w:rPr>
          <w:rFonts w:eastAsia="Times New Roman" w:cs="Times New Roman"/>
          <w:sz w:val="24"/>
          <w:szCs w:val="24"/>
          <w:lang w:val="cs-CZ"/>
        </w:rPr>
        <w:t>v</w:t>
      </w:r>
      <w:r w:rsidR="001D19AB" w:rsidRPr="00A102E7">
        <w:rPr>
          <w:rFonts w:eastAsia="Times New Roman" w:cs="Times New Roman"/>
          <w:sz w:val="24"/>
          <w:szCs w:val="24"/>
          <w:lang w:val="cs-CZ"/>
        </w:rPr>
        <w:t>alsts sekretār</w:t>
      </w:r>
      <w:r w:rsidR="00F53D02">
        <w:rPr>
          <w:rFonts w:eastAsia="Times New Roman" w:cs="Times New Roman"/>
          <w:sz w:val="24"/>
          <w:szCs w:val="24"/>
          <w:lang w:val="cs-CZ"/>
        </w:rPr>
        <w:t>e</w:t>
      </w:r>
      <w:r w:rsidR="001D19AB" w:rsidRPr="00A102E7">
        <w:rPr>
          <w:rFonts w:eastAsia="Times New Roman" w:cs="Times New Roman"/>
          <w:sz w:val="24"/>
          <w:szCs w:val="24"/>
          <w:lang w:val="cs-CZ"/>
        </w:rPr>
        <w:tab/>
      </w:r>
      <w:r w:rsidR="00F56C27">
        <w:rPr>
          <w:rFonts w:eastAsia="Times New Roman" w:cs="Times New Roman"/>
          <w:sz w:val="24"/>
          <w:szCs w:val="24"/>
          <w:lang w:val="cs-CZ"/>
        </w:rPr>
        <w:t>I</w:t>
      </w:r>
      <w:r w:rsidR="001D19AB" w:rsidRPr="00A102E7">
        <w:rPr>
          <w:rFonts w:eastAsia="Times New Roman" w:cs="Times New Roman"/>
          <w:sz w:val="24"/>
          <w:szCs w:val="24"/>
          <w:lang w:val="cs-CZ"/>
        </w:rPr>
        <w:t>.</w:t>
      </w:r>
      <w:r w:rsidR="00AD1E2B">
        <w:rPr>
          <w:rFonts w:eastAsia="Times New Roman" w:cs="Times New Roman"/>
          <w:sz w:val="24"/>
          <w:szCs w:val="24"/>
          <w:lang w:val="cs-CZ"/>
        </w:rPr>
        <w:t> </w:t>
      </w:r>
      <w:r w:rsidR="00F56C27">
        <w:rPr>
          <w:rFonts w:eastAsia="Times New Roman" w:cs="Times New Roman"/>
          <w:sz w:val="24"/>
          <w:szCs w:val="24"/>
          <w:lang w:val="cs-CZ"/>
        </w:rPr>
        <w:t>Stepanova</w:t>
      </w:r>
    </w:p>
    <w:p w14:paraId="408C47D3" w14:textId="77777777" w:rsidR="003061F5" w:rsidRDefault="003061F5" w:rsidP="008A6917">
      <w:pPr>
        <w:spacing w:after="0" w:line="240" w:lineRule="auto"/>
        <w:rPr>
          <w:rFonts w:cs="Times New Roman"/>
          <w:bCs/>
          <w:sz w:val="20"/>
          <w:szCs w:val="20"/>
        </w:rPr>
      </w:pPr>
    </w:p>
    <w:p w14:paraId="3AF8AEA9" w14:textId="77777777" w:rsidR="00B51123" w:rsidRDefault="00B51123" w:rsidP="008A6917">
      <w:pPr>
        <w:spacing w:after="0" w:line="240" w:lineRule="auto"/>
        <w:rPr>
          <w:rFonts w:cs="Times New Roman"/>
          <w:bCs/>
          <w:sz w:val="20"/>
          <w:szCs w:val="20"/>
        </w:rPr>
      </w:pPr>
    </w:p>
    <w:p w14:paraId="01CECB0B" w14:textId="2A0FCB58" w:rsidR="008A6917" w:rsidRDefault="00C026A4" w:rsidP="008A6917">
      <w:pPr>
        <w:spacing w:after="0" w:line="240" w:lineRule="auto"/>
        <w:rPr>
          <w:rFonts w:cs="Times New Roman"/>
          <w:bCs/>
          <w:sz w:val="20"/>
          <w:szCs w:val="20"/>
        </w:rPr>
      </w:pPr>
      <w:r>
        <w:rPr>
          <w:rFonts w:cs="Times New Roman"/>
          <w:bCs/>
          <w:sz w:val="20"/>
          <w:szCs w:val="20"/>
        </w:rPr>
        <w:t>Meikšāne</w:t>
      </w:r>
      <w:r w:rsidR="008A6917">
        <w:rPr>
          <w:rFonts w:cs="Times New Roman"/>
          <w:bCs/>
          <w:sz w:val="20"/>
          <w:szCs w:val="20"/>
        </w:rPr>
        <w:t xml:space="preserve">, </w:t>
      </w:r>
      <w:r w:rsidR="008A6917" w:rsidRPr="008A6917">
        <w:rPr>
          <w:rFonts w:cs="Times New Roman"/>
          <w:bCs/>
          <w:sz w:val="20"/>
          <w:szCs w:val="20"/>
        </w:rPr>
        <w:t>670280</w:t>
      </w:r>
      <w:r w:rsidR="00C725A5">
        <w:rPr>
          <w:rFonts w:cs="Times New Roman"/>
          <w:bCs/>
          <w:sz w:val="20"/>
          <w:szCs w:val="20"/>
        </w:rPr>
        <w:t>10</w:t>
      </w:r>
    </w:p>
    <w:p w14:paraId="181F8C26" w14:textId="60AC401E" w:rsidR="00CA19CE" w:rsidRDefault="00000000" w:rsidP="008A6917">
      <w:pPr>
        <w:spacing w:after="0" w:line="240" w:lineRule="auto"/>
        <w:rPr>
          <w:rFonts w:cs="Times New Roman"/>
          <w:bCs/>
          <w:sz w:val="20"/>
          <w:szCs w:val="20"/>
        </w:rPr>
      </w:pPr>
      <w:hyperlink r:id="rId11" w:history="1">
        <w:r w:rsidR="003C2C8F" w:rsidRPr="00890813">
          <w:rPr>
            <w:rStyle w:val="Hyperlink"/>
            <w:rFonts w:cs="Times New Roman"/>
            <w:bCs/>
            <w:sz w:val="20"/>
            <w:szCs w:val="20"/>
          </w:rPr>
          <w:t>Agnese.Meišāne@sam.gov.lv</w:t>
        </w:r>
      </w:hyperlink>
    </w:p>
    <w:sectPr w:rsidR="00CA19CE" w:rsidSect="00AA31B6">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993" w:left="1559"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F357B" w14:textId="77777777" w:rsidR="000A4881" w:rsidRDefault="000A4881" w:rsidP="00B95B0A">
      <w:pPr>
        <w:spacing w:after="0" w:line="240" w:lineRule="auto"/>
      </w:pPr>
      <w:r>
        <w:separator/>
      </w:r>
    </w:p>
  </w:endnote>
  <w:endnote w:type="continuationSeparator" w:id="0">
    <w:p w14:paraId="517DAB2F" w14:textId="77777777" w:rsidR="000A4881" w:rsidRDefault="000A4881" w:rsidP="00B9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791BC" w14:textId="77777777" w:rsidR="00061A62" w:rsidRDefault="00061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176447"/>
      <w:docPartObj>
        <w:docPartGallery w:val="Page Numbers (Bottom of Page)"/>
        <w:docPartUnique/>
      </w:docPartObj>
    </w:sdtPr>
    <w:sdtEndPr>
      <w:rPr>
        <w:noProof/>
        <w:sz w:val="24"/>
        <w:szCs w:val="20"/>
      </w:rPr>
    </w:sdtEndPr>
    <w:sdtContent>
      <w:p w14:paraId="45BC8D11" w14:textId="0F3106D7" w:rsidR="00425AF2" w:rsidRPr="00C10027" w:rsidRDefault="00425AF2">
        <w:pPr>
          <w:pStyle w:val="Footer"/>
          <w:jc w:val="right"/>
          <w:rPr>
            <w:sz w:val="24"/>
            <w:szCs w:val="20"/>
          </w:rPr>
        </w:pPr>
        <w:r w:rsidRPr="00C10027">
          <w:rPr>
            <w:sz w:val="24"/>
            <w:szCs w:val="20"/>
          </w:rPr>
          <w:fldChar w:fldCharType="begin"/>
        </w:r>
        <w:r w:rsidRPr="00C10027">
          <w:rPr>
            <w:sz w:val="24"/>
            <w:szCs w:val="20"/>
          </w:rPr>
          <w:instrText xml:space="preserve"> PAGE   \* MERGEFORMAT </w:instrText>
        </w:r>
        <w:r w:rsidRPr="00C10027">
          <w:rPr>
            <w:sz w:val="24"/>
            <w:szCs w:val="20"/>
          </w:rPr>
          <w:fldChar w:fldCharType="separate"/>
        </w:r>
        <w:r w:rsidRPr="00C10027">
          <w:rPr>
            <w:noProof/>
            <w:sz w:val="24"/>
            <w:szCs w:val="20"/>
          </w:rPr>
          <w:t>2</w:t>
        </w:r>
        <w:r w:rsidRPr="00C10027">
          <w:rPr>
            <w:noProof/>
            <w:sz w:val="24"/>
            <w:szCs w:val="20"/>
          </w:rPr>
          <w:fldChar w:fldCharType="end"/>
        </w:r>
        <w:r w:rsidR="008041CC">
          <w:rPr>
            <w:noProof/>
            <w:sz w:val="24"/>
            <w:szCs w:val="20"/>
          </w:rPr>
          <w:t>-4</w:t>
        </w:r>
      </w:p>
    </w:sdtContent>
  </w:sdt>
  <w:p w14:paraId="33EC61BC" w14:textId="77777777" w:rsidR="00425AF2" w:rsidRDefault="00425AF2" w:rsidP="002E758F">
    <w:pPr>
      <w:pStyle w:val="Header"/>
      <w:tabs>
        <w:tab w:val="clear" w:pos="4153"/>
        <w:tab w:val="clear" w:pos="8306"/>
      </w:tabs>
      <w:jc w:val="center"/>
      <w:rPr>
        <w:rFonts w:eastAsia="Calibri" w:cs="Times New Roman"/>
        <w:strike/>
        <w:sz w:val="24"/>
        <w:szCs w:val="24"/>
        <w:lang w:eastAsia="lv-LV"/>
      </w:rPr>
    </w:pPr>
    <w:r w:rsidRPr="00EA3BBE">
      <w:rPr>
        <w:sz w:val="20"/>
        <w:szCs w:val="20"/>
      </w:rPr>
      <w:tab/>
    </w:r>
    <w:r w:rsidRPr="00D9177F">
      <w:rPr>
        <w:rFonts w:eastAsia="Calibri" w:cs="Times New Roman"/>
        <w:strike/>
        <w:sz w:val="24"/>
        <w:szCs w:val="24"/>
        <w:lang w:eastAsia="lv-LV"/>
      </w:rPr>
      <w:t>IEROBEŽOTA PIEEJAMĪBA</w:t>
    </w:r>
  </w:p>
  <w:p w14:paraId="2444A875" w14:textId="0B1E21A6" w:rsidR="00061A62" w:rsidRPr="00061A62" w:rsidRDefault="00061A62" w:rsidP="002E758F">
    <w:pPr>
      <w:pStyle w:val="Header"/>
      <w:tabs>
        <w:tab w:val="clear" w:pos="4153"/>
        <w:tab w:val="clear" w:pos="8306"/>
      </w:tabs>
      <w:jc w:val="center"/>
      <w:rPr>
        <w:rFonts w:eastAsia="Calibri" w:cs="Times New Roman"/>
        <w:sz w:val="24"/>
        <w:szCs w:val="24"/>
        <w:lang w:eastAsia="lv-LV"/>
      </w:rPr>
    </w:pPr>
    <w:r w:rsidRPr="00061A62">
      <w:rPr>
        <w:rFonts w:eastAsia="Calibri" w:cs="Times New Roman"/>
        <w:sz w:val="24"/>
        <w:szCs w:val="24"/>
        <w:lang w:eastAsia="lv-LV"/>
      </w:rPr>
      <w:t>NAV KLASIFICĒTS</w:t>
    </w:r>
  </w:p>
  <w:p w14:paraId="2CF7EA51" w14:textId="0E6E31C2" w:rsidR="00425AF2" w:rsidRDefault="00425AF2" w:rsidP="002E758F">
    <w:pPr>
      <w:pStyle w:val="Footer"/>
      <w:tabs>
        <w:tab w:val="clear" w:pos="4153"/>
        <w:tab w:val="left" w:pos="225"/>
      </w:tabs>
      <w:jc w:val="center"/>
      <w:rPr>
        <w:sz w:val="20"/>
        <w:szCs w:val="20"/>
      </w:rPr>
    </w:pPr>
  </w:p>
  <w:p w14:paraId="242D00CB" w14:textId="1F82DB37" w:rsidR="00425AF2" w:rsidRPr="00943E35" w:rsidRDefault="00943E35" w:rsidP="00943E35">
    <w:pPr>
      <w:tabs>
        <w:tab w:val="center" w:pos="4153"/>
        <w:tab w:val="right" w:pos="8306"/>
      </w:tabs>
      <w:rPr>
        <w:rFonts w:eastAsia="Times New Roman" w:cs="Times New Roman"/>
        <w:sz w:val="20"/>
        <w:szCs w:val="20"/>
        <w:lang w:eastAsia="lv-LV"/>
      </w:rPr>
    </w:pPr>
    <w:r w:rsidRPr="002847DD">
      <w:rPr>
        <w:rFonts w:eastAsia="Times New Roman" w:cs="Times New Roman"/>
        <w:sz w:val="20"/>
        <w:szCs w:val="20"/>
        <w:lang w:eastAsia="lv-LV"/>
      </w:rPr>
      <w:fldChar w:fldCharType="begin"/>
    </w:r>
    <w:r w:rsidRPr="002847DD">
      <w:rPr>
        <w:rFonts w:eastAsia="Times New Roman" w:cs="Times New Roman"/>
        <w:sz w:val="20"/>
        <w:szCs w:val="20"/>
        <w:lang w:eastAsia="lv-LV"/>
      </w:rPr>
      <w:instrText xml:space="preserve"> FILENAME \* MERGEFORMAT </w:instrText>
    </w:r>
    <w:r w:rsidRPr="002847DD">
      <w:rPr>
        <w:rFonts w:eastAsia="Times New Roman" w:cs="Times New Roman"/>
        <w:sz w:val="20"/>
        <w:szCs w:val="20"/>
        <w:lang w:eastAsia="lv-LV"/>
      </w:rPr>
      <w:fldChar w:fldCharType="separate"/>
    </w:r>
    <w:r w:rsidR="00B77D5A">
      <w:rPr>
        <w:rFonts w:eastAsia="Times New Roman" w:cs="Times New Roman"/>
        <w:noProof/>
        <w:sz w:val="20"/>
        <w:szCs w:val="20"/>
        <w:lang w:eastAsia="lv-LV"/>
      </w:rPr>
      <w:t>SMzin_280921_CEF7</w:t>
    </w:r>
    <w:r w:rsidRPr="002847DD">
      <w:rPr>
        <w:rFonts w:eastAsia="Times New Roman" w:cs="Times New Roman"/>
        <w:sz w:val="20"/>
        <w:szCs w:val="20"/>
        <w:lang w:eastAsia="lv-LV"/>
      </w:rPr>
      <w:fldChar w:fldCharType="end"/>
    </w:r>
    <w:r w:rsidRPr="002847DD">
      <w:rPr>
        <w:rFonts w:eastAsia="Times New Roman" w:cs="Times New Roman"/>
        <w:sz w:val="20"/>
        <w:szCs w:val="20"/>
        <w:lang w:eastAsia="lv-LV"/>
      </w:rPr>
      <w:fldChar w:fldCharType="begin"/>
    </w:r>
    <w:r w:rsidRPr="002847DD">
      <w:rPr>
        <w:rFonts w:eastAsia="Times New Roman" w:cs="Times New Roman"/>
        <w:sz w:val="20"/>
        <w:szCs w:val="20"/>
        <w:lang w:eastAsia="lv-LV"/>
      </w:rPr>
      <w:instrText xml:space="preserve"> FILENAME \* MERGEFORMAT </w:instrText>
    </w:r>
    <w:r w:rsidRPr="002847DD">
      <w:rPr>
        <w:rFonts w:eastAsia="Times New Roman" w:cs="Times New Roman"/>
        <w:sz w:val="20"/>
        <w:szCs w:val="20"/>
        <w:lang w:eastAsia="lv-LV"/>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4F862" w14:textId="77777777" w:rsidR="00061A62" w:rsidRDefault="00061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9DA1D" w14:textId="77777777" w:rsidR="000A4881" w:rsidRDefault="000A4881" w:rsidP="00B95B0A">
      <w:pPr>
        <w:spacing w:after="0" w:line="240" w:lineRule="auto"/>
      </w:pPr>
      <w:r>
        <w:separator/>
      </w:r>
    </w:p>
  </w:footnote>
  <w:footnote w:type="continuationSeparator" w:id="0">
    <w:p w14:paraId="0B94C49D" w14:textId="77777777" w:rsidR="000A4881" w:rsidRDefault="000A4881" w:rsidP="00B95B0A">
      <w:pPr>
        <w:spacing w:after="0" w:line="240" w:lineRule="auto"/>
      </w:pPr>
      <w:r>
        <w:continuationSeparator/>
      </w:r>
    </w:p>
  </w:footnote>
  <w:footnote w:id="1">
    <w:p w14:paraId="5EB4BABE" w14:textId="1CFA8D07" w:rsidR="00935557" w:rsidRDefault="00935557" w:rsidP="00935557">
      <w:pPr>
        <w:pStyle w:val="FootnoteText"/>
        <w:jc w:val="both"/>
      </w:pPr>
      <w:r>
        <w:rPr>
          <w:rStyle w:val="FootnoteReference"/>
        </w:rPr>
        <w:footnoteRef/>
      </w:r>
      <w:r>
        <w:t xml:space="preserve"> To aizstāj Eiropas Parlamenta un Padomes 2021. gada 7. jūlija Regula, ar ko izveido Eiropas infrastruktūras savienošanas instrumentu un atceļ Regulas (ES) Nr. 1316/2013 un ES Nr. 283/2014, taču saskaņā ar minētās regulas 29. panta 2. punktu, tā </w:t>
      </w:r>
      <w:r w:rsidRPr="00935557">
        <w:t>neietekmē tādu darbību turpināšanu vai grozīšanu, kas uzsāktas, ievērojot Regulu (ES) Nr. 1316/2013, ko turpina piemērot minētajām darbībām līdz to slēgšanai.</w:t>
      </w:r>
    </w:p>
  </w:footnote>
  <w:footnote w:id="2">
    <w:p w14:paraId="3C699230" w14:textId="77777777" w:rsidR="00AE67D4" w:rsidRDefault="00AE67D4" w:rsidP="00AE67D4">
      <w:pPr>
        <w:pStyle w:val="FootnoteText"/>
        <w:jc w:val="both"/>
      </w:pPr>
      <w:r>
        <w:rPr>
          <w:rStyle w:val="FootnoteReference"/>
        </w:rPr>
        <w:footnoteRef/>
      </w:r>
      <w:r>
        <w:t> Finansēšanas līgums INEA/CEF/TRAN/M2014/1045990.</w:t>
      </w:r>
    </w:p>
  </w:footnote>
  <w:footnote w:id="3">
    <w:p w14:paraId="391A0ED6" w14:textId="77777777" w:rsidR="00AE67D4" w:rsidRDefault="00AE67D4" w:rsidP="00AE67D4">
      <w:pPr>
        <w:pStyle w:val="FootnoteText"/>
        <w:jc w:val="both"/>
      </w:pPr>
      <w:r>
        <w:rPr>
          <w:rStyle w:val="FootnoteReference"/>
        </w:rPr>
        <w:footnoteRef/>
      </w:r>
      <w:r>
        <w:t> Finansēšanas līgums INEA/CEF/TRAN/M2015/1129482.</w:t>
      </w:r>
    </w:p>
  </w:footnote>
  <w:footnote w:id="4">
    <w:p w14:paraId="37B7F897" w14:textId="77777777" w:rsidR="00AE67D4" w:rsidRDefault="00AE67D4" w:rsidP="00AE67D4">
      <w:pPr>
        <w:pStyle w:val="FootnoteText"/>
        <w:jc w:val="both"/>
      </w:pPr>
      <w:r>
        <w:rPr>
          <w:rStyle w:val="FootnoteReference"/>
        </w:rPr>
        <w:footnoteRef/>
      </w:r>
      <w:r>
        <w:t xml:space="preserve"> Finansēšanas līgums </w:t>
      </w:r>
      <w:r w:rsidRPr="00F73E4D">
        <w:t>INEA/CEF/TRAN/M2016/1360716</w:t>
      </w:r>
      <w:r>
        <w:t>.</w:t>
      </w:r>
    </w:p>
  </w:footnote>
  <w:footnote w:id="5">
    <w:p w14:paraId="27C89252" w14:textId="77777777" w:rsidR="00AE67D4" w:rsidRDefault="00AE67D4" w:rsidP="00AE67D4">
      <w:pPr>
        <w:pStyle w:val="FootnoteText"/>
      </w:pPr>
      <w:r>
        <w:rPr>
          <w:rStyle w:val="FootnoteReference"/>
        </w:rPr>
        <w:footnoteRef/>
      </w:r>
      <w:r>
        <w:t xml:space="preserve"> Finansēšanas līgums INEA/CEF/TRAN/M2019/2098304. </w:t>
      </w:r>
    </w:p>
  </w:footnote>
  <w:footnote w:id="6">
    <w:p w14:paraId="54A228FB" w14:textId="77777777" w:rsidR="00AE67D4" w:rsidRDefault="00AE67D4" w:rsidP="00AE67D4">
      <w:pPr>
        <w:pStyle w:val="FootnoteText"/>
      </w:pPr>
      <w:r>
        <w:rPr>
          <w:rStyle w:val="FootnoteReference"/>
        </w:rPr>
        <w:footnoteRef/>
      </w:r>
      <w:r>
        <w:t xml:space="preserve"> Finansēšanas līgums INEA/CEF/TRAN/M2019/2098073.</w:t>
      </w:r>
    </w:p>
  </w:footnote>
  <w:footnote w:id="7">
    <w:p w14:paraId="6CB571C8" w14:textId="1BE57661" w:rsidR="00425AF2" w:rsidRDefault="00425AF2" w:rsidP="00334BAE">
      <w:pPr>
        <w:pStyle w:val="FootnoteText"/>
        <w:jc w:val="both"/>
      </w:pPr>
      <w:r>
        <w:rPr>
          <w:rStyle w:val="FootnoteReference"/>
        </w:rPr>
        <w:footnoteRef/>
      </w:r>
      <w:r>
        <w:t xml:space="preserve"> </w:t>
      </w:r>
      <w:r w:rsidRPr="00250161">
        <w:t>Igaunijas Republikas Ekonomikas un sakaru ministrija, Latvijas Republikas Satiksmes ministrija un Lietuvas Republikas Transporta un sakaru ministrija.</w:t>
      </w:r>
    </w:p>
  </w:footnote>
  <w:footnote w:id="8">
    <w:p w14:paraId="4B56088A" w14:textId="63C117DD" w:rsidR="007E2F73" w:rsidRDefault="007E2F73" w:rsidP="007E2F73">
      <w:pPr>
        <w:pStyle w:val="FootnoteText"/>
        <w:jc w:val="both"/>
      </w:pPr>
      <w:r>
        <w:rPr>
          <w:rStyle w:val="FootnoteReference"/>
        </w:rPr>
        <w:footnoteRef/>
      </w:r>
      <w:r>
        <w:t xml:space="preserve"> Ministru kabineta 2018.</w:t>
      </w:r>
      <w:r w:rsidR="00185688">
        <w:t> </w:t>
      </w:r>
      <w:r>
        <w:t>gada 17.</w:t>
      </w:r>
      <w:r w:rsidR="00185688">
        <w:t> </w:t>
      </w:r>
      <w:r>
        <w:t>jūlija noteikumi Nr.</w:t>
      </w:r>
      <w:r w:rsidR="00185688">
        <w:t> </w:t>
      </w:r>
      <w:r>
        <w:t>421 “Kārtība, kādā veic gadskārtējā valsts budžeta likumā noteiktās apropriācijas izmaiņas”.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41D6F" w14:textId="77777777" w:rsidR="00061A62" w:rsidRDefault="00061A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91F4A" w14:textId="77777777" w:rsidR="00425AF2" w:rsidRDefault="00425AF2" w:rsidP="002E758F">
    <w:pPr>
      <w:widowControl w:val="0"/>
      <w:tabs>
        <w:tab w:val="center" w:pos="4320"/>
        <w:tab w:val="right" w:pos="8640"/>
      </w:tabs>
      <w:spacing w:after="0" w:line="240" w:lineRule="auto"/>
      <w:jc w:val="center"/>
      <w:rPr>
        <w:rFonts w:eastAsia="Calibri" w:cs="Times New Roman"/>
        <w:strike/>
        <w:sz w:val="24"/>
        <w:szCs w:val="24"/>
        <w:lang w:eastAsia="lv-LV"/>
      </w:rPr>
    </w:pPr>
    <w:r w:rsidRPr="00D9177F">
      <w:rPr>
        <w:rFonts w:eastAsia="Calibri" w:cs="Times New Roman"/>
        <w:strike/>
        <w:sz w:val="24"/>
        <w:szCs w:val="24"/>
        <w:lang w:eastAsia="lv-LV"/>
      </w:rPr>
      <w:t>IEROBEŽOTA PIEEJAMĪBA</w:t>
    </w:r>
  </w:p>
  <w:p w14:paraId="332FEEB4" w14:textId="0A8CBCA0" w:rsidR="00D9177F" w:rsidRPr="00D9177F" w:rsidRDefault="00D9177F" w:rsidP="002E758F">
    <w:pPr>
      <w:widowControl w:val="0"/>
      <w:tabs>
        <w:tab w:val="center" w:pos="4320"/>
        <w:tab w:val="right" w:pos="8640"/>
      </w:tabs>
      <w:spacing w:after="0" w:line="240" w:lineRule="auto"/>
      <w:jc w:val="center"/>
      <w:rPr>
        <w:rFonts w:eastAsia="Calibri" w:cs="Times New Roman"/>
        <w:sz w:val="24"/>
        <w:szCs w:val="24"/>
        <w:lang w:eastAsia="lv-LV"/>
      </w:rPr>
    </w:pPr>
    <w:r w:rsidRPr="00D9177F">
      <w:rPr>
        <w:rFonts w:eastAsia="Calibri" w:cs="Times New Roman"/>
        <w:sz w:val="24"/>
        <w:szCs w:val="24"/>
        <w:lang w:eastAsia="lv-LV"/>
      </w:rPr>
      <w:t>NAV KLASIFICĒTS</w:t>
    </w:r>
  </w:p>
  <w:p w14:paraId="47E5371F" w14:textId="77777777" w:rsidR="00425AF2" w:rsidRPr="008258DA" w:rsidRDefault="00425AF2">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271B3" w14:textId="77777777" w:rsidR="00061A62" w:rsidRDefault="00061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521F5"/>
    <w:multiLevelType w:val="hybridMultilevel"/>
    <w:tmpl w:val="90E63F8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046B44"/>
    <w:multiLevelType w:val="hybridMultilevel"/>
    <w:tmpl w:val="D8B078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9F20E06"/>
    <w:multiLevelType w:val="hybridMultilevel"/>
    <w:tmpl w:val="27427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1A02FD"/>
    <w:multiLevelType w:val="hybridMultilevel"/>
    <w:tmpl w:val="A222630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FB5D77"/>
    <w:multiLevelType w:val="hybridMultilevel"/>
    <w:tmpl w:val="D9E4A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722EB0"/>
    <w:multiLevelType w:val="hybridMultilevel"/>
    <w:tmpl w:val="84ECDAE0"/>
    <w:lvl w:ilvl="0" w:tplc="B5E469EA">
      <w:start w:val="2011"/>
      <w:numFmt w:val="bullet"/>
      <w:lvlText w:val="-"/>
      <w:lvlJc w:val="left"/>
      <w:pPr>
        <w:ind w:left="36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667A40"/>
    <w:multiLevelType w:val="hybridMultilevel"/>
    <w:tmpl w:val="7248917A"/>
    <w:lvl w:ilvl="0" w:tplc="F30A4F1C">
      <w:start w:val="1"/>
      <w:numFmt w:val="decimal"/>
      <w:lvlText w:val="%1."/>
      <w:lvlJc w:val="left"/>
      <w:pPr>
        <w:ind w:left="720" w:hanging="360"/>
      </w:pPr>
      <w:rPr>
        <w:rFonts w:hint="default"/>
        <w:b/>
        <w:color w:val="00000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3E51615"/>
    <w:multiLevelType w:val="hybridMultilevel"/>
    <w:tmpl w:val="9072D7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4EE1563"/>
    <w:multiLevelType w:val="hybridMultilevel"/>
    <w:tmpl w:val="E736A6D0"/>
    <w:lvl w:ilvl="0" w:tplc="E2020C3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63714223"/>
    <w:multiLevelType w:val="hybridMultilevel"/>
    <w:tmpl w:val="DE363C52"/>
    <w:lvl w:ilvl="0" w:tplc="ACC22182">
      <w:numFmt w:val="bullet"/>
      <w:lvlText w:val="-"/>
      <w:lvlJc w:val="left"/>
      <w:pPr>
        <w:ind w:left="720" w:hanging="360"/>
      </w:pPr>
      <w:rPr>
        <w:rFonts w:ascii="Calibri" w:eastAsia="Times New Roman" w:hAnsi="Calibri"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5722CF"/>
    <w:multiLevelType w:val="hybridMultilevel"/>
    <w:tmpl w:val="E6CA79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6604069B"/>
    <w:multiLevelType w:val="hybridMultilevel"/>
    <w:tmpl w:val="31ECB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1C2649"/>
    <w:multiLevelType w:val="hybridMultilevel"/>
    <w:tmpl w:val="CA5CB88E"/>
    <w:lvl w:ilvl="0" w:tplc="2176F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7A71FA4"/>
    <w:multiLevelType w:val="hybridMultilevel"/>
    <w:tmpl w:val="016250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CB7632"/>
    <w:multiLevelType w:val="hybridMultilevel"/>
    <w:tmpl w:val="79040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815150E"/>
    <w:multiLevelType w:val="hybridMultilevel"/>
    <w:tmpl w:val="BC0A8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96588E"/>
    <w:multiLevelType w:val="hybridMultilevel"/>
    <w:tmpl w:val="6F102148"/>
    <w:lvl w:ilvl="0" w:tplc="36C69C4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7C371702"/>
    <w:multiLevelType w:val="hybridMultilevel"/>
    <w:tmpl w:val="137A6EC2"/>
    <w:lvl w:ilvl="0" w:tplc="9C16A57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299914365">
    <w:abstractNumId w:val="2"/>
  </w:num>
  <w:num w:numId="2" w16cid:durableId="1482385830">
    <w:abstractNumId w:val="16"/>
  </w:num>
  <w:num w:numId="3" w16cid:durableId="2026324935">
    <w:abstractNumId w:val="12"/>
  </w:num>
  <w:num w:numId="4" w16cid:durableId="1960838642">
    <w:abstractNumId w:val="14"/>
  </w:num>
  <w:num w:numId="5" w16cid:durableId="1072040988">
    <w:abstractNumId w:val="0"/>
  </w:num>
  <w:num w:numId="6" w16cid:durableId="752698725">
    <w:abstractNumId w:val="9"/>
  </w:num>
  <w:num w:numId="7" w16cid:durableId="56977536">
    <w:abstractNumId w:val="5"/>
  </w:num>
  <w:num w:numId="8" w16cid:durableId="864559824">
    <w:abstractNumId w:val="17"/>
  </w:num>
  <w:num w:numId="9" w16cid:durableId="584262284">
    <w:abstractNumId w:val="10"/>
  </w:num>
  <w:num w:numId="10" w16cid:durableId="2066759771">
    <w:abstractNumId w:val="6"/>
  </w:num>
  <w:num w:numId="11" w16cid:durableId="1041705151">
    <w:abstractNumId w:val="15"/>
  </w:num>
  <w:num w:numId="12" w16cid:durableId="596520104">
    <w:abstractNumId w:val="13"/>
  </w:num>
  <w:num w:numId="13" w16cid:durableId="1083063901">
    <w:abstractNumId w:val="3"/>
  </w:num>
  <w:num w:numId="14" w16cid:durableId="424619251">
    <w:abstractNumId w:val="4"/>
  </w:num>
  <w:num w:numId="15" w16cid:durableId="982193019">
    <w:abstractNumId w:val="7"/>
  </w:num>
  <w:num w:numId="16" w16cid:durableId="2036034873">
    <w:abstractNumId w:val="8"/>
  </w:num>
  <w:num w:numId="17" w16cid:durableId="1835074431">
    <w:abstractNumId w:val="1"/>
  </w:num>
  <w:num w:numId="18" w16cid:durableId="14751020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B0A"/>
    <w:rsid w:val="00000F14"/>
    <w:rsid w:val="00005BD6"/>
    <w:rsid w:val="000111D7"/>
    <w:rsid w:val="00011372"/>
    <w:rsid w:val="0001251D"/>
    <w:rsid w:val="00015A98"/>
    <w:rsid w:val="00017BAD"/>
    <w:rsid w:val="0002078C"/>
    <w:rsid w:val="00027A39"/>
    <w:rsid w:val="000306AE"/>
    <w:rsid w:val="00032FD7"/>
    <w:rsid w:val="00035029"/>
    <w:rsid w:val="000406D9"/>
    <w:rsid w:val="00040C92"/>
    <w:rsid w:val="00046DEF"/>
    <w:rsid w:val="00047DD7"/>
    <w:rsid w:val="000548A0"/>
    <w:rsid w:val="00055059"/>
    <w:rsid w:val="00056B48"/>
    <w:rsid w:val="0006051E"/>
    <w:rsid w:val="00061A62"/>
    <w:rsid w:val="00071454"/>
    <w:rsid w:val="00081DD2"/>
    <w:rsid w:val="000830C1"/>
    <w:rsid w:val="000940FA"/>
    <w:rsid w:val="0009491C"/>
    <w:rsid w:val="000A0183"/>
    <w:rsid w:val="000A4881"/>
    <w:rsid w:val="000A5B0F"/>
    <w:rsid w:val="000A7725"/>
    <w:rsid w:val="000B533F"/>
    <w:rsid w:val="000B55CF"/>
    <w:rsid w:val="000B7BED"/>
    <w:rsid w:val="000B7C41"/>
    <w:rsid w:val="000C1B3C"/>
    <w:rsid w:val="000C1CD8"/>
    <w:rsid w:val="000C496C"/>
    <w:rsid w:val="000C49AD"/>
    <w:rsid w:val="000C5FA2"/>
    <w:rsid w:val="000C6036"/>
    <w:rsid w:val="000C7FD8"/>
    <w:rsid w:val="000D0B29"/>
    <w:rsid w:val="000D1C60"/>
    <w:rsid w:val="000D3E65"/>
    <w:rsid w:val="000D4B5F"/>
    <w:rsid w:val="000D647B"/>
    <w:rsid w:val="000E135F"/>
    <w:rsid w:val="000E342C"/>
    <w:rsid w:val="000F43B9"/>
    <w:rsid w:val="000F5040"/>
    <w:rsid w:val="000F5344"/>
    <w:rsid w:val="000F74EE"/>
    <w:rsid w:val="00101554"/>
    <w:rsid w:val="00104557"/>
    <w:rsid w:val="00107AE5"/>
    <w:rsid w:val="00111DF3"/>
    <w:rsid w:val="001140BB"/>
    <w:rsid w:val="00114BBA"/>
    <w:rsid w:val="0011641B"/>
    <w:rsid w:val="001166E7"/>
    <w:rsid w:val="0011694B"/>
    <w:rsid w:val="00117B42"/>
    <w:rsid w:val="001201A0"/>
    <w:rsid w:val="00122D9E"/>
    <w:rsid w:val="00122F8B"/>
    <w:rsid w:val="00130622"/>
    <w:rsid w:val="00130631"/>
    <w:rsid w:val="00131171"/>
    <w:rsid w:val="00137EDB"/>
    <w:rsid w:val="00140B2D"/>
    <w:rsid w:val="001422C5"/>
    <w:rsid w:val="00145559"/>
    <w:rsid w:val="0015529B"/>
    <w:rsid w:val="001566C5"/>
    <w:rsid w:val="00157AC1"/>
    <w:rsid w:val="00162A81"/>
    <w:rsid w:val="00164968"/>
    <w:rsid w:val="001768D7"/>
    <w:rsid w:val="00183C5B"/>
    <w:rsid w:val="00184119"/>
    <w:rsid w:val="00185688"/>
    <w:rsid w:val="00186F5A"/>
    <w:rsid w:val="001924F3"/>
    <w:rsid w:val="00193F94"/>
    <w:rsid w:val="00196A70"/>
    <w:rsid w:val="001A0892"/>
    <w:rsid w:val="001A145A"/>
    <w:rsid w:val="001A146D"/>
    <w:rsid w:val="001A6278"/>
    <w:rsid w:val="001A6CB8"/>
    <w:rsid w:val="001B33BC"/>
    <w:rsid w:val="001B417C"/>
    <w:rsid w:val="001B4E59"/>
    <w:rsid w:val="001B5B3C"/>
    <w:rsid w:val="001C4337"/>
    <w:rsid w:val="001C5B27"/>
    <w:rsid w:val="001D0045"/>
    <w:rsid w:val="001D19AB"/>
    <w:rsid w:val="001D258D"/>
    <w:rsid w:val="001D70BC"/>
    <w:rsid w:val="001E34F7"/>
    <w:rsid w:val="001E5197"/>
    <w:rsid w:val="001F16F6"/>
    <w:rsid w:val="001F1F38"/>
    <w:rsid w:val="0020361B"/>
    <w:rsid w:val="00207057"/>
    <w:rsid w:val="0021193F"/>
    <w:rsid w:val="00216909"/>
    <w:rsid w:val="00217197"/>
    <w:rsid w:val="00220898"/>
    <w:rsid w:val="00221CAE"/>
    <w:rsid w:val="00222E84"/>
    <w:rsid w:val="00225872"/>
    <w:rsid w:val="00230155"/>
    <w:rsid w:val="002339A4"/>
    <w:rsid w:val="002346FD"/>
    <w:rsid w:val="00235AD4"/>
    <w:rsid w:val="00241208"/>
    <w:rsid w:val="00247148"/>
    <w:rsid w:val="00250161"/>
    <w:rsid w:val="0025042C"/>
    <w:rsid w:val="00251CBD"/>
    <w:rsid w:val="00253481"/>
    <w:rsid w:val="00253DB5"/>
    <w:rsid w:val="0025483B"/>
    <w:rsid w:val="0025619E"/>
    <w:rsid w:val="0025711B"/>
    <w:rsid w:val="002617E8"/>
    <w:rsid w:val="00263750"/>
    <w:rsid w:val="00263AB8"/>
    <w:rsid w:val="00266A41"/>
    <w:rsid w:val="00267021"/>
    <w:rsid w:val="002670BE"/>
    <w:rsid w:val="00271CB7"/>
    <w:rsid w:val="002724A2"/>
    <w:rsid w:val="002728FA"/>
    <w:rsid w:val="00272D51"/>
    <w:rsid w:val="0027478E"/>
    <w:rsid w:val="0027719D"/>
    <w:rsid w:val="00277721"/>
    <w:rsid w:val="00277EDC"/>
    <w:rsid w:val="002808EB"/>
    <w:rsid w:val="00280DA6"/>
    <w:rsid w:val="0028223E"/>
    <w:rsid w:val="002835DB"/>
    <w:rsid w:val="00284593"/>
    <w:rsid w:val="00286467"/>
    <w:rsid w:val="00290C84"/>
    <w:rsid w:val="00291EEE"/>
    <w:rsid w:val="0029465E"/>
    <w:rsid w:val="002958A5"/>
    <w:rsid w:val="00296357"/>
    <w:rsid w:val="00296BB7"/>
    <w:rsid w:val="002A0DB8"/>
    <w:rsid w:val="002A1874"/>
    <w:rsid w:val="002A4AE2"/>
    <w:rsid w:val="002A7D59"/>
    <w:rsid w:val="002B43BD"/>
    <w:rsid w:val="002B67DD"/>
    <w:rsid w:val="002B7BD3"/>
    <w:rsid w:val="002B7CD0"/>
    <w:rsid w:val="002C030B"/>
    <w:rsid w:val="002C2253"/>
    <w:rsid w:val="002C34E3"/>
    <w:rsid w:val="002C3EBC"/>
    <w:rsid w:val="002C5C52"/>
    <w:rsid w:val="002D1CED"/>
    <w:rsid w:val="002D2C67"/>
    <w:rsid w:val="002D3D5F"/>
    <w:rsid w:val="002D4463"/>
    <w:rsid w:val="002D5AA6"/>
    <w:rsid w:val="002D6AD7"/>
    <w:rsid w:val="002D7C95"/>
    <w:rsid w:val="002E177B"/>
    <w:rsid w:val="002E758F"/>
    <w:rsid w:val="002F0E9B"/>
    <w:rsid w:val="002F4532"/>
    <w:rsid w:val="002F55EC"/>
    <w:rsid w:val="002F5984"/>
    <w:rsid w:val="002F7864"/>
    <w:rsid w:val="00301C68"/>
    <w:rsid w:val="003061F5"/>
    <w:rsid w:val="003075D3"/>
    <w:rsid w:val="00307A96"/>
    <w:rsid w:val="00312DD2"/>
    <w:rsid w:val="0031487F"/>
    <w:rsid w:val="00324F1B"/>
    <w:rsid w:val="00325B2C"/>
    <w:rsid w:val="00326967"/>
    <w:rsid w:val="00334BAE"/>
    <w:rsid w:val="003365FF"/>
    <w:rsid w:val="00341D56"/>
    <w:rsid w:val="0034200A"/>
    <w:rsid w:val="003446C6"/>
    <w:rsid w:val="00344F7B"/>
    <w:rsid w:val="00345D19"/>
    <w:rsid w:val="003467CA"/>
    <w:rsid w:val="00347062"/>
    <w:rsid w:val="00350D99"/>
    <w:rsid w:val="00355158"/>
    <w:rsid w:val="00357DAD"/>
    <w:rsid w:val="0036132F"/>
    <w:rsid w:val="00363A28"/>
    <w:rsid w:val="0036632E"/>
    <w:rsid w:val="00366F16"/>
    <w:rsid w:val="003712D5"/>
    <w:rsid w:val="00371F15"/>
    <w:rsid w:val="00374C16"/>
    <w:rsid w:val="003771B3"/>
    <w:rsid w:val="0038014F"/>
    <w:rsid w:val="00380A8A"/>
    <w:rsid w:val="00383A10"/>
    <w:rsid w:val="00387C70"/>
    <w:rsid w:val="0039413C"/>
    <w:rsid w:val="00394776"/>
    <w:rsid w:val="003A1363"/>
    <w:rsid w:val="003A1E5F"/>
    <w:rsid w:val="003A2794"/>
    <w:rsid w:val="003A3EE1"/>
    <w:rsid w:val="003A6DEE"/>
    <w:rsid w:val="003B07CC"/>
    <w:rsid w:val="003B41FB"/>
    <w:rsid w:val="003B44BF"/>
    <w:rsid w:val="003C1005"/>
    <w:rsid w:val="003C2C8F"/>
    <w:rsid w:val="003C3A80"/>
    <w:rsid w:val="003D3F5C"/>
    <w:rsid w:val="003D6062"/>
    <w:rsid w:val="003D77AF"/>
    <w:rsid w:val="003E0E60"/>
    <w:rsid w:val="003E1239"/>
    <w:rsid w:val="003E6E23"/>
    <w:rsid w:val="003E79E1"/>
    <w:rsid w:val="003F0C14"/>
    <w:rsid w:val="003F44CB"/>
    <w:rsid w:val="003F48EA"/>
    <w:rsid w:val="003F712F"/>
    <w:rsid w:val="004017CD"/>
    <w:rsid w:val="00403779"/>
    <w:rsid w:val="004039C0"/>
    <w:rsid w:val="004056D1"/>
    <w:rsid w:val="00405E36"/>
    <w:rsid w:val="00415688"/>
    <w:rsid w:val="004161BC"/>
    <w:rsid w:val="0042037E"/>
    <w:rsid w:val="00425AF2"/>
    <w:rsid w:val="0043113A"/>
    <w:rsid w:val="00432091"/>
    <w:rsid w:val="0043253B"/>
    <w:rsid w:val="00436147"/>
    <w:rsid w:val="00437231"/>
    <w:rsid w:val="0044116B"/>
    <w:rsid w:val="00443389"/>
    <w:rsid w:val="00445AE7"/>
    <w:rsid w:val="00446CB0"/>
    <w:rsid w:val="004476CF"/>
    <w:rsid w:val="00451CBE"/>
    <w:rsid w:val="004530B4"/>
    <w:rsid w:val="00453A1C"/>
    <w:rsid w:val="00453D31"/>
    <w:rsid w:val="0045623C"/>
    <w:rsid w:val="004566C7"/>
    <w:rsid w:val="0046028F"/>
    <w:rsid w:val="00460ADD"/>
    <w:rsid w:val="004617F8"/>
    <w:rsid w:val="00461E56"/>
    <w:rsid w:val="00462ADB"/>
    <w:rsid w:val="00463B60"/>
    <w:rsid w:val="0046665A"/>
    <w:rsid w:val="0047067A"/>
    <w:rsid w:val="00470A6C"/>
    <w:rsid w:val="00470DB2"/>
    <w:rsid w:val="004712AE"/>
    <w:rsid w:val="00472EDB"/>
    <w:rsid w:val="0047357A"/>
    <w:rsid w:val="00474684"/>
    <w:rsid w:val="004807EC"/>
    <w:rsid w:val="00480BA2"/>
    <w:rsid w:val="00482F9A"/>
    <w:rsid w:val="00484F9B"/>
    <w:rsid w:val="00492B97"/>
    <w:rsid w:val="00492DF0"/>
    <w:rsid w:val="004959CE"/>
    <w:rsid w:val="004A2D0B"/>
    <w:rsid w:val="004A3576"/>
    <w:rsid w:val="004B21D9"/>
    <w:rsid w:val="004B2421"/>
    <w:rsid w:val="004C0638"/>
    <w:rsid w:val="004C0DF8"/>
    <w:rsid w:val="004C3C7A"/>
    <w:rsid w:val="004C64DE"/>
    <w:rsid w:val="004C7A8C"/>
    <w:rsid w:val="004D02BB"/>
    <w:rsid w:val="004D0422"/>
    <w:rsid w:val="004D42B9"/>
    <w:rsid w:val="004D45A4"/>
    <w:rsid w:val="004D5398"/>
    <w:rsid w:val="004D6BFE"/>
    <w:rsid w:val="004E01D2"/>
    <w:rsid w:val="004E55B6"/>
    <w:rsid w:val="004F0904"/>
    <w:rsid w:val="004F5AC9"/>
    <w:rsid w:val="004F64C6"/>
    <w:rsid w:val="00502461"/>
    <w:rsid w:val="0050251B"/>
    <w:rsid w:val="00504BF3"/>
    <w:rsid w:val="00507AFD"/>
    <w:rsid w:val="00510647"/>
    <w:rsid w:val="00512737"/>
    <w:rsid w:val="00513F23"/>
    <w:rsid w:val="0051438C"/>
    <w:rsid w:val="00516A6F"/>
    <w:rsid w:val="00517B5E"/>
    <w:rsid w:val="00517D61"/>
    <w:rsid w:val="00525FDA"/>
    <w:rsid w:val="00527818"/>
    <w:rsid w:val="005300D4"/>
    <w:rsid w:val="00531EED"/>
    <w:rsid w:val="005325BA"/>
    <w:rsid w:val="0053279B"/>
    <w:rsid w:val="00534B96"/>
    <w:rsid w:val="00537B08"/>
    <w:rsid w:val="00545D44"/>
    <w:rsid w:val="005468B7"/>
    <w:rsid w:val="005471A6"/>
    <w:rsid w:val="0054772D"/>
    <w:rsid w:val="005505DC"/>
    <w:rsid w:val="005525E8"/>
    <w:rsid w:val="00556D89"/>
    <w:rsid w:val="00557CE4"/>
    <w:rsid w:val="00560835"/>
    <w:rsid w:val="00560B14"/>
    <w:rsid w:val="0056232A"/>
    <w:rsid w:val="00563A50"/>
    <w:rsid w:val="00564E0E"/>
    <w:rsid w:val="00571F37"/>
    <w:rsid w:val="00580C4A"/>
    <w:rsid w:val="00583AB4"/>
    <w:rsid w:val="00586C53"/>
    <w:rsid w:val="00587CF1"/>
    <w:rsid w:val="005918B0"/>
    <w:rsid w:val="005929BB"/>
    <w:rsid w:val="005934C2"/>
    <w:rsid w:val="005A0DB2"/>
    <w:rsid w:val="005A2D82"/>
    <w:rsid w:val="005A72C0"/>
    <w:rsid w:val="005B46D1"/>
    <w:rsid w:val="005B51B6"/>
    <w:rsid w:val="005B5933"/>
    <w:rsid w:val="005B5D68"/>
    <w:rsid w:val="005B6878"/>
    <w:rsid w:val="005C0D72"/>
    <w:rsid w:val="005C4161"/>
    <w:rsid w:val="005C54CA"/>
    <w:rsid w:val="005C6E33"/>
    <w:rsid w:val="005D08EA"/>
    <w:rsid w:val="005D0C0F"/>
    <w:rsid w:val="005D0FAA"/>
    <w:rsid w:val="005D174F"/>
    <w:rsid w:val="005D2062"/>
    <w:rsid w:val="005D3952"/>
    <w:rsid w:val="005D65D7"/>
    <w:rsid w:val="005D6B7C"/>
    <w:rsid w:val="005D6C04"/>
    <w:rsid w:val="005D722B"/>
    <w:rsid w:val="005E3FCD"/>
    <w:rsid w:val="005E524C"/>
    <w:rsid w:val="005E62B3"/>
    <w:rsid w:val="005E782F"/>
    <w:rsid w:val="005F0FC0"/>
    <w:rsid w:val="005F1DB0"/>
    <w:rsid w:val="005F5FE4"/>
    <w:rsid w:val="005F6863"/>
    <w:rsid w:val="005F6931"/>
    <w:rsid w:val="00601526"/>
    <w:rsid w:val="00601594"/>
    <w:rsid w:val="006027B5"/>
    <w:rsid w:val="0060337E"/>
    <w:rsid w:val="00604AF6"/>
    <w:rsid w:val="00604C03"/>
    <w:rsid w:val="00604D7C"/>
    <w:rsid w:val="00604FB6"/>
    <w:rsid w:val="00605D00"/>
    <w:rsid w:val="00605F04"/>
    <w:rsid w:val="0060605B"/>
    <w:rsid w:val="006070DB"/>
    <w:rsid w:val="0061170A"/>
    <w:rsid w:val="006131C2"/>
    <w:rsid w:val="00614AA1"/>
    <w:rsid w:val="00633A2C"/>
    <w:rsid w:val="00634071"/>
    <w:rsid w:val="00634A74"/>
    <w:rsid w:val="00637488"/>
    <w:rsid w:val="00641A20"/>
    <w:rsid w:val="0064243A"/>
    <w:rsid w:val="00642BDD"/>
    <w:rsid w:val="00642BED"/>
    <w:rsid w:val="00646A79"/>
    <w:rsid w:val="00653EFE"/>
    <w:rsid w:val="006553BB"/>
    <w:rsid w:val="0065796A"/>
    <w:rsid w:val="00660101"/>
    <w:rsid w:val="00662237"/>
    <w:rsid w:val="006650BF"/>
    <w:rsid w:val="006677AA"/>
    <w:rsid w:val="00675D6F"/>
    <w:rsid w:val="006764E7"/>
    <w:rsid w:val="00680CBF"/>
    <w:rsid w:val="00686D20"/>
    <w:rsid w:val="00686D8D"/>
    <w:rsid w:val="0069060C"/>
    <w:rsid w:val="00690788"/>
    <w:rsid w:val="00691882"/>
    <w:rsid w:val="006925EF"/>
    <w:rsid w:val="006951E3"/>
    <w:rsid w:val="006964A5"/>
    <w:rsid w:val="006B16C8"/>
    <w:rsid w:val="006B428D"/>
    <w:rsid w:val="006B6CDF"/>
    <w:rsid w:val="006C124F"/>
    <w:rsid w:val="006C7576"/>
    <w:rsid w:val="006D1B8E"/>
    <w:rsid w:val="006D275D"/>
    <w:rsid w:val="006D381C"/>
    <w:rsid w:val="006D57BB"/>
    <w:rsid w:val="006D64F7"/>
    <w:rsid w:val="006E23FF"/>
    <w:rsid w:val="006E4A58"/>
    <w:rsid w:val="006E5454"/>
    <w:rsid w:val="006E65A3"/>
    <w:rsid w:val="006E76E6"/>
    <w:rsid w:val="006F1116"/>
    <w:rsid w:val="007017D2"/>
    <w:rsid w:val="00701C3D"/>
    <w:rsid w:val="00702399"/>
    <w:rsid w:val="0070695C"/>
    <w:rsid w:val="00706A00"/>
    <w:rsid w:val="007100A4"/>
    <w:rsid w:val="00710E8E"/>
    <w:rsid w:val="00721521"/>
    <w:rsid w:val="00721879"/>
    <w:rsid w:val="007221B6"/>
    <w:rsid w:val="00722411"/>
    <w:rsid w:val="00725E43"/>
    <w:rsid w:val="0073264C"/>
    <w:rsid w:val="00732F18"/>
    <w:rsid w:val="00734658"/>
    <w:rsid w:val="00735490"/>
    <w:rsid w:val="00735E9A"/>
    <w:rsid w:val="00737558"/>
    <w:rsid w:val="00737793"/>
    <w:rsid w:val="00740760"/>
    <w:rsid w:val="007430B3"/>
    <w:rsid w:val="00743F1F"/>
    <w:rsid w:val="00746B68"/>
    <w:rsid w:val="00747371"/>
    <w:rsid w:val="00751CFC"/>
    <w:rsid w:val="00752DB0"/>
    <w:rsid w:val="00755781"/>
    <w:rsid w:val="00757295"/>
    <w:rsid w:val="00757640"/>
    <w:rsid w:val="00761119"/>
    <w:rsid w:val="00761BEE"/>
    <w:rsid w:val="00762AB3"/>
    <w:rsid w:val="00765DAE"/>
    <w:rsid w:val="0077275B"/>
    <w:rsid w:val="0077393F"/>
    <w:rsid w:val="00773F59"/>
    <w:rsid w:val="00775235"/>
    <w:rsid w:val="007753AF"/>
    <w:rsid w:val="007753E6"/>
    <w:rsid w:val="00775AE0"/>
    <w:rsid w:val="00777649"/>
    <w:rsid w:val="0077770F"/>
    <w:rsid w:val="007808F5"/>
    <w:rsid w:val="00783B00"/>
    <w:rsid w:val="00784A73"/>
    <w:rsid w:val="00786F3A"/>
    <w:rsid w:val="007902F8"/>
    <w:rsid w:val="00790580"/>
    <w:rsid w:val="00791DB8"/>
    <w:rsid w:val="00792ECD"/>
    <w:rsid w:val="0079649D"/>
    <w:rsid w:val="007A4F0D"/>
    <w:rsid w:val="007A55BD"/>
    <w:rsid w:val="007A5FD5"/>
    <w:rsid w:val="007A63B7"/>
    <w:rsid w:val="007B417B"/>
    <w:rsid w:val="007B61A0"/>
    <w:rsid w:val="007B6C5E"/>
    <w:rsid w:val="007B6D74"/>
    <w:rsid w:val="007C01C8"/>
    <w:rsid w:val="007C033B"/>
    <w:rsid w:val="007C036B"/>
    <w:rsid w:val="007C1EC8"/>
    <w:rsid w:val="007C215A"/>
    <w:rsid w:val="007C26B4"/>
    <w:rsid w:val="007C2B42"/>
    <w:rsid w:val="007D0978"/>
    <w:rsid w:val="007D2D94"/>
    <w:rsid w:val="007D364D"/>
    <w:rsid w:val="007D4325"/>
    <w:rsid w:val="007D4EAF"/>
    <w:rsid w:val="007D60CD"/>
    <w:rsid w:val="007D647A"/>
    <w:rsid w:val="007D77E5"/>
    <w:rsid w:val="007D7EA1"/>
    <w:rsid w:val="007E04D0"/>
    <w:rsid w:val="007E2F73"/>
    <w:rsid w:val="007E3874"/>
    <w:rsid w:val="007E614E"/>
    <w:rsid w:val="007E6464"/>
    <w:rsid w:val="007E7655"/>
    <w:rsid w:val="00800E67"/>
    <w:rsid w:val="00803D85"/>
    <w:rsid w:val="008041CC"/>
    <w:rsid w:val="00815EE6"/>
    <w:rsid w:val="008164D2"/>
    <w:rsid w:val="008173E2"/>
    <w:rsid w:val="00821096"/>
    <w:rsid w:val="00823724"/>
    <w:rsid w:val="00825494"/>
    <w:rsid w:val="008258DA"/>
    <w:rsid w:val="0083072B"/>
    <w:rsid w:val="00831109"/>
    <w:rsid w:val="0083292D"/>
    <w:rsid w:val="0083796C"/>
    <w:rsid w:val="00837A85"/>
    <w:rsid w:val="00837EF3"/>
    <w:rsid w:val="0084757F"/>
    <w:rsid w:val="00851567"/>
    <w:rsid w:val="00852E7D"/>
    <w:rsid w:val="00856D67"/>
    <w:rsid w:val="00861CBD"/>
    <w:rsid w:val="00861E1B"/>
    <w:rsid w:val="00861F08"/>
    <w:rsid w:val="0086200E"/>
    <w:rsid w:val="008660B0"/>
    <w:rsid w:val="00870F28"/>
    <w:rsid w:val="008726DD"/>
    <w:rsid w:val="00872E05"/>
    <w:rsid w:val="00872EE6"/>
    <w:rsid w:val="008740E4"/>
    <w:rsid w:val="0087462D"/>
    <w:rsid w:val="008759F3"/>
    <w:rsid w:val="0087651F"/>
    <w:rsid w:val="00877555"/>
    <w:rsid w:val="00881246"/>
    <w:rsid w:val="00882251"/>
    <w:rsid w:val="0088277F"/>
    <w:rsid w:val="00883B79"/>
    <w:rsid w:val="00892CAE"/>
    <w:rsid w:val="0089311B"/>
    <w:rsid w:val="008937FF"/>
    <w:rsid w:val="00893A88"/>
    <w:rsid w:val="008947CC"/>
    <w:rsid w:val="00895BDC"/>
    <w:rsid w:val="00895F05"/>
    <w:rsid w:val="008A35E2"/>
    <w:rsid w:val="008A4118"/>
    <w:rsid w:val="008A62EE"/>
    <w:rsid w:val="008A6917"/>
    <w:rsid w:val="008A6CD3"/>
    <w:rsid w:val="008B0375"/>
    <w:rsid w:val="008B0E27"/>
    <w:rsid w:val="008B0E6C"/>
    <w:rsid w:val="008B149B"/>
    <w:rsid w:val="008B1C4E"/>
    <w:rsid w:val="008B5275"/>
    <w:rsid w:val="008C1A8F"/>
    <w:rsid w:val="008C2387"/>
    <w:rsid w:val="008C3E0D"/>
    <w:rsid w:val="008C47C1"/>
    <w:rsid w:val="008C57BD"/>
    <w:rsid w:val="008C7364"/>
    <w:rsid w:val="008C7C54"/>
    <w:rsid w:val="008D4886"/>
    <w:rsid w:val="008E099A"/>
    <w:rsid w:val="008E2C99"/>
    <w:rsid w:val="008E413D"/>
    <w:rsid w:val="008E54B1"/>
    <w:rsid w:val="008E6623"/>
    <w:rsid w:val="008E70A7"/>
    <w:rsid w:val="008E7595"/>
    <w:rsid w:val="008F11BA"/>
    <w:rsid w:val="008F12E0"/>
    <w:rsid w:val="008F1589"/>
    <w:rsid w:val="008F15B9"/>
    <w:rsid w:val="008F3F24"/>
    <w:rsid w:val="008F6D04"/>
    <w:rsid w:val="008F782D"/>
    <w:rsid w:val="00900C67"/>
    <w:rsid w:val="009032D7"/>
    <w:rsid w:val="00906049"/>
    <w:rsid w:val="0090739F"/>
    <w:rsid w:val="00910E60"/>
    <w:rsid w:val="00910E9F"/>
    <w:rsid w:val="00917556"/>
    <w:rsid w:val="00921375"/>
    <w:rsid w:val="0092457F"/>
    <w:rsid w:val="009257A8"/>
    <w:rsid w:val="00926188"/>
    <w:rsid w:val="00926332"/>
    <w:rsid w:val="0092672B"/>
    <w:rsid w:val="00930101"/>
    <w:rsid w:val="0093022B"/>
    <w:rsid w:val="00931093"/>
    <w:rsid w:val="009347CF"/>
    <w:rsid w:val="00935083"/>
    <w:rsid w:val="00935557"/>
    <w:rsid w:val="00935C9A"/>
    <w:rsid w:val="00936449"/>
    <w:rsid w:val="009373BE"/>
    <w:rsid w:val="009378FE"/>
    <w:rsid w:val="009411E3"/>
    <w:rsid w:val="009422DE"/>
    <w:rsid w:val="00942DDF"/>
    <w:rsid w:val="00943A6A"/>
    <w:rsid w:val="00943E35"/>
    <w:rsid w:val="00944418"/>
    <w:rsid w:val="00946415"/>
    <w:rsid w:val="009470BD"/>
    <w:rsid w:val="00951A66"/>
    <w:rsid w:val="0095317A"/>
    <w:rsid w:val="009554A4"/>
    <w:rsid w:val="00960D55"/>
    <w:rsid w:val="00961674"/>
    <w:rsid w:val="009619CF"/>
    <w:rsid w:val="00962EE9"/>
    <w:rsid w:val="00965C2E"/>
    <w:rsid w:val="00973888"/>
    <w:rsid w:val="009761E8"/>
    <w:rsid w:val="0097692A"/>
    <w:rsid w:val="009825F3"/>
    <w:rsid w:val="00983B12"/>
    <w:rsid w:val="00983D2D"/>
    <w:rsid w:val="00984858"/>
    <w:rsid w:val="00984A0C"/>
    <w:rsid w:val="00986B9A"/>
    <w:rsid w:val="00991D66"/>
    <w:rsid w:val="0099766D"/>
    <w:rsid w:val="00997E7C"/>
    <w:rsid w:val="009A1550"/>
    <w:rsid w:val="009A233F"/>
    <w:rsid w:val="009A264E"/>
    <w:rsid w:val="009A3A8B"/>
    <w:rsid w:val="009A59A8"/>
    <w:rsid w:val="009B0E04"/>
    <w:rsid w:val="009B0E45"/>
    <w:rsid w:val="009B2D45"/>
    <w:rsid w:val="009B3495"/>
    <w:rsid w:val="009B4F6F"/>
    <w:rsid w:val="009B7CFB"/>
    <w:rsid w:val="009B7D4D"/>
    <w:rsid w:val="009C01FB"/>
    <w:rsid w:val="009C0617"/>
    <w:rsid w:val="009C0A22"/>
    <w:rsid w:val="009C0EE3"/>
    <w:rsid w:val="009C157C"/>
    <w:rsid w:val="009C2B14"/>
    <w:rsid w:val="009C4053"/>
    <w:rsid w:val="009C5369"/>
    <w:rsid w:val="009D0DFD"/>
    <w:rsid w:val="009D3E55"/>
    <w:rsid w:val="009D5028"/>
    <w:rsid w:val="009E05A8"/>
    <w:rsid w:val="009E1849"/>
    <w:rsid w:val="009E1F15"/>
    <w:rsid w:val="009E3359"/>
    <w:rsid w:val="009E44A4"/>
    <w:rsid w:val="009E5DC4"/>
    <w:rsid w:val="009E6547"/>
    <w:rsid w:val="009E78A5"/>
    <w:rsid w:val="009F0AFB"/>
    <w:rsid w:val="009F430B"/>
    <w:rsid w:val="009F52E7"/>
    <w:rsid w:val="009F6FDE"/>
    <w:rsid w:val="00A00E10"/>
    <w:rsid w:val="00A0141C"/>
    <w:rsid w:val="00A01AB1"/>
    <w:rsid w:val="00A04247"/>
    <w:rsid w:val="00A06FA8"/>
    <w:rsid w:val="00A10BD1"/>
    <w:rsid w:val="00A1110D"/>
    <w:rsid w:val="00A11E5B"/>
    <w:rsid w:val="00A12754"/>
    <w:rsid w:val="00A1280B"/>
    <w:rsid w:val="00A159B8"/>
    <w:rsid w:val="00A16C2D"/>
    <w:rsid w:val="00A2099C"/>
    <w:rsid w:val="00A20E0E"/>
    <w:rsid w:val="00A21F17"/>
    <w:rsid w:val="00A22788"/>
    <w:rsid w:val="00A227DA"/>
    <w:rsid w:val="00A23253"/>
    <w:rsid w:val="00A2710B"/>
    <w:rsid w:val="00A27A9A"/>
    <w:rsid w:val="00A3101E"/>
    <w:rsid w:val="00A31618"/>
    <w:rsid w:val="00A3261D"/>
    <w:rsid w:val="00A33223"/>
    <w:rsid w:val="00A343B5"/>
    <w:rsid w:val="00A36F11"/>
    <w:rsid w:val="00A37121"/>
    <w:rsid w:val="00A37578"/>
    <w:rsid w:val="00A40437"/>
    <w:rsid w:val="00A4050C"/>
    <w:rsid w:val="00A41CC9"/>
    <w:rsid w:val="00A46F83"/>
    <w:rsid w:val="00A47EC2"/>
    <w:rsid w:val="00A508EF"/>
    <w:rsid w:val="00A54552"/>
    <w:rsid w:val="00A55ACB"/>
    <w:rsid w:val="00A57CED"/>
    <w:rsid w:val="00A620DE"/>
    <w:rsid w:val="00A630D4"/>
    <w:rsid w:val="00A651C1"/>
    <w:rsid w:val="00A65690"/>
    <w:rsid w:val="00A70E0D"/>
    <w:rsid w:val="00A74864"/>
    <w:rsid w:val="00A76CB7"/>
    <w:rsid w:val="00A852B8"/>
    <w:rsid w:val="00A85D4B"/>
    <w:rsid w:val="00A90682"/>
    <w:rsid w:val="00A940EE"/>
    <w:rsid w:val="00A9555E"/>
    <w:rsid w:val="00A95AAE"/>
    <w:rsid w:val="00AA1ED2"/>
    <w:rsid w:val="00AA31B6"/>
    <w:rsid w:val="00AA3CB2"/>
    <w:rsid w:val="00AA77CE"/>
    <w:rsid w:val="00AB03B3"/>
    <w:rsid w:val="00AB0C12"/>
    <w:rsid w:val="00AB2C22"/>
    <w:rsid w:val="00AC3995"/>
    <w:rsid w:val="00AD1938"/>
    <w:rsid w:val="00AD1E2B"/>
    <w:rsid w:val="00AD1EB4"/>
    <w:rsid w:val="00AD2BE4"/>
    <w:rsid w:val="00AE0218"/>
    <w:rsid w:val="00AE1A02"/>
    <w:rsid w:val="00AE2906"/>
    <w:rsid w:val="00AE29F3"/>
    <w:rsid w:val="00AE2E89"/>
    <w:rsid w:val="00AE5270"/>
    <w:rsid w:val="00AE6175"/>
    <w:rsid w:val="00AE67D4"/>
    <w:rsid w:val="00AE757E"/>
    <w:rsid w:val="00AF2977"/>
    <w:rsid w:val="00AF2C11"/>
    <w:rsid w:val="00B01148"/>
    <w:rsid w:val="00B01FAC"/>
    <w:rsid w:val="00B05597"/>
    <w:rsid w:val="00B067C7"/>
    <w:rsid w:val="00B070B2"/>
    <w:rsid w:val="00B112B0"/>
    <w:rsid w:val="00B11B44"/>
    <w:rsid w:val="00B14057"/>
    <w:rsid w:val="00B15113"/>
    <w:rsid w:val="00B162EE"/>
    <w:rsid w:val="00B25CD5"/>
    <w:rsid w:val="00B26715"/>
    <w:rsid w:val="00B30CF0"/>
    <w:rsid w:val="00B319AD"/>
    <w:rsid w:val="00B331FE"/>
    <w:rsid w:val="00B340F6"/>
    <w:rsid w:val="00B34713"/>
    <w:rsid w:val="00B351FD"/>
    <w:rsid w:val="00B40B90"/>
    <w:rsid w:val="00B40D1D"/>
    <w:rsid w:val="00B42566"/>
    <w:rsid w:val="00B431AE"/>
    <w:rsid w:val="00B44084"/>
    <w:rsid w:val="00B502D1"/>
    <w:rsid w:val="00B50715"/>
    <w:rsid w:val="00B51123"/>
    <w:rsid w:val="00B517C9"/>
    <w:rsid w:val="00B51872"/>
    <w:rsid w:val="00B55E81"/>
    <w:rsid w:val="00B56B0C"/>
    <w:rsid w:val="00B6099B"/>
    <w:rsid w:val="00B60F67"/>
    <w:rsid w:val="00B6153C"/>
    <w:rsid w:val="00B673DE"/>
    <w:rsid w:val="00B71806"/>
    <w:rsid w:val="00B73FCC"/>
    <w:rsid w:val="00B767F9"/>
    <w:rsid w:val="00B77C68"/>
    <w:rsid w:val="00B77D5A"/>
    <w:rsid w:val="00B84F47"/>
    <w:rsid w:val="00B85D7A"/>
    <w:rsid w:val="00B873A0"/>
    <w:rsid w:val="00B942DF"/>
    <w:rsid w:val="00B95B0A"/>
    <w:rsid w:val="00B95B4C"/>
    <w:rsid w:val="00B9688E"/>
    <w:rsid w:val="00BA0E3E"/>
    <w:rsid w:val="00BA0FA7"/>
    <w:rsid w:val="00BA132F"/>
    <w:rsid w:val="00BA1F6F"/>
    <w:rsid w:val="00BA33D9"/>
    <w:rsid w:val="00BA4CD6"/>
    <w:rsid w:val="00BA5389"/>
    <w:rsid w:val="00BA6455"/>
    <w:rsid w:val="00BB3311"/>
    <w:rsid w:val="00BB4B0A"/>
    <w:rsid w:val="00BB6480"/>
    <w:rsid w:val="00BB7282"/>
    <w:rsid w:val="00BB79FB"/>
    <w:rsid w:val="00BC0037"/>
    <w:rsid w:val="00BC14F0"/>
    <w:rsid w:val="00BC1AB1"/>
    <w:rsid w:val="00BC1E2F"/>
    <w:rsid w:val="00BC2D06"/>
    <w:rsid w:val="00BC3356"/>
    <w:rsid w:val="00BC4E37"/>
    <w:rsid w:val="00BC77CE"/>
    <w:rsid w:val="00BD077E"/>
    <w:rsid w:val="00BD30BB"/>
    <w:rsid w:val="00BD7C8A"/>
    <w:rsid w:val="00BE0CEB"/>
    <w:rsid w:val="00BE2D63"/>
    <w:rsid w:val="00BE31E7"/>
    <w:rsid w:val="00BE36A0"/>
    <w:rsid w:val="00BE6409"/>
    <w:rsid w:val="00BF1D5B"/>
    <w:rsid w:val="00BF2B1C"/>
    <w:rsid w:val="00BF39FB"/>
    <w:rsid w:val="00C026A4"/>
    <w:rsid w:val="00C038DD"/>
    <w:rsid w:val="00C04594"/>
    <w:rsid w:val="00C059FF"/>
    <w:rsid w:val="00C066A2"/>
    <w:rsid w:val="00C07828"/>
    <w:rsid w:val="00C07B70"/>
    <w:rsid w:val="00C10027"/>
    <w:rsid w:val="00C11757"/>
    <w:rsid w:val="00C16978"/>
    <w:rsid w:val="00C1745C"/>
    <w:rsid w:val="00C1747D"/>
    <w:rsid w:val="00C20758"/>
    <w:rsid w:val="00C246B3"/>
    <w:rsid w:val="00C32261"/>
    <w:rsid w:val="00C34C81"/>
    <w:rsid w:val="00C37D2C"/>
    <w:rsid w:val="00C42A5E"/>
    <w:rsid w:val="00C431C7"/>
    <w:rsid w:val="00C4444B"/>
    <w:rsid w:val="00C44D1C"/>
    <w:rsid w:val="00C50EEE"/>
    <w:rsid w:val="00C53ECC"/>
    <w:rsid w:val="00C541DD"/>
    <w:rsid w:val="00C55D8F"/>
    <w:rsid w:val="00C56270"/>
    <w:rsid w:val="00C60BD6"/>
    <w:rsid w:val="00C630A0"/>
    <w:rsid w:val="00C657C5"/>
    <w:rsid w:val="00C66103"/>
    <w:rsid w:val="00C679C7"/>
    <w:rsid w:val="00C67B47"/>
    <w:rsid w:val="00C70587"/>
    <w:rsid w:val="00C71144"/>
    <w:rsid w:val="00C725A5"/>
    <w:rsid w:val="00C732C5"/>
    <w:rsid w:val="00C746F1"/>
    <w:rsid w:val="00C75A54"/>
    <w:rsid w:val="00C75E43"/>
    <w:rsid w:val="00C82C93"/>
    <w:rsid w:val="00C83A92"/>
    <w:rsid w:val="00C83B31"/>
    <w:rsid w:val="00C86809"/>
    <w:rsid w:val="00C86C6B"/>
    <w:rsid w:val="00C923B3"/>
    <w:rsid w:val="00C93E09"/>
    <w:rsid w:val="00C94465"/>
    <w:rsid w:val="00C9773A"/>
    <w:rsid w:val="00CA1034"/>
    <w:rsid w:val="00CA19CE"/>
    <w:rsid w:val="00CA6B8F"/>
    <w:rsid w:val="00CA6CBF"/>
    <w:rsid w:val="00CB4190"/>
    <w:rsid w:val="00CB5944"/>
    <w:rsid w:val="00CB67BB"/>
    <w:rsid w:val="00CB6CC0"/>
    <w:rsid w:val="00CC6885"/>
    <w:rsid w:val="00CC77DD"/>
    <w:rsid w:val="00CD0CFE"/>
    <w:rsid w:val="00CD467E"/>
    <w:rsid w:val="00CE3B09"/>
    <w:rsid w:val="00CE549E"/>
    <w:rsid w:val="00CE58EC"/>
    <w:rsid w:val="00CE6D75"/>
    <w:rsid w:val="00CF0A10"/>
    <w:rsid w:val="00CF0A55"/>
    <w:rsid w:val="00CF5EFF"/>
    <w:rsid w:val="00D0292C"/>
    <w:rsid w:val="00D05207"/>
    <w:rsid w:val="00D07D57"/>
    <w:rsid w:val="00D20A98"/>
    <w:rsid w:val="00D22092"/>
    <w:rsid w:val="00D23609"/>
    <w:rsid w:val="00D27D65"/>
    <w:rsid w:val="00D324C2"/>
    <w:rsid w:val="00D3317F"/>
    <w:rsid w:val="00D33DC6"/>
    <w:rsid w:val="00D36358"/>
    <w:rsid w:val="00D37021"/>
    <w:rsid w:val="00D37852"/>
    <w:rsid w:val="00D4263D"/>
    <w:rsid w:val="00D43A91"/>
    <w:rsid w:val="00D458BE"/>
    <w:rsid w:val="00D47353"/>
    <w:rsid w:val="00D50052"/>
    <w:rsid w:val="00D50823"/>
    <w:rsid w:val="00D52D82"/>
    <w:rsid w:val="00D57A50"/>
    <w:rsid w:val="00D73105"/>
    <w:rsid w:val="00D73861"/>
    <w:rsid w:val="00D74694"/>
    <w:rsid w:val="00D74F25"/>
    <w:rsid w:val="00D76775"/>
    <w:rsid w:val="00D82458"/>
    <w:rsid w:val="00D8547E"/>
    <w:rsid w:val="00D871C4"/>
    <w:rsid w:val="00D9177F"/>
    <w:rsid w:val="00D9403B"/>
    <w:rsid w:val="00D965A9"/>
    <w:rsid w:val="00D973B2"/>
    <w:rsid w:val="00D974A3"/>
    <w:rsid w:val="00DA1110"/>
    <w:rsid w:val="00DA1F4F"/>
    <w:rsid w:val="00DA2F07"/>
    <w:rsid w:val="00DA2F82"/>
    <w:rsid w:val="00DA3B47"/>
    <w:rsid w:val="00DA3EB9"/>
    <w:rsid w:val="00DA3EBD"/>
    <w:rsid w:val="00DA476C"/>
    <w:rsid w:val="00DA534F"/>
    <w:rsid w:val="00DB00CB"/>
    <w:rsid w:val="00DB3177"/>
    <w:rsid w:val="00DB3B38"/>
    <w:rsid w:val="00DC075C"/>
    <w:rsid w:val="00DC0A61"/>
    <w:rsid w:val="00DC59E8"/>
    <w:rsid w:val="00DC5E0A"/>
    <w:rsid w:val="00DC663C"/>
    <w:rsid w:val="00DC6657"/>
    <w:rsid w:val="00DD11BE"/>
    <w:rsid w:val="00DD4758"/>
    <w:rsid w:val="00DD5519"/>
    <w:rsid w:val="00DD659A"/>
    <w:rsid w:val="00DE1900"/>
    <w:rsid w:val="00DE5F98"/>
    <w:rsid w:val="00DE660A"/>
    <w:rsid w:val="00DE68DA"/>
    <w:rsid w:val="00DF21D2"/>
    <w:rsid w:val="00DF4035"/>
    <w:rsid w:val="00DF4101"/>
    <w:rsid w:val="00DF63E5"/>
    <w:rsid w:val="00E04A6F"/>
    <w:rsid w:val="00E102DD"/>
    <w:rsid w:val="00E103AE"/>
    <w:rsid w:val="00E107D0"/>
    <w:rsid w:val="00E11210"/>
    <w:rsid w:val="00E17274"/>
    <w:rsid w:val="00E177A6"/>
    <w:rsid w:val="00E206A8"/>
    <w:rsid w:val="00E22E49"/>
    <w:rsid w:val="00E240AA"/>
    <w:rsid w:val="00E24C11"/>
    <w:rsid w:val="00E255C8"/>
    <w:rsid w:val="00E256BF"/>
    <w:rsid w:val="00E261E3"/>
    <w:rsid w:val="00E267EC"/>
    <w:rsid w:val="00E322E9"/>
    <w:rsid w:val="00E32440"/>
    <w:rsid w:val="00E371C0"/>
    <w:rsid w:val="00E4000F"/>
    <w:rsid w:val="00E46512"/>
    <w:rsid w:val="00E476D0"/>
    <w:rsid w:val="00E53606"/>
    <w:rsid w:val="00E54A5C"/>
    <w:rsid w:val="00E5693F"/>
    <w:rsid w:val="00E60066"/>
    <w:rsid w:val="00E6009F"/>
    <w:rsid w:val="00E60218"/>
    <w:rsid w:val="00E62E6B"/>
    <w:rsid w:val="00E63CAF"/>
    <w:rsid w:val="00E66697"/>
    <w:rsid w:val="00E673AE"/>
    <w:rsid w:val="00E67A7C"/>
    <w:rsid w:val="00E70119"/>
    <w:rsid w:val="00E7062A"/>
    <w:rsid w:val="00E7097B"/>
    <w:rsid w:val="00E712B2"/>
    <w:rsid w:val="00E7231C"/>
    <w:rsid w:val="00E72840"/>
    <w:rsid w:val="00E75DC0"/>
    <w:rsid w:val="00E806E0"/>
    <w:rsid w:val="00E82EF4"/>
    <w:rsid w:val="00E830E9"/>
    <w:rsid w:val="00E832E3"/>
    <w:rsid w:val="00E834A6"/>
    <w:rsid w:val="00E8670E"/>
    <w:rsid w:val="00E926BF"/>
    <w:rsid w:val="00E93ED4"/>
    <w:rsid w:val="00EA0A63"/>
    <w:rsid w:val="00EA3601"/>
    <w:rsid w:val="00EA3BBE"/>
    <w:rsid w:val="00EA3F60"/>
    <w:rsid w:val="00EA48BF"/>
    <w:rsid w:val="00EB0118"/>
    <w:rsid w:val="00EB2680"/>
    <w:rsid w:val="00EB3129"/>
    <w:rsid w:val="00EC0117"/>
    <w:rsid w:val="00EC1122"/>
    <w:rsid w:val="00EC1348"/>
    <w:rsid w:val="00EC44BD"/>
    <w:rsid w:val="00ED1887"/>
    <w:rsid w:val="00ED1C7B"/>
    <w:rsid w:val="00ED3AC1"/>
    <w:rsid w:val="00ED3BDF"/>
    <w:rsid w:val="00ED41E0"/>
    <w:rsid w:val="00ED42C7"/>
    <w:rsid w:val="00ED72D9"/>
    <w:rsid w:val="00EE0BBD"/>
    <w:rsid w:val="00EE1E10"/>
    <w:rsid w:val="00EE7FE2"/>
    <w:rsid w:val="00EF03FB"/>
    <w:rsid w:val="00EF0D5B"/>
    <w:rsid w:val="00EF1CD3"/>
    <w:rsid w:val="00EF41A2"/>
    <w:rsid w:val="00EF6135"/>
    <w:rsid w:val="00F00847"/>
    <w:rsid w:val="00F039FD"/>
    <w:rsid w:val="00F03E49"/>
    <w:rsid w:val="00F07B05"/>
    <w:rsid w:val="00F10779"/>
    <w:rsid w:val="00F10FEF"/>
    <w:rsid w:val="00F157B3"/>
    <w:rsid w:val="00F16B03"/>
    <w:rsid w:val="00F17989"/>
    <w:rsid w:val="00F17F77"/>
    <w:rsid w:val="00F17FC0"/>
    <w:rsid w:val="00F201EA"/>
    <w:rsid w:val="00F20420"/>
    <w:rsid w:val="00F22DDC"/>
    <w:rsid w:val="00F24D25"/>
    <w:rsid w:val="00F30AE0"/>
    <w:rsid w:val="00F31703"/>
    <w:rsid w:val="00F31EC7"/>
    <w:rsid w:val="00F32386"/>
    <w:rsid w:val="00F36042"/>
    <w:rsid w:val="00F366E4"/>
    <w:rsid w:val="00F413DF"/>
    <w:rsid w:val="00F422F3"/>
    <w:rsid w:val="00F42D3C"/>
    <w:rsid w:val="00F45791"/>
    <w:rsid w:val="00F46D7F"/>
    <w:rsid w:val="00F506A4"/>
    <w:rsid w:val="00F52741"/>
    <w:rsid w:val="00F53D02"/>
    <w:rsid w:val="00F5425C"/>
    <w:rsid w:val="00F56C27"/>
    <w:rsid w:val="00F56C29"/>
    <w:rsid w:val="00F574E2"/>
    <w:rsid w:val="00F63469"/>
    <w:rsid w:val="00F634C3"/>
    <w:rsid w:val="00F65A8A"/>
    <w:rsid w:val="00F66626"/>
    <w:rsid w:val="00F66702"/>
    <w:rsid w:val="00F66967"/>
    <w:rsid w:val="00F66E1C"/>
    <w:rsid w:val="00F671F0"/>
    <w:rsid w:val="00F67341"/>
    <w:rsid w:val="00F7059F"/>
    <w:rsid w:val="00F70CE6"/>
    <w:rsid w:val="00F7547C"/>
    <w:rsid w:val="00F757F8"/>
    <w:rsid w:val="00F77316"/>
    <w:rsid w:val="00F825C5"/>
    <w:rsid w:val="00F83295"/>
    <w:rsid w:val="00F8698D"/>
    <w:rsid w:val="00F87155"/>
    <w:rsid w:val="00F913D4"/>
    <w:rsid w:val="00F91B4B"/>
    <w:rsid w:val="00F95CED"/>
    <w:rsid w:val="00FA2A6F"/>
    <w:rsid w:val="00FA3CFA"/>
    <w:rsid w:val="00FA3E4C"/>
    <w:rsid w:val="00FA45B6"/>
    <w:rsid w:val="00FA58CE"/>
    <w:rsid w:val="00FA5FA0"/>
    <w:rsid w:val="00FA754E"/>
    <w:rsid w:val="00FB4DA4"/>
    <w:rsid w:val="00FB5B2F"/>
    <w:rsid w:val="00FB653C"/>
    <w:rsid w:val="00FC1FED"/>
    <w:rsid w:val="00FC4079"/>
    <w:rsid w:val="00FC4317"/>
    <w:rsid w:val="00FC5BC6"/>
    <w:rsid w:val="00FC7780"/>
    <w:rsid w:val="00FD009D"/>
    <w:rsid w:val="00FD03D6"/>
    <w:rsid w:val="00FD0A13"/>
    <w:rsid w:val="00FD0E82"/>
    <w:rsid w:val="00FD2AE6"/>
    <w:rsid w:val="00FD2E5B"/>
    <w:rsid w:val="00FE50AC"/>
    <w:rsid w:val="00FE6E98"/>
    <w:rsid w:val="00FE7999"/>
    <w:rsid w:val="00FF0555"/>
    <w:rsid w:val="00FF545D"/>
    <w:rsid w:val="00FF6A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777F"/>
  <w15:docId w15:val="{30BF09E6-1B4B-4441-B19C-4A1E3E77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5B0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5B0A"/>
  </w:style>
  <w:style w:type="paragraph" w:styleId="FootnoteText">
    <w:name w:val="footnote text"/>
    <w:basedOn w:val="Normal"/>
    <w:link w:val="FootnoteTextChar"/>
    <w:semiHidden/>
    <w:rsid w:val="00B95B0A"/>
    <w:pPr>
      <w:spacing w:after="0" w:line="240" w:lineRule="auto"/>
    </w:pPr>
    <w:rPr>
      <w:rFonts w:eastAsia="Times New Roman" w:cs="Times New Roman"/>
      <w:sz w:val="20"/>
      <w:szCs w:val="20"/>
      <w:lang w:eastAsia="lv-LV"/>
    </w:rPr>
  </w:style>
  <w:style w:type="character" w:customStyle="1" w:styleId="FootnoteTextChar">
    <w:name w:val="Footnote Text Char"/>
    <w:basedOn w:val="DefaultParagraphFont"/>
    <w:link w:val="FootnoteText"/>
    <w:semiHidden/>
    <w:rsid w:val="00B95B0A"/>
    <w:rPr>
      <w:rFonts w:eastAsia="Times New Roman" w:cs="Times New Roman"/>
      <w:sz w:val="20"/>
      <w:szCs w:val="20"/>
      <w:lang w:eastAsia="lv-LV"/>
    </w:rPr>
  </w:style>
  <w:style w:type="character" w:styleId="FootnoteReference">
    <w:name w:val="footnote reference"/>
    <w:uiPriority w:val="99"/>
    <w:semiHidden/>
    <w:rsid w:val="00B95B0A"/>
    <w:rPr>
      <w:vertAlign w:val="superscript"/>
    </w:rPr>
  </w:style>
  <w:style w:type="paragraph" w:styleId="Header">
    <w:name w:val="header"/>
    <w:basedOn w:val="Normal"/>
    <w:link w:val="HeaderChar"/>
    <w:uiPriority w:val="99"/>
    <w:unhideWhenUsed/>
    <w:rsid w:val="00B95B0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5B0A"/>
  </w:style>
  <w:style w:type="table" w:styleId="TableGrid">
    <w:name w:val="Table Grid"/>
    <w:basedOn w:val="TableNormal"/>
    <w:uiPriority w:val="39"/>
    <w:rsid w:val="00B95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5B0A"/>
    <w:rPr>
      <w:sz w:val="16"/>
      <w:szCs w:val="16"/>
    </w:rPr>
  </w:style>
  <w:style w:type="paragraph" w:styleId="CommentText">
    <w:name w:val="annotation text"/>
    <w:basedOn w:val="Normal"/>
    <w:link w:val="CommentTextChar"/>
    <w:uiPriority w:val="99"/>
    <w:unhideWhenUsed/>
    <w:rsid w:val="00B95B0A"/>
    <w:pPr>
      <w:spacing w:line="240" w:lineRule="auto"/>
    </w:pPr>
    <w:rPr>
      <w:sz w:val="20"/>
      <w:szCs w:val="20"/>
    </w:rPr>
  </w:style>
  <w:style w:type="character" w:customStyle="1" w:styleId="CommentTextChar">
    <w:name w:val="Comment Text Char"/>
    <w:basedOn w:val="DefaultParagraphFont"/>
    <w:link w:val="CommentText"/>
    <w:uiPriority w:val="99"/>
    <w:rsid w:val="00B95B0A"/>
    <w:rPr>
      <w:sz w:val="20"/>
      <w:szCs w:val="20"/>
    </w:rPr>
  </w:style>
  <w:style w:type="paragraph" w:styleId="BalloonText">
    <w:name w:val="Balloon Text"/>
    <w:basedOn w:val="Normal"/>
    <w:link w:val="BalloonTextChar"/>
    <w:uiPriority w:val="99"/>
    <w:semiHidden/>
    <w:unhideWhenUsed/>
    <w:rsid w:val="00B95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B0A"/>
    <w:rPr>
      <w:rFonts w:ascii="Tahoma" w:hAnsi="Tahoma" w:cs="Tahoma"/>
      <w:sz w:val="16"/>
      <w:szCs w:val="16"/>
    </w:rPr>
  </w:style>
  <w:style w:type="paragraph" w:styleId="ListParagraph">
    <w:name w:val="List Paragraph"/>
    <w:aliases w:val="Strip,Párrafo de lista,Normal bullet 2,Bullet list,List Paragraph1"/>
    <w:basedOn w:val="Normal"/>
    <w:link w:val="ListParagraphChar"/>
    <w:uiPriority w:val="34"/>
    <w:qFormat/>
    <w:rsid w:val="00443389"/>
    <w:pPr>
      <w:spacing w:after="0" w:line="240" w:lineRule="auto"/>
      <w:ind w:left="720"/>
      <w:contextualSpacing/>
      <w:jc w:val="both"/>
    </w:pPr>
    <w:rPr>
      <w:sz w:val="24"/>
    </w:rPr>
  </w:style>
  <w:style w:type="character" w:customStyle="1" w:styleId="ListParagraphChar">
    <w:name w:val="List Paragraph Char"/>
    <w:aliases w:val="Strip Char,Párrafo de lista Char,Normal bullet 2 Char,Bullet list Char,List Paragraph1 Char"/>
    <w:link w:val="ListParagraph"/>
    <w:uiPriority w:val="34"/>
    <w:locked/>
    <w:rsid w:val="00443389"/>
    <w:rPr>
      <w:sz w:val="24"/>
    </w:rPr>
  </w:style>
  <w:style w:type="character" w:styleId="Emphasis">
    <w:name w:val="Emphasis"/>
    <w:basedOn w:val="DefaultParagraphFont"/>
    <w:uiPriority w:val="20"/>
    <w:qFormat/>
    <w:rsid w:val="005D6C04"/>
    <w:rPr>
      <w:i/>
      <w:iCs/>
    </w:rPr>
  </w:style>
  <w:style w:type="character" w:styleId="Strong">
    <w:name w:val="Strong"/>
    <w:basedOn w:val="DefaultParagraphFont"/>
    <w:uiPriority w:val="22"/>
    <w:qFormat/>
    <w:rsid w:val="00F36042"/>
    <w:rPr>
      <w:b/>
      <w:bCs/>
    </w:rPr>
  </w:style>
  <w:style w:type="paragraph" w:styleId="NormalWeb">
    <w:name w:val="Normal (Web)"/>
    <w:basedOn w:val="Normal"/>
    <w:uiPriority w:val="99"/>
    <w:unhideWhenUsed/>
    <w:rsid w:val="00405E36"/>
    <w:pPr>
      <w:spacing w:after="360" w:line="240" w:lineRule="auto"/>
    </w:pPr>
    <w:rPr>
      <w:rFonts w:eastAsia="Times New Roman" w:cs="Times New Roman"/>
      <w:sz w:val="23"/>
      <w:szCs w:val="23"/>
      <w:lang w:eastAsia="lv-LV"/>
    </w:rPr>
  </w:style>
  <w:style w:type="character" w:styleId="Hyperlink">
    <w:name w:val="Hyperlink"/>
    <w:basedOn w:val="DefaultParagraphFont"/>
    <w:uiPriority w:val="99"/>
    <w:unhideWhenUsed/>
    <w:rsid w:val="00AD1EB4"/>
    <w:rPr>
      <w:color w:val="0563C1"/>
      <w:u w:val="single"/>
    </w:rPr>
  </w:style>
  <w:style w:type="paragraph" w:styleId="CommentSubject">
    <w:name w:val="annotation subject"/>
    <w:basedOn w:val="CommentText"/>
    <w:next w:val="CommentText"/>
    <w:link w:val="CommentSubjectChar"/>
    <w:uiPriority w:val="99"/>
    <w:semiHidden/>
    <w:unhideWhenUsed/>
    <w:rsid w:val="003C3A80"/>
    <w:rPr>
      <w:b/>
      <w:bCs/>
    </w:rPr>
  </w:style>
  <w:style w:type="character" w:customStyle="1" w:styleId="CommentSubjectChar">
    <w:name w:val="Comment Subject Char"/>
    <w:basedOn w:val="CommentTextChar"/>
    <w:link w:val="CommentSubject"/>
    <w:uiPriority w:val="99"/>
    <w:semiHidden/>
    <w:rsid w:val="003C3A80"/>
    <w:rPr>
      <w:b/>
      <w:bCs/>
      <w:sz w:val="20"/>
      <w:szCs w:val="20"/>
    </w:rPr>
  </w:style>
  <w:style w:type="paragraph" w:customStyle="1" w:styleId="Default">
    <w:name w:val="Default"/>
    <w:rsid w:val="00B067C7"/>
    <w:pPr>
      <w:autoSpaceDE w:val="0"/>
      <w:autoSpaceDN w:val="0"/>
      <w:adjustRightInd w:val="0"/>
      <w:spacing w:after="0" w:line="240" w:lineRule="auto"/>
    </w:pPr>
    <w:rPr>
      <w:rFonts w:ascii="Verdana" w:hAnsi="Verdana" w:cs="Verdana"/>
      <w:color w:val="000000"/>
      <w:sz w:val="24"/>
      <w:szCs w:val="24"/>
      <w:lang w:val="en-US"/>
    </w:rPr>
  </w:style>
  <w:style w:type="character" w:customStyle="1" w:styleId="phrase">
    <w:name w:val="phrase"/>
    <w:basedOn w:val="DefaultParagraphFont"/>
    <w:rsid w:val="001566C5"/>
  </w:style>
  <w:style w:type="character" w:customStyle="1" w:styleId="word">
    <w:name w:val="word"/>
    <w:basedOn w:val="DefaultParagraphFont"/>
    <w:rsid w:val="001566C5"/>
  </w:style>
  <w:style w:type="paragraph" w:styleId="Revision">
    <w:name w:val="Revision"/>
    <w:hidden/>
    <w:uiPriority w:val="99"/>
    <w:semiHidden/>
    <w:rsid w:val="00FD0E82"/>
    <w:pPr>
      <w:spacing w:after="0" w:line="240" w:lineRule="auto"/>
    </w:pPr>
  </w:style>
  <w:style w:type="character" w:styleId="UnresolvedMention">
    <w:name w:val="Unresolved Mention"/>
    <w:basedOn w:val="DefaultParagraphFont"/>
    <w:uiPriority w:val="99"/>
    <w:semiHidden/>
    <w:unhideWhenUsed/>
    <w:rsid w:val="00CA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7092">
      <w:bodyDiv w:val="1"/>
      <w:marLeft w:val="0"/>
      <w:marRight w:val="0"/>
      <w:marTop w:val="0"/>
      <w:marBottom w:val="0"/>
      <w:divBdr>
        <w:top w:val="none" w:sz="0" w:space="0" w:color="auto"/>
        <w:left w:val="none" w:sz="0" w:space="0" w:color="auto"/>
        <w:bottom w:val="none" w:sz="0" w:space="0" w:color="auto"/>
        <w:right w:val="none" w:sz="0" w:space="0" w:color="auto"/>
      </w:divBdr>
    </w:div>
    <w:div w:id="37097591">
      <w:bodyDiv w:val="1"/>
      <w:marLeft w:val="0"/>
      <w:marRight w:val="0"/>
      <w:marTop w:val="0"/>
      <w:marBottom w:val="0"/>
      <w:divBdr>
        <w:top w:val="none" w:sz="0" w:space="0" w:color="auto"/>
        <w:left w:val="none" w:sz="0" w:space="0" w:color="auto"/>
        <w:bottom w:val="none" w:sz="0" w:space="0" w:color="auto"/>
        <w:right w:val="none" w:sz="0" w:space="0" w:color="auto"/>
      </w:divBdr>
      <w:divsChild>
        <w:div w:id="2005277571">
          <w:marLeft w:val="0"/>
          <w:marRight w:val="0"/>
          <w:marTop w:val="0"/>
          <w:marBottom w:val="0"/>
          <w:divBdr>
            <w:top w:val="none" w:sz="0" w:space="0" w:color="auto"/>
            <w:left w:val="none" w:sz="0" w:space="0" w:color="auto"/>
            <w:bottom w:val="none" w:sz="0" w:space="0" w:color="auto"/>
            <w:right w:val="none" w:sz="0" w:space="0" w:color="auto"/>
          </w:divBdr>
          <w:divsChild>
            <w:div w:id="1659117393">
              <w:marLeft w:val="0"/>
              <w:marRight w:val="0"/>
              <w:marTop w:val="0"/>
              <w:marBottom w:val="0"/>
              <w:divBdr>
                <w:top w:val="none" w:sz="0" w:space="0" w:color="auto"/>
                <w:left w:val="none" w:sz="0" w:space="0" w:color="auto"/>
                <w:bottom w:val="none" w:sz="0" w:space="0" w:color="auto"/>
                <w:right w:val="none" w:sz="0" w:space="0" w:color="auto"/>
              </w:divBdr>
              <w:divsChild>
                <w:div w:id="1661612198">
                  <w:marLeft w:val="0"/>
                  <w:marRight w:val="0"/>
                  <w:marTop w:val="0"/>
                  <w:marBottom w:val="0"/>
                  <w:divBdr>
                    <w:top w:val="none" w:sz="0" w:space="0" w:color="auto"/>
                    <w:left w:val="none" w:sz="0" w:space="0" w:color="auto"/>
                    <w:bottom w:val="none" w:sz="0" w:space="0" w:color="auto"/>
                    <w:right w:val="none" w:sz="0" w:space="0" w:color="auto"/>
                  </w:divBdr>
                  <w:divsChild>
                    <w:div w:id="1937321112">
                      <w:marLeft w:val="0"/>
                      <w:marRight w:val="0"/>
                      <w:marTop w:val="0"/>
                      <w:marBottom w:val="0"/>
                      <w:divBdr>
                        <w:top w:val="none" w:sz="0" w:space="0" w:color="auto"/>
                        <w:left w:val="none" w:sz="0" w:space="0" w:color="auto"/>
                        <w:bottom w:val="none" w:sz="0" w:space="0" w:color="auto"/>
                        <w:right w:val="none" w:sz="0" w:space="0" w:color="auto"/>
                      </w:divBdr>
                      <w:divsChild>
                        <w:div w:id="1164320623">
                          <w:marLeft w:val="0"/>
                          <w:marRight w:val="0"/>
                          <w:marTop w:val="0"/>
                          <w:marBottom w:val="0"/>
                          <w:divBdr>
                            <w:top w:val="none" w:sz="0" w:space="0" w:color="auto"/>
                            <w:left w:val="none" w:sz="0" w:space="0" w:color="auto"/>
                            <w:bottom w:val="none" w:sz="0" w:space="0" w:color="auto"/>
                            <w:right w:val="none" w:sz="0" w:space="0" w:color="auto"/>
                          </w:divBdr>
                          <w:divsChild>
                            <w:div w:id="1662464295">
                              <w:marLeft w:val="0"/>
                              <w:marRight w:val="0"/>
                              <w:marTop w:val="0"/>
                              <w:marBottom w:val="0"/>
                              <w:divBdr>
                                <w:top w:val="none" w:sz="0" w:space="0" w:color="auto"/>
                                <w:left w:val="none" w:sz="0" w:space="0" w:color="auto"/>
                                <w:bottom w:val="none" w:sz="0" w:space="0" w:color="auto"/>
                                <w:right w:val="none" w:sz="0" w:space="0" w:color="auto"/>
                              </w:divBdr>
                              <w:divsChild>
                                <w:div w:id="72315297">
                                  <w:marLeft w:val="0"/>
                                  <w:marRight w:val="0"/>
                                  <w:marTop w:val="0"/>
                                  <w:marBottom w:val="0"/>
                                  <w:divBdr>
                                    <w:top w:val="none" w:sz="0" w:space="0" w:color="auto"/>
                                    <w:left w:val="none" w:sz="0" w:space="0" w:color="auto"/>
                                    <w:bottom w:val="none" w:sz="0" w:space="0" w:color="auto"/>
                                    <w:right w:val="none" w:sz="0" w:space="0" w:color="auto"/>
                                  </w:divBdr>
                                  <w:divsChild>
                                    <w:div w:id="8436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93997">
      <w:bodyDiv w:val="1"/>
      <w:marLeft w:val="0"/>
      <w:marRight w:val="0"/>
      <w:marTop w:val="0"/>
      <w:marBottom w:val="0"/>
      <w:divBdr>
        <w:top w:val="none" w:sz="0" w:space="0" w:color="auto"/>
        <w:left w:val="none" w:sz="0" w:space="0" w:color="auto"/>
        <w:bottom w:val="none" w:sz="0" w:space="0" w:color="auto"/>
        <w:right w:val="none" w:sz="0" w:space="0" w:color="auto"/>
      </w:divBdr>
    </w:div>
    <w:div w:id="45230001">
      <w:bodyDiv w:val="1"/>
      <w:marLeft w:val="0"/>
      <w:marRight w:val="0"/>
      <w:marTop w:val="0"/>
      <w:marBottom w:val="0"/>
      <w:divBdr>
        <w:top w:val="none" w:sz="0" w:space="0" w:color="auto"/>
        <w:left w:val="none" w:sz="0" w:space="0" w:color="auto"/>
        <w:bottom w:val="none" w:sz="0" w:space="0" w:color="auto"/>
        <w:right w:val="none" w:sz="0" w:space="0" w:color="auto"/>
      </w:divBdr>
    </w:div>
    <w:div w:id="45955949">
      <w:bodyDiv w:val="1"/>
      <w:marLeft w:val="0"/>
      <w:marRight w:val="0"/>
      <w:marTop w:val="0"/>
      <w:marBottom w:val="0"/>
      <w:divBdr>
        <w:top w:val="none" w:sz="0" w:space="0" w:color="auto"/>
        <w:left w:val="none" w:sz="0" w:space="0" w:color="auto"/>
        <w:bottom w:val="none" w:sz="0" w:space="0" w:color="auto"/>
        <w:right w:val="none" w:sz="0" w:space="0" w:color="auto"/>
      </w:divBdr>
    </w:div>
    <w:div w:id="109251676">
      <w:bodyDiv w:val="1"/>
      <w:marLeft w:val="0"/>
      <w:marRight w:val="0"/>
      <w:marTop w:val="0"/>
      <w:marBottom w:val="0"/>
      <w:divBdr>
        <w:top w:val="none" w:sz="0" w:space="0" w:color="auto"/>
        <w:left w:val="none" w:sz="0" w:space="0" w:color="auto"/>
        <w:bottom w:val="none" w:sz="0" w:space="0" w:color="auto"/>
        <w:right w:val="none" w:sz="0" w:space="0" w:color="auto"/>
      </w:divBdr>
    </w:div>
    <w:div w:id="140851458">
      <w:bodyDiv w:val="1"/>
      <w:marLeft w:val="0"/>
      <w:marRight w:val="0"/>
      <w:marTop w:val="0"/>
      <w:marBottom w:val="0"/>
      <w:divBdr>
        <w:top w:val="none" w:sz="0" w:space="0" w:color="auto"/>
        <w:left w:val="none" w:sz="0" w:space="0" w:color="auto"/>
        <w:bottom w:val="none" w:sz="0" w:space="0" w:color="auto"/>
        <w:right w:val="none" w:sz="0" w:space="0" w:color="auto"/>
      </w:divBdr>
    </w:div>
    <w:div w:id="192693175">
      <w:bodyDiv w:val="1"/>
      <w:marLeft w:val="0"/>
      <w:marRight w:val="0"/>
      <w:marTop w:val="0"/>
      <w:marBottom w:val="0"/>
      <w:divBdr>
        <w:top w:val="none" w:sz="0" w:space="0" w:color="auto"/>
        <w:left w:val="none" w:sz="0" w:space="0" w:color="auto"/>
        <w:bottom w:val="none" w:sz="0" w:space="0" w:color="auto"/>
        <w:right w:val="none" w:sz="0" w:space="0" w:color="auto"/>
      </w:divBdr>
    </w:div>
    <w:div w:id="322979057">
      <w:bodyDiv w:val="1"/>
      <w:marLeft w:val="0"/>
      <w:marRight w:val="0"/>
      <w:marTop w:val="0"/>
      <w:marBottom w:val="0"/>
      <w:divBdr>
        <w:top w:val="none" w:sz="0" w:space="0" w:color="auto"/>
        <w:left w:val="none" w:sz="0" w:space="0" w:color="auto"/>
        <w:bottom w:val="none" w:sz="0" w:space="0" w:color="auto"/>
        <w:right w:val="none" w:sz="0" w:space="0" w:color="auto"/>
      </w:divBdr>
    </w:div>
    <w:div w:id="371997989">
      <w:bodyDiv w:val="1"/>
      <w:marLeft w:val="0"/>
      <w:marRight w:val="0"/>
      <w:marTop w:val="0"/>
      <w:marBottom w:val="0"/>
      <w:divBdr>
        <w:top w:val="none" w:sz="0" w:space="0" w:color="auto"/>
        <w:left w:val="none" w:sz="0" w:space="0" w:color="auto"/>
        <w:bottom w:val="none" w:sz="0" w:space="0" w:color="auto"/>
        <w:right w:val="none" w:sz="0" w:space="0" w:color="auto"/>
      </w:divBdr>
    </w:div>
    <w:div w:id="431317637">
      <w:bodyDiv w:val="1"/>
      <w:marLeft w:val="0"/>
      <w:marRight w:val="0"/>
      <w:marTop w:val="0"/>
      <w:marBottom w:val="0"/>
      <w:divBdr>
        <w:top w:val="none" w:sz="0" w:space="0" w:color="auto"/>
        <w:left w:val="none" w:sz="0" w:space="0" w:color="auto"/>
        <w:bottom w:val="none" w:sz="0" w:space="0" w:color="auto"/>
        <w:right w:val="none" w:sz="0" w:space="0" w:color="auto"/>
      </w:divBdr>
    </w:div>
    <w:div w:id="438331843">
      <w:bodyDiv w:val="1"/>
      <w:marLeft w:val="0"/>
      <w:marRight w:val="0"/>
      <w:marTop w:val="0"/>
      <w:marBottom w:val="0"/>
      <w:divBdr>
        <w:top w:val="none" w:sz="0" w:space="0" w:color="auto"/>
        <w:left w:val="none" w:sz="0" w:space="0" w:color="auto"/>
        <w:bottom w:val="none" w:sz="0" w:space="0" w:color="auto"/>
        <w:right w:val="none" w:sz="0" w:space="0" w:color="auto"/>
      </w:divBdr>
      <w:divsChild>
        <w:div w:id="821703634">
          <w:marLeft w:val="0"/>
          <w:marRight w:val="0"/>
          <w:marTop w:val="0"/>
          <w:marBottom w:val="0"/>
          <w:divBdr>
            <w:top w:val="none" w:sz="0" w:space="0" w:color="auto"/>
            <w:left w:val="none" w:sz="0" w:space="0" w:color="auto"/>
            <w:bottom w:val="none" w:sz="0" w:space="0" w:color="auto"/>
            <w:right w:val="none" w:sz="0" w:space="0" w:color="auto"/>
          </w:divBdr>
          <w:divsChild>
            <w:div w:id="144972586">
              <w:marLeft w:val="0"/>
              <w:marRight w:val="0"/>
              <w:marTop w:val="0"/>
              <w:marBottom w:val="0"/>
              <w:divBdr>
                <w:top w:val="none" w:sz="0" w:space="0" w:color="auto"/>
                <w:left w:val="none" w:sz="0" w:space="0" w:color="auto"/>
                <w:bottom w:val="none" w:sz="0" w:space="0" w:color="auto"/>
                <w:right w:val="none" w:sz="0" w:space="0" w:color="auto"/>
              </w:divBdr>
              <w:divsChild>
                <w:div w:id="24596763">
                  <w:marLeft w:val="0"/>
                  <w:marRight w:val="0"/>
                  <w:marTop w:val="0"/>
                  <w:marBottom w:val="0"/>
                  <w:divBdr>
                    <w:top w:val="none" w:sz="0" w:space="0" w:color="auto"/>
                    <w:left w:val="none" w:sz="0" w:space="0" w:color="auto"/>
                    <w:bottom w:val="none" w:sz="0" w:space="0" w:color="auto"/>
                    <w:right w:val="none" w:sz="0" w:space="0" w:color="auto"/>
                  </w:divBdr>
                  <w:divsChild>
                    <w:div w:id="1775975925">
                      <w:marLeft w:val="0"/>
                      <w:marRight w:val="0"/>
                      <w:marTop w:val="0"/>
                      <w:marBottom w:val="0"/>
                      <w:divBdr>
                        <w:top w:val="none" w:sz="0" w:space="0" w:color="auto"/>
                        <w:left w:val="none" w:sz="0" w:space="0" w:color="auto"/>
                        <w:bottom w:val="none" w:sz="0" w:space="0" w:color="auto"/>
                        <w:right w:val="none" w:sz="0" w:space="0" w:color="auto"/>
                      </w:divBdr>
                      <w:divsChild>
                        <w:div w:id="1629049057">
                          <w:marLeft w:val="0"/>
                          <w:marRight w:val="0"/>
                          <w:marTop w:val="0"/>
                          <w:marBottom w:val="0"/>
                          <w:divBdr>
                            <w:top w:val="none" w:sz="0" w:space="0" w:color="auto"/>
                            <w:left w:val="none" w:sz="0" w:space="0" w:color="auto"/>
                            <w:bottom w:val="none" w:sz="0" w:space="0" w:color="auto"/>
                            <w:right w:val="none" w:sz="0" w:space="0" w:color="auto"/>
                          </w:divBdr>
                          <w:divsChild>
                            <w:div w:id="965544236">
                              <w:marLeft w:val="0"/>
                              <w:marRight w:val="0"/>
                              <w:marTop w:val="0"/>
                              <w:marBottom w:val="0"/>
                              <w:divBdr>
                                <w:top w:val="none" w:sz="0" w:space="0" w:color="auto"/>
                                <w:left w:val="none" w:sz="0" w:space="0" w:color="auto"/>
                                <w:bottom w:val="none" w:sz="0" w:space="0" w:color="auto"/>
                                <w:right w:val="none" w:sz="0" w:space="0" w:color="auto"/>
                              </w:divBdr>
                              <w:divsChild>
                                <w:div w:id="782963221">
                                  <w:marLeft w:val="0"/>
                                  <w:marRight w:val="0"/>
                                  <w:marTop w:val="0"/>
                                  <w:marBottom w:val="0"/>
                                  <w:divBdr>
                                    <w:top w:val="none" w:sz="0" w:space="0" w:color="auto"/>
                                    <w:left w:val="none" w:sz="0" w:space="0" w:color="auto"/>
                                    <w:bottom w:val="none" w:sz="0" w:space="0" w:color="auto"/>
                                    <w:right w:val="none" w:sz="0" w:space="0" w:color="auto"/>
                                  </w:divBdr>
                                  <w:divsChild>
                                    <w:div w:id="15333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180723">
      <w:bodyDiv w:val="1"/>
      <w:marLeft w:val="0"/>
      <w:marRight w:val="0"/>
      <w:marTop w:val="0"/>
      <w:marBottom w:val="0"/>
      <w:divBdr>
        <w:top w:val="none" w:sz="0" w:space="0" w:color="auto"/>
        <w:left w:val="none" w:sz="0" w:space="0" w:color="auto"/>
        <w:bottom w:val="none" w:sz="0" w:space="0" w:color="auto"/>
        <w:right w:val="none" w:sz="0" w:space="0" w:color="auto"/>
      </w:divBdr>
    </w:div>
    <w:div w:id="568611367">
      <w:bodyDiv w:val="1"/>
      <w:marLeft w:val="0"/>
      <w:marRight w:val="0"/>
      <w:marTop w:val="0"/>
      <w:marBottom w:val="0"/>
      <w:divBdr>
        <w:top w:val="none" w:sz="0" w:space="0" w:color="auto"/>
        <w:left w:val="none" w:sz="0" w:space="0" w:color="auto"/>
        <w:bottom w:val="none" w:sz="0" w:space="0" w:color="auto"/>
        <w:right w:val="none" w:sz="0" w:space="0" w:color="auto"/>
      </w:divBdr>
      <w:divsChild>
        <w:div w:id="1617177447">
          <w:marLeft w:val="0"/>
          <w:marRight w:val="0"/>
          <w:marTop w:val="0"/>
          <w:marBottom w:val="0"/>
          <w:divBdr>
            <w:top w:val="none" w:sz="0" w:space="0" w:color="auto"/>
            <w:left w:val="none" w:sz="0" w:space="0" w:color="auto"/>
            <w:bottom w:val="none" w:sz="0" w:space="0" w:color="auto"/>
            <w:right w:val="none" w:sz="0" w:space="0" w:color="auto"/>
          </w:divBdr>
          <w:divsChild>
            <w:div w:id="2048294793">
              <w:marLeft w:val="-225"/>
              <w:marRight w:val="-225"/>
              <w:marTop w:val="0"/>
              <w:marBottom w:val="0"/>
              <w:divBdr>
                <w:top w:val="none" w:sz="0" w:space="0" w:color="auto"/>
                <w:left w:val="none" w:sz="0" w:space="0" w:color="auto"/>
                <w:bottom w:val="none" w:sz="0" w:space="0" w:color="auto"/>
                <w:right w:val="none" w:sz="0" w:space="0" w:color="auto"/>
              </w:divBdr>
              <w:divsChild>
                <w:div w:id="458449630">
                  <w:marLeft w:val="0"/>
                  <w:marRight w:val="0"/>
                  <w:marTop w:val="0"/>
                  <w:marBottom w:val="0"/>
                  <w:divBdr>
                    <w:top w:val="none" w:sz="0" w:space="0" w:color="auto"/>
                    <w:left w:val="none" w:sz="0" w:space="0" w:color="auto"/>
                    <w:bottom w:val="none" w:sz="0" w:space="0" w:color="auto"/>
                    <w:right w:val="none" w:sz="0" w:space="0" w:color="auto"/>
                  </w:divBdr>
                  <w:divsChild>
                    <w:div w:id="1540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55015">
      <w:bodyDiv w:val="1"/>
      <w:marLeft w:val="0"/>
      <w:marRight w:val="0"/>
      <w:marTop w:val="0"/>
      <w:marBottom w:val="0"/>
      <w:divBdr>
        <w:top w:val="none" w:sz="0" w:space="0" w:color="auto"/>
        <w:left w:val="none" w:sz="0" w:space="0" w:color="auto"/>
        <w:bottom w:val="none" w:sz="0" w:space="0" w:color="auto"/>
        <w:right w:val="none" w:sz="0" w:space="0" w:color="auto"/>
      </w:divBdr>
    </w:div>
    <w:div w:id="599024662">
      <w:bodyDiv w:val="1"/>
      <w:marLeft w:val="0"/>
      <w:marRight w:val="0"/>
      <w:marTop w:val="0"/>
      <w:marBottom w:val="0"/>
      <w:divBdr>
        <w:top w:val="none" w:sz="0" w:space="0" w:color="auto"/>
        <w:left w:val="none" w:sz="0" w:space="0" w:color="auto"/>
        <w:bottom w:val="none" w:sz="0" w:space="0" w:color="auto"/>
        <w:right w:val="none" w:sz="0" w:space="0" w:color="auto"/>
      </w:divBdr>
    </w:div>
    <w:div w:id="639191811">
      <w:bodyDiv w:val="1"/>
      <w:marLeft w:val="0"/>
      <w:marRight w:val="0"/>
      <w:marTop w:val="0"/>
      <w:marBottom w:val="0"/>
      <w:divBdr>
        <w:top w:val="none" w:sz="0" w:space="0" w:color="auto"/>
        <w:left w:val="none" w:sz="0" w:space="0" w:color="auto"/>
        <w:bottom w:val="none" w:sz="0" w:space="0" w:color="auto"/>
        <w:right w:val="none" w:sz="0" w:space="0" w:color="auto"/>
      </w:divBdr>
    </w:div>
    <w:div w:id="698510218">
      <w:bodyDiv w:val="1"/>
      <w:marLeft w:val="0"/>
      <w:marRight w:val="0"/>
      <w:marTop w:val="0"/>
      <w:marBottom w:val="0"/>
      <w:divBdr>
        <w:top w:val="none" w:sz="0" w:space="0" w:color="auto"/>
        <w:left w:val="none" w:sz="0" w:space="0" w:color="auto"/>
        <w:bottom w:val="none" w:sz="0" w:space="0" w:color="auto"/>
        <w:right w:val="none" w:sz="0" w:space="0" w:color="auto"/>
      </w:divBdr>
    </w:div>
    <w:div w:id="722606012">
      <w:bodyDiv w:val="1"/>
      <w:marLeft w:val="0"/>
      <w:marRight w:val="0"/>
      <w:marTop w:val="0"/>
      <w:marBottom w:val="0"/>
      <w:divBdr>
        <w:top w:val="none" w:sz="0" w:space="0" w:color="auto"/>
        <w:left w:val="none" w:sz="0" w:space="0" w:color="auto"/>
        <w:bottom w:val="none" w:sz="0" w:space="0" w:color="auto"/>
        <w:right w:val="none" w:sz="0" w:space="0" w:color="auto"/>
      </w:divBdr>
    </w:div>
    <w:div w:id="733092341">
      <w:bodyDiv w:val="1"/>
      <w:marLeft w:val="0"/>
      <w:marRight w:val="0"/>
      <w:marTop w:val="0"/>
      <w:marBottom w:val="0"/>
      <w:divBdr>
        <w:top w:val="none" w:sz="0" w:space="0" w:color="auto"/>
        <w:left w:val="none" w:sz="0" w:space="0" w:color="auto"/>
        <w:bottom w:val="none" w:sz="0" w:space="0" w:color="auto"/>
        <w:right w:val="none" w:sz="0" w:space="0" w:color="auto"/>
      </w:divBdr>
    </w:div>
    <w:div w:id="790171003">
      <w:bodyDiv w:val="1"/>
      <w:marLeft w:val="0"/>
      <w:marRight w:val="0"/>
      <w:marTop w:val="0"/>
      <w:marBottom w:val="0"/>
      <w:divBdr>
        <w:top w:val="none" w:sz="0" w:space="0" w:color="auto"/>
        <w:left w:val="none" w:sz="0" w:space="0" w:color="auto"/>
        <w:bottom w:val="none" w:sz="0" w:space="0" w:color="auto"/>
        <w:right w:val="none" w:sz="0" w:space="0" w:color="auto"/>
      </w:divBdr>
    </w:div>
    <w:div w:id="803233022">
      <w:bodyDiv w:val="1"/>
      <w:marLeft w:val="0"/>
      <w:marRight w:val="0"/>
      <w:marTop w:val="0"/>
      <w:marBottom w:val="0"/>
      <w:divBdr>
        <w:top w:val="none" w:sz="0" w:space="0" w:color="auto"/>
        <w:left w:val="none" w:sz="0" w:space="0" w:color="auto"/>
        <w:bottom w:val="none" w:sz="0" w:space="0" w:color="auto"/>
        <w:right w:val="none" w:sz="0" w:space="0" w:color="auto"/>
      </w:divBdr>
    </w:div>
    <w:div w:id="806629403">
      <w:bodyDiv w:val="1"/>
      <w:marLeft w:val="0"/>
      <w:marRight w:val="0"/>
      <w:marTop w:val="0"/>
      <w:marBottom w:val="0"/>
      <w:divBdr>
        <w:top w:val="none" w:sz="0" w:space="0" w:color="auto"/>
        <w:left w:val="none" w:sz="0" w:space="0" w:color="auto"/>
        <w:bottom w:val="none" w:sz="0" w:space="0" w:color="auto"/>
        <w:right w:val="none" w:sz="0" w:space="0" w:color="auto"/>
      </w:divBdr>
    </w:div>
    <w:div w:id="874388266">
      <w:bodyDiv w:val="1"/>
      <w:marLeft w:val="0"/>
      <w:marRight w:val="0"/>
      <w:marTop w:val="0"/>
      <w:marBottom w:val="0"/>
      <w:divBdr>
        <w:top w:val="none" w:sz="0" w:space="0" w:color="auto"/>
        <w:left w:val="none" w:sz="0" w:space="0" w:color="auto"/>
        <w:bottom w:val="none" w:sz="0" w:space="0" w:color="auto"/>
        <w:right w:val="none" w:sz="0" w:space="0" w:color="auto"/>
      </w:divBdr>
    </w:div>
    <w:div w:id="892278645">
      <w:bodyDiv w:val="1"/>
      <w:marLeft w:val="0"/>
      <w:marRight w:val="0"/>
      <w:marTop w:val="0"/>
      <w:marBottom w:val="0"/>
      <w:divBdr>
        <w:top w:val="none" w:sz="0" w:space="0" w:color="auto"/>
        <w:left w:val="none" w:sz="0" w:space="0" w:color="auto"/>
        <w:bottom w:val="none" w:sz="0" w:space="0" w:color="auto"/>
        <w:right w:val="none" w:sz="0" w:space="0" w:color="auto"/>
      </w:divBdr>
    </w:div>
    <w:div w:id="894466707">
      <w:bodyDiv w:val="1"/>
      <w:marLeft w:val="0"/>
      <w:marRight w:val="0"/>
      <w:marTop w:val="0"/>
      <w:marBottom w:val="0"/>
      <w:divBdr>
        <w:top w:val="none" w:sz="0" w:space="0" w:color="auto"/>
        <w:left w:val="none" w:sz="0" w:space="0" w:color="auto"/>
        <w:bottom w:val="none" w:sz="0" w:space="0" w:color="auto"/>
        <w:right w:val="none" w:sz="0" w:space="0" w:color="auto"/>
      </w:divBdr>
    </w:div>
    <w:div w:id="974678221">
      <w:bodyDiv w:val="1"/>
      <w:marLeft w:val="0"/>
      <w:marRight w:val="0"/>
      <w:marTop w:val="0"/>
      <w:marBottom w:val="0"/>
      <w:divBdr>
        <w:top w:val="none" w:sz="0" w:space="0" w:color="auto"/>
        <w:left w:val="none" w:sz="0" w:space="0" w:color="auto"/>
        <w:bottom w:val="none" w:sz="0" w:space="0" w:color="auto"/>
        <w:right w:val="none" w:sz="0" w:space="0" w:color="auto"/>
      </w:divBdr>
    </w:div>
    <w:div w:id="998072177">
      <w:bodyDiv w:val="1"/>
      <w:marLeft w:val="0"/>
      <w:marRight w:val="0"/>
      <w:marTop w:val="0"/>
      <w:marBottom w:val="0"/>
      <w:divBdr>
        <w:top w:val="none" w:sz="0" w:space="0" w:color="auto"/>
        <w:left w:val="none" w:sz="0" w:space="0" w:color="auto"/>
        <w:bottom w:val="none" w:sz="0" w:space="0" w:color="auto"/>
        <w:right w:val="none" w:sz="0" w:space="0" w:color="auto"/>
      </w:divBdr>
    </w:div>
    <w:div w:id="1010063280">
      <w:bodyDiv w:val="1"/>
      <w:marLeft w:val="0"/>
      <w:marRight w:val="0"/>
      <w:marTop w:val="0"/>
      <w:marBottom w:val="0"/>
      <w:divBdr>
        <w:top w:val="none" w:sz="0" w:space="0" w:color="auto"/>
        <w:left w:val="none" w:sz="0" w:space="0" w:color="auto"/>
        <w:bottom w:val="none" w:sz="0" w:space="0" w:color="auto"/>
        <w:right w:val="none" w:sz="0" w:space="0" w:color="auto"/>
      </w:divBdr>
    </w:div>
    <w:div w:id="1070156917">
      <w:bodyDiv w:val="1"/>
      <w:marLeft w:val="0"/>
      <w:marRight w:val="0"/>
      <w:marTop w:val="0"/>
      <w:marBottom w:val="0"/>
      <w:divBdr>
        <w:top w:val="none" w:sz="0" w:space="0" w:color="auto"/>
        <w:left w:val="none" w:sz="0" w:space="0" w:color="auto"/>
        <w:bottom w:val="none" w:sz="0" w:space="0" w:color="auto"/>
        <w:right w:val="none" w:sz="0" w:space="0" w:color="auto"/>
      </w:divBdr>
    </w:div>
    <w:div w:id="1086880652">
      <w:bodyDiv w:val="1"/>
      <w:marLeft w:val="0"/>
      <w:marRight w:val="0"/>
      <w:marTop w:val="0"/>
      <w:marBottom w:val="0"/>
      <w:divBdr>
        <w:top w:val="none" w:sz="0" w:space="0" w:color="auto"/>
        <w:left w:val="none" w:sz="0" w:space="0" w:color="auto"/>
        <w:bottom w:val="none" w:sz="0" w:space="0" w:color="auto"/>
        <w:right w:val="none" w:sz="0" w:space="0" w:color="auto"/>
      </w:divBdr>
    </w:div>
    <w:div w:id="1159544290">
      <w:bodyDiv w:val="1"/>
      <w:marLeft w:val="0"/>
      <w:marRight w:val="0"/>
      <w:marTop w:val="0"/>
      <w:marBottom w:val="0"/>
      <w:divBdr>
        <w:top w:val="none" w:sz="0" w:space="0" w:color="auto"/>
        <w:left w:val="none" w:sz="0" w:space="0" w:color="auto"/>
        <w:bottom w:val="none" w:sz="0" w:space="0" w:color="auto"/>
        <w:right w:val="none" w:sz="0" w:space="0" w:color="auto"/>
      </w:divBdr>
    </w:div>
    <w:div w:id="1165243212">
      <w:bodyDiv w:val="1"/>
      <w:marLeft w:val="0"/>
      <w:marRight w:val="0"/>
      <w:marTop w:val="0"/>
      <w:marBottom w:val="0"/>
      <w:divBdr>
        <w:top w:val="none" w:sz="0" w:space="0" w:color="auto"/>
        <w:left w:val="none" w:sz="0" w:space="0" w:color="auto"/>
        <w:bottom w:val="none" w:sz="0" w:space="0" w:color="auto"/>
        <w:right w:val="none" w:sz="0" w:space="0" w:color="auto"/>
      </w:divBdr>
    </w:div>
    <w:div w:id="1292058163">
      <w:bodyDiv w:val="1"/>
      <w:marLeft w:val="0"/>
      <w:marRight w:val="0"/>
      <w:marTop w:val="0"/>
      <w:marBottom w:val="0"/>
      <w:divBdr>
        <w:top w:val="none" w:sz="0" w:space="0" w:color="auto"/>
        <w:left w:val="none" w:sz="0" w:space="0" w:color="auto"/>
        <w:bottom w:val="none" w:sz="0" w:space="0" w:color="auto"/>
        <w:right w:val="none" w:sz="0" w:space="0" w:color="auto"/>
      </w:divBdr>
    </w:div>
    <w:div w:id="1299992199">
      <w:bodyDiv w:val="1"/>
      <w:marLeft w:val="0"/>
      <w:marRight w:val="0"/>
      <w:marTop w:val="0"/>
      <w:marBottom w:val="0"/>
      <w:divBdr>
        <w:top w:val="none" w:sz="0" w:space="0" w:color="auto"/>
        <w:left w:val="none" w:sz="0" w:space="0" w:color="auto"/>
        <w:bottom w:val="none" w:sz="0" w:space="0" w:color="auto"/>
        <w:right w:val="none" w:sz="0" w:space="0" w:color="auto"/>
      </w:divBdr>
      <w:divsChild>
        <w:div w:id="421342126">
          <w:marLeft w:val="0"/>
          <w:marRight w:val="0"/>
          <w:marTop w:val="0"/>
          <w:marBottom w:val="0"/>
          <w:divBdr>
            <w:top w:val="none" w:sz="0" w:space="0" w:color="auto"/>
            <w:left w:val="none" w:sz="0" w:space="0" w:color="auto"/>
            <w:bottom w:val="none" w:sz="0" w:space="0" w:color="auto"/>
            <w:right w:val="none" w:sz="0" w:space="0" w:color="auto"/>
          </w:divBdr>
          <w:divsChild>
            <w:div w:id="1762263758">
              <w:marLeft w:val="0"/>
              <w:marRight w:val="0"/>
              <w:marTop w:val="264"/>
              <w:marBottom w:val="264"/>
              <w:divBdr>
                <w:top w:val="none" w:sz="0" w:space="0" w:color="auto"/>
                <w:left w:val="none" w:sz="0" w:space="0" w:color="auto"/>
                <w:bottom w:val="none" w:sz="0" w:space="0" w:color="auto"/>
                <w:right w:val="none" w:sz="0" w:space="0" w:color="auto"/>
              </w:divBdr>
              <w:divsChild>
                <w:div w:id="1931697234">
                  <w:marLeft w:val="0"/>
                  <w:marRight w:val="0"/>
                  <w:marTop w:val="0"/>
                  <w:marBottom w:val="0"/>
                  <w:divBdr>
                    <w:top w:val="none" w:sz="0" w:space="0" w:color="auto"/>
                    <w:left w:val="none" w:sz="0" w:space="0" w:color="auto"/>
                    <w:bottom w:val="none" w:sz="0" w:space="0" w:color="auto"/>
                    <w:right w:val="none" w:sz="0" w:space="0" w:color="auto"/>
                  </w:divBdr>
                  <w:divsChild>
                    <w:div w:id="5576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672212">
      <w:bodyDiv w:val="1"/>
      <w:marLeft w:val="0"/>
      <w:marRight w:val="0"/>
      <w:marTop w:val="0"/>
      <w:marBottom w:val="0"/>
      <w:divBdr>
        <w:top w:val="none" w:sz="0" w:space="0" w:color="auto"/>
        <w:left w:val="none" w:sz="0" w:space="0" w:color="auto"/>
        <w:bottom w:val="none" w:sz="0" w:space="0" w:color="auto"/>
        <w:right w:val="none" w:sz="0" w:space="0" w:color="auto"/>
      </w:divBdr>
    </w:div>
    <w:div w:id="1506481869">
      <w:bodyDiv w:val="1"/>
      <w:marLeft w:val="0"/>
      <w:marRight w:val="0"/>
      <w:marTop w:val="0"/>
      <w:marBottom w:val="0"/>
      <w:divBdr>
        <w:top w:val="none" w:sz="0" w:space="0" w:color="auto"/>
        <w:left w:val="none" w:sz="0" w:space="0" w:color="auto"/>
        <w:bottom w:val="none" w:sz="0" w:space="0" w:color="auto"/>
        <w:right w:val="none" w:sz="0" w:space="0" w:color="auto"/>
      </w:divBdr>
    </w:div>
    <w:div w:id="1526017714">
      <w:bodyDiv w:val="1"/>
      <w:marLeft w:val="0"/>
      <w:marRight w:val="0"/>
      <w:marTop w:val="0"/>
      <w:marBottom w:val="0"/>
      <w:divBdr>
        <w:top w:val="none" w:sz="0" w:space="0" w:color="auto"/>
        <w:left w:val="none" w:sz="0" w:space="0" w:color="auto"/>
        <w:bottom w:val="none" w:sz="0" w:space="0" w:color="auto"/>
        <w:right w:val="none" w:sz="0" w:space="0" w:color="auto"/>
      </w:divBdr>
      <w:divsChild>
        <w:div w:id="164395753">
          <w:marLeft w:val="0"/>
          <w:marRight w:val="0"/>
          <w:marTop w:val="0"/>
          <w:marBottom w:val="0"/>
          <w:divBdr>
            <w:top w:val="none" w:sz="0" w:space="0" w:color="auto"/>
            <w:left w:val="none" w:sz="0" w:space="0" w:color="auto"/>
            <w:bottom w:val="none" w:sz="0" w:space="0" w:color="auto"/>
            <w:right w:val="none" w:sz="0" w:space="0" w:color="auto"/>
          </w:divBdr>
          <w:divsChild>
            <w:div w:id="1753769488">
              <w:marLeft w:val="0"/>
              <w:marRight w:val="0"/>
              <w:marTop w:val="0"/>
              <w:marBottom w:val="0"/>
              <w:divBdr>
                <w:top w:val="none" w:sz="0" w:space="0" w:color="auto"/>
                <w:left w:val="none" w:sz="0" w:space="0" w:color="auto"/>
                <w:bottom w:val="none" w:sz="0" w:space="0" w:color="auto"/>
                <w:right w:val="none" w:sz="0" w:space="0" w:color="auto"/>
              </w:divBdr>
              <w:divsChild>
                <w:div w:id="472672523">
                  <w:marLeft w:val="0"/>
                  <w:marRight w:val="0"/>
                  <w:marTop w:val="0"/>
                  <w:marBottom w:val="0"/>
                  <w:divBdr>
                    <w:top w:val="none" w:sz="0" w:space="0" w:color="auto"/>
                    <w:left w:val="none" w:sz="0" w:space="0" w:color="auto"/>
                    <w:bottom w:val="none" w:sz="0" w:space="0" w:color="auto"/>
                    <w:right w:val="none" w:sz="0" w:space="0" w:color="auto"/>
                  </w:divBdr>
                  <w:divsChild>
                    <w:div w:id="1795515456">
                      <w:marLeft w:val="0"/>
                      <w:marRight w:val="0"/>
                      <w:marTop w:val="0"/>
                      <w:marBottom w:val="0"/>
                      <w:divBdr>
                        <w:top w:val="none" w:sz="0" w:space="0" w:color="auto"/>
                        <w:left w:val="none" w:sz="0" w:space="0" w:color="auto"/>
                        <w:bottom w:val="none" w:sz="0" w:space="0" w:color="auto"/>
                        <w:right w:val="none" w:sz="0" w:space="0" w:color="auto"/>
                      </w:divBdr>
                      <w:divsChild>
                        <w:div w:id="1846280231">
                          <w:marLeft w:val="0"/>
                          <w:marRight w:val="0"/>
                          <w:marTop w:val="0"/>
                          <w:marBottom w:val="0"/>
                          <w:divBdr>
                            <w:top w:val="none" w:sz="0" w:space="0" w:color="auto"/>
                            <w:left w:val="none" w:sz="0" w:space="0" w:color="auto"/>
                            <w:bottom w:val="none" w:sz="0" w:space="0" w:color="auto"/>
                            <w:right w:val="none" w:sz="0" w:space="0" w:color="auto"/>
                          </w:divBdr>
                          <w:divsChild>
                            <w:div w:id="1156259358">
                              <w:marLeft w:val="0"/>
                              <w:marRight w:val="0"/>
                              <w:marTop w:val="0"/>
                              <w:marBottom w:val="0"/>
                              <w:divBdr>
                                <w:top w:val="none" w:sz="0" w:space="0" w:color="auto"/>
                                <w:left w:val="none" w:sz="0" w:space="0" w:color="auto"/>
                                <w:bottom w:val="none" w:sz="0" w:space="0" w:color="auto"/>
                                <w:right w:val="none" w:sz="0" w:space="0" w:color="auto"/>
                              </w:divBdr>
                              <w:divsChild>
                                <w:div w:id="2013991539">
                                  <w:marLeft w:val="0"/>
                                  <w:marRight w:val="0"/>
                                  <w:marTop w:val="0"/>
                                  <w:marBottom w:val="0"/>
                                  <w:divBdr>
                                    <w:top w:val="none" w:sz="0" w:space="0" w:color="auto"/>
                                    <w:left w:val="none" w:sz="0" w:space="0" w:color="auto"/>
                                    <w:bottom w:val="none" w:sz="0" w:space="0" w:color="auto"/>
                                    <w:right w:val="none" w:sz="0" w:space="0" w:color="auto"/>
                                  </w:divBdr>
                                  <w:divsChild>
                                    <w:div w:id="20600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541">
      <w:bodyDiv w:val="1"/>
      <w:marLeft w:val="0"/>
      <w:marRight w:val="0"/>
      <w:marTop w:val="0"/>
      <w:marBottom w:val="0"/>
      <w:divBdr>
        <w:top w:val="none" w:sz="0" w:space="0" w:color="auto"/>
        <w:left w:val="none" w:sz="0" w:space="0" w:color="auto"/>
        <w:bottom w:val="none" w:sz="0" w:space="0" w:color="auto"/>
        <w:right w:val="none" w:sz="0" w:space="0" w:color="auto"/>
      </w:divBdr>
    </w:div>
    <w:div w:id="1646621235">
      <w:bodyDiv w:val="1"/>
      <w:marLeft w:val="0"/>
      <w:marRight w:val="0"/>
      <w:marTop w:val="0"/>
      <w:marBottom w:val="0"/>
      <w:divBdr>
        <w:top w:val="none" w:sz="0" w:space="0" w:color="auto"/>
        <w:left w:val="none" w:sz="0" w:space="0" w:color="auto"/>
        <w:bottom w:val="none" w:sz="0" w:space="0" w:color="auto"/>
        <w:right w:val="none" w:sz="0" w:space="0" w:color="auto"/>
      </w:divBdr>
    </w:div>
    <w:div w:id="1709984821">
      <w:bodyDiv w:val="1"/>
      <w:marLeft w:val="0"/>
      <w:marRight w:val="0"/>
      <w:marTop w:val="0"/>
      <w:marBottom w:val="0"/>
      <w:divBdr>
        <w:top w:val="none" w:sz="0" w:space="0" w:color="auto"/>
        <w:left w:val="none" w:sz="0" w:space="0" w:color="auto"/>
        <w:bottom w:val="none" w:sz="0" w:space="0" w:color="auto"/>
        <w:right w:val="none" w:sz="0" w:space="0" w:color="auto"/>
      </w:divBdr>
    </w:div>
    <w:div w:id="1715932915">
      <w:bodyDiv w:val="1"/>
      <w:marLeft w:val="0"/>
      <w:marRight w:val="0"/>
      <w:marTop w:val="0"/>
      <w:marBottom w:val="0"/>
      <w:divBdr>
        <w:top w:val="none" w:sz="0" w:space="0" w:color="auto"/>
        <w:left w:val="none" w:sz="0" w:space="0" w:color="auto"/>
        <w:bottom w:val="none" w:sz="0" w:space="0" w:color="auto"/>
        <w:right w:val="none" w:sz="0" w:space="0" w:color="auto"/>
      </w:divBdr>
    </w:div>
    <w:div w:id="1759987087">
      <w:bodyDiv w:val="1"/>
      <w:marLeft w:val="0"/>
      <w:marRight w:val="0"/>
      <w:marTop w:val="0"/>
      <w:marBottom w:val="0"/>
      <w:divBdr>
        <w:top w:val="none" w:sz="0" w:space="0" w:color="auto"/>
        <w:left w:val="none" w:sz="0" w:space="0" w:color="auto"/>
        <w:bottom w:val="none" w:sz="0" w:space="0" w:color="auto"/>
        <w:right w:val="none" w:sz="0" w:space="0" w:color="auto"/>
      </w:divBdr>
    </w:div>
    <w:div w:id="1763448733">
      <w:bodyDiv w:val="1"/>
      <w:marLeft w:val="0"/>
      <w:marRight w:val="0"/>
      <w:marTop w:val="0"/>
      <w:marBottom w:val="0"/>
      <w:divBdr>
        <w:top w:val="none" w:sz="0" w:space="0" w:color="auto"/>
        <w:left w:val="none" w:sz="0" w:space="0" w:color="auto"/>
        <w:bottom w:val="none" w:sz="0" w:space="0" w:color="auto"/>
        <w:right w:val="none" w:sz="0" w:space="0" w:color="auto"/>
      </w:divBdr>
    </w:div>
    <w:div w:id="1765224309">
      <w:bodyDiv w:val="1"/>
      <w:marLeft w:val="0"/>
      <w:marRight w:val="0"/>
      <w:marTop w:val="0"/>
      <w:marBottom w:val="0"/>
      <w:divBdr>
        <w:top w:val="none" w:sz="0" w:space="0" w:color="auto"/>
        <w:left w:val="none" w:sz="0" w:space="0" w:color="auto"/>
        <w:bottom w:val="none" w:sz="0" w:space="0" w:color="auto"/>
        <w:right w:val="none" w:sz="0" w:space="0" w:color="auto"/>
      </w:divBdr>
    </w:div>
    <w:div w:id="1798329259">
      <w:bodyDiv w:val="1"/>
      <w:marLeft w:val="0"/>
      <w:marRight w:val="0"/>
      <w:marTop w:val="0"/>
      <w:marBottom w:val="0"/>
      <w:divBdr>
        <w:top w:val="none" w:sz="0" w:space="0" w:color="auto"/>
        <w:left w:val="none" w:sz="0" w:space="0" w:color="auto"/>
        <w:bottom w:val="none" w:sz="0" w:space="0" w:color="auto"/>
        <w:right w:val="none" w:sz="0" w:space="0" w:color="auto"/>
      </w:divBdr>
    </w:div>
    <w:div w:id="1824392318">
      <w:bodyDiv w:val="1"/>
      <w:marLeft w:val="0"/>
      <w:marRight w:val="0"/>
      <w:marTop w:val="0"/>
      <w:marBottom w:val="0"/>
      <w:divBdr>
        <w:top w:val="none" w:sz="0" w:space="0" w:color="auto"/>
        <w:left w:val="none" w:sz="0" w:space="0" w:color="auto"/>
        <w:bottom w:val="none" w:sz="0" w:space="0" w:color="auto"/>
        <w:right w:val="none" w:sz="0" w:space="0" w:color="auto"/>
      </w:divBdr>
    </w:div>
    <w:div w:id="1839880228">
      <w:bodyDiv w:val="1"/>
      <w:marLeft w:val="0"/>
      <w:marRight w:val="0"/>
      <w:marTop w:val="0"/>
      <w:marBottom w:val="0"/>
      <w:divBdr>
        <w:top w:val="none" w:sz="0" w:space="0" w:color="auto"/>
        <w:left w:val="none" w:sz="0" w:space="0" w:color="auto"/>
        <w:bottom w:val="none" w:sz="0" w:space="0" w:color="auto"/>
        <w:right w:val="none" w:sz="0" w:space="0" w:color="auto"/>
      </w:divBdr>
      <w:divsChild>
        <w:div w:id="95371218">
          <w:marLeft w:val="0"/>
          <w:marRight w:val="0"/>
          <w:marTop w:val="0"/>
          <w:marBottom w:val="0"/>
          <w:divBdr>
            <w:top w:val="none" w:sz="0" w:space="0" w:color="auto"/>
            <w:left w:val="none" w:sz="0" w:space="0" w:color="auto"/>
            <w:bottom w:val="none" w:sz="0" w:space="0" w:color="auto"/>
            <w:right w:val="none" w:sz="0" w:space="0" w:color="auto"/>
          </w:divBdr>
          <w:divsChild>
            <w:div w:id="1340738304">
              <w:marLeft w:val="0"/>
              <w:marRight w:val="0"/>
              <w:marTop w:val="0"/>
              <w:marBottom w:val="0"/>
              <w:divBdr>
                <w:top w:val="none" w:sz="0" w:space="0" w:color="auto"/>
                <w:left w:val="none" w:sz="0" w:space="0" w:color="auto"/>
                <w:bottom w:val="none" w:sz="0" w:space="0" w:color="auto"/>
                <w:right w:val="none" w:sz="0" w:space="0" w:color="auto"/>
              </w:divBdr>
              <w:divsChild>
                <w:div w:id="679622275">
                  <w:marLeft w:val="0"/>
                  <w:marRight w:val="0"/>
                  <w:marTop w:val="0"/>
                  <w:marBottom w:val="0"/>
                  <w:divBdr>
                    <w:top w:val="none" w:sz="0" w:space="0" w:color="auto"/>
                    <w:left w:val="none" w:sz="0" w:space="0" w:color="auto"/>
                    <w:bottom w:val="none" w:sz="0" w:space="0" w:color="auto"/>
                    <w:right w:val="none" w:sz="0" w:space="0" w:color="auto"/>
                  </w:divBdr>
                  <w:divsChild>
                    <w:div w:id="2078435646">
                      <w:marLeft w:val="0"/>
                      <w:marRight w:val="0"/>
                      <w:marTop w:val="0"/>
                      <w:marBottom w:val="0"/>
                      <w:divBdr>
                        <w:top w:val="none" w:sz="0" w:space="0" w:color="auto"/>
                        <w:left w:val="none" w:sz="0" w:space="0" w:color="auto"/>
                        <w:bottom w:val="none" w:sz="0" w:space="0" w:color="auto"/>
                        <w:right w:val="none" w:sz="0" w:space="0" w:color="auto"/>
                      </w:divBdr>
                      <w:divsChild>
                        <w:div w:id="134688358">
                          <w:marLeft w:val="0"/>
                          <w:marRight w:val="0"/>
                          <w:marTop w:val="0"/>
                          <w:marBottom w:val="0"/>
                          <w:divBdr>
                            <w:top w:val="none" w:sz="0" w:space="0" w:color="auto"/>
                            <w:left w:val="none" w:sz="0" w:space="0" w:color="auto"/>
                            <w:bottom w:val="none" w:sz="0" w:space="0" w:color="auto"/>
                            <w:right w:val="none" w:sz="0" w:space="0" w:color="auto"/>
                          </w:divBdr>
                          <w:divsChild>
                            <w:div w:id="925577075">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316562">
      <w:bodyDiv w:val="1"/>
      <w:marLeft w:val="0"/>
      <w:marRight w:val="0"/>
      <w:marTop w:val="0"/>
      <w:marBottom w:val="0"/>
      <w:divBdr>
        <w:top w:val="none" w:sz="0" w:space="0" w:color="auto"/>
        <w:left w:val="none" w:sz="0" w:space="0" w:color="auto"/>
        <w:bottom w:val="none" w:sz="0" w:space="0" w:color="auto"/>
        <w:right w:val="none" w:sz="0" w:space="0" w:color="auto"/>
      </w:divBdr>
    </w:div>
    <w:div w:id="1841040113">
      <w:bodyDiv w:val="1"/>
      <w:marLeft w:val="0"/>
      <w:marRight w:val="0"/>
      <w:marTop w:val="0"/>
      <w:marBottom w:val="0"/>
      <w:divBdr>
        <w:top w:val="none" w:sz="0" w:space="0" w:color="auto"/>
        <w:left w:val="none" w:sz="0" w:space="0" w:color="auto"/>
        <w:bottom w:val="none" w:sz="0" w:space="0" w:color="auto"/>
        <w:right w:val="none" w:sz="0" w:space="0" w:color="auto"/>
      </w:divBdr>
    </w:div>
    <w:div w:id="1852448380">
      <w:bodyDiv w:val="1"/>
      <w:marLeft w:val="0"/>
      <w:marRight w:val="0"/>
      <w:marTop w:val="0"/>
      <w:marBottom w:val="0"/>
      <w:divBdr>
        <w:top w:val="none" w:sz="0" w:space="0" w:color="auto"/>
        <w:left w:val="none" w:sz="0" w:space="0" w:color="auto"/>
        <w:bottom w:val="none" w:sz="0" w:space="0" w:color="auto"/>
        <w:right w:val="none" w:sz="0" w:space="0" w:color="auto"/>
      </w:divBdr>
    </w:div>
    <w:div w:id="1955792814">
      <w:bodyDiv w:val="1"/>
      <w:marLeft w:val="0"/>
      <w:marRight w:val="0"/>
      <w:marTop w:val="0"/>
      <w:marBottom w:val="0"/>
      <w:divBdr>
        <w:top w:val="none" w:sz="0" w:space="0" w:color="auto"/>
        <w:left w:val="none" w:sz="0" w:space="0" w:color="auto"/>
        <w:bottom w:val="none" w:sz="0" w:space="0" w:color="auto"/>
        <w:right w:val="none" w:sz="0" w:space="0" w:color="auto"/>
      </w:divBdr>
    </w:div>
    <w:div w:id="1973360616">
      <w:bodyDiv w:val="1"/>
      <w:marLeft w:val="0"/>
      <w:marRight w:val="0"/>
      <w:marTop w:val="0"/>
      <w:marBottom w:val="0"/>
      <w:divBdr>
        <w:top w:val="none" w:sz="0" w:space="0" w:color="auto"/>
        <w:left w:val="none" w:sz="0" w:space="0" w:color="auto"/>
        <w:bottom w:val="none" w:sz="0" w:space="0" w:color="auto"/>
        <w:right w:val="none" w:sz="0" w:space="0" w:color="auto"/>
      </w:divBdr>
    </w:div>
    <w:div w:id="2024546190">
      <w:bodyDiv w:val="1"/>
      <w:marLeft w:val="0"/>
      <w:marRight w:val="0"/>
      <w:marTop w:val="0"/>
      <w:marBottom w:val="0"/>
      <w:divBdr>
        <w:top w:val="none" w:sz="0" w:space="0" w:color="auto"/>
        <w:left w:val="none" w:sz="0" w:space="0" w:color="auto"/>
        <w:bottom w:val="none" w:sz="0" w:space="0" w:color="auto"/>
        <w:right w:val="none" w:sz="0" w:space="0" w:color="auto"/>
      </w:divBdr>
    </w:div>
    <w:div w:id="2057773987">
      <w:bodyDiv w:val="1"/>
      <w:marLeft w:val="0"/>
      <w:marRight w:val="0"/>
      <w:marTop w:val="0"/>
      <w:marBottom w:val="0"/>
      <w:divBdr>
        <w:top w:val="none" w:sz="0" w:space="0" w:color="auto"/>
        <w:left w:val="none" w:sz="0" w:space="0" w:color="auto"/>
        <w:bottom w:val="none" w:sz="0" w:space="0" w:color="auto"/>
        <w:right w:val="none" w:sz="0" w:space="0" w:color="auto"/>
      </w:divBdr>
    </w:div>
    <w:div w:id="2062097105">
      <w:bodyDiv w:val="1"/>
      <w:marLeft w:val="0"/>
      <w:marRight w:val="0"/>
      <w:marTop w:val="0"/>
      <w:marBottom w:val="0"/>
      <w:divBdr>
        <w:top w:val="none" w:sz="0" w:space="0" w:color="auto"/>
        <w:left w:val="none" w:sz="0" w:space="0" w:color="auto"/>
        <w:bottom w:val="none" w:sz="0" w:space="0" w:color="auto"/>
        <w:right w:val="none" w:sz="0" w:space="0" w:color="auto"/>
      </w:divBdr>
    </w:div>
    <w:div w:id="207901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Mei&#353;&#257;ne@sam.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20C2F029DD3B544856B024E0B00EBC6" ma:contentTypeVersion="12" ma:contentTypeDescription="Create a new document." ma:contentTypeScope="" ma:versionID="dae50f4f569373d209ad48ac5c6dc454">
  <xsd:schema xmlns:xsd="http://www.w3.org/2001/XMLSchema" xmlns:xs="http://www.w3.org/2001/XMLSchema" xmlns:p="http://schemas.microsoft.com/office/2006/metadata/properties" xmlns:ns2="b70c0239-a51c-465a-b1e5-221dd90dcbdb" xmlns:ns3="80670bfd-22b1-412c-a180-1cbc292fcd09" targetNamespace="http://schemas.microsoft.com/office/2006/metadata/properties" ma:root="true" ma:fieldsID="65a76e89386c469aa1f88f2c156bf8f7" ns2:_="" ns3:_="">
    <xsd:import namespace="b70c0239-a51c-465a-b1e5-221dd90dcbdb"/>
    <xsd:import namespace="80670bfd-22b1-412c-a180-1cbc292fcd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c0239-a51c-465a-b1e5-221dd90dc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70bfd-22b1-412c-a180-1cbc292fcd0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08837-F734-40C8-825D-D9CFE5FCAC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2B0915-5BE9-4613-B4BB-EAD4AC7ED34B}">
  <ds:schemaRefs>
    <ds:schemaRef ds:uri="http://schemas.openxmlformats.org/officeDocument/2006/bibliography"/>
  </ds:schemaRefs>
</ds:datastoreItem>
</file>

<file path=customXml/itemProps3.xml><?xml version="1.0" encoding="utf-8"?>
<ds:datastoreItem xmlns:ds="http://schemas.openxmlformats.org/officeDocument/2006/customXml" ds:itemID="{76E8867F-FA71-461E-89DE-90ACF48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c0239-a51c-465a-b1e5-221dd90dcbdb"/>
    <ds:schemaRef ds:uri="80670bfd-22b1-412c-a180-1cbc292fc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AA7816-7053-4DBB-A8CE-105C2DDCA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7013</Words>
  <Characters>3998</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Par Rail Baltica Eiropas infrastruktūras savienošanas instrumenta sestā projektu uzsaukuma finansējumu Rail Baltica projektam</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Rail Baltica Eiropas infrastruktūras savienošanas instrumenta sestā projektu uzsaukuma finansējumu Rail Baltica projektam</dc:title>
  <dc:subject>Informatīvais ziņojums</dc:subject>
  <dc:creator>Olita.Berzina@sam.gov.lv</dc:creator>
  <cp:keywords>Informatīvais ziņojums</cp:keywords>
  <dc:description>olita.berzina@sam.gov.lv; Tel.:67028083</dc:description>
  <cp:lastModifiedBy>Elvita Jadigarjana</cp:lastModifiedBy>
  <cp:revision>7</cp:revision>
  <cp:lastPrinted>2020-11-12T14:02:00Z</cp:lastPrinted>
  <dcterms:created xsi:type="dcterms:W3CDTF">2021-09-28T06:53:00Z</dcterms:created>
  <dcterms:modified xsi:type="dcterms:W3CDTF">2024-09-27T13:03:00Z</dcterms:modified>
  <cp:category>SM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0x010100F20C2F029DD3B544856B024E0B00EBC6</vt:lpwstr>
  </property>
</Properties>
</file>