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0"/>
      </w:tblGrid>
      <w:tr w:rsidR="0011229D" w14:paraId="5F53743E" w14:textId="77777777" w:rsidTr="006B12A7">
        <w:trPr>
          <w:cantSplit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0917DCB9" w14:textId="77777777" w:rsidR="0011229D" w:rsidRDefault="0011229D" w:rsidP="006B12A7">
            <w:pPr>
              <w:pageBreakBefore/>
              <w:spacing w:line="240" w:lineRule="auto"/>
              <w:jc w:val="center"/>
              <w:rPr>
                <w:rFonts w:eastAsia="Calibri"/>
                <w:b/>
                <w:caps/>
                <w:color w:val="000000"/>
              </w:rPr>
            </w:pPr>
            <w:r>
              <w:br w:type="page"/>
            </w:r>
            <w:r>
              <w:br w:type="page"/>
            </w:r>
            <w:r>
              <w:rPr>
                <w:b/>
                <w:color w:val="000000"/>
              </w:rPr>
              <w:t xml:space="preserve">TRANSPORTA, </w:t>
            </w:r>
            <w:r>
              <w:rPr>
                <w:b/>
                <w:color w:val="000000"/>
                <w:u w:val="single"/>
              </w:rPr>
              <w:t>TELEKOMUNIKĀCIJU</w:t>
            </w:r>
            <w:r>
              <w:rPr>
                <w:b/>
                <w:color w:val="000000"/>
              </w:rPr>
              <w:t xml:space="preserve"> UN ENERĢĒTIKAS</w:t>
            </w:r>
            <w:r>
              <w:rPr>
                <w:rFonts w:eastAsia="Calibri"/>
                <w:b/>
              </w:rPr>
              <w:br w:type="page"/>
            </w:r>
            <w:r>
              <w:rPr>
                <w:rFonts w:eastAsia="Calibri"/>
                <w:b/>
              </w:rPr>
              <w:br w:type="page"/>
              <w:t xml:space="preserve">PADOME </w:t>
            </w:r>
          </w:p>
          <w:p w14:paraId="737B615F" w14:textId="77777777" w:rsidR="0011229D" w:rsidRDefault="0011229D" w:rsidP="006B12A7">
            <w:pPr>
              <w:pStyle w:val="P68B1DB1-Normal42"/>
              <w:pageBreakBefore/>
              <w:spacing w:line="240" w:lineRule="auto"/>
              <w:jc w:val="center"/>
            </w:pPr>
            <w:r>
              <w:t>BRISELĒ — 2024. GADA 21. MAIJĀ</w:t>
            </w:r>
          </w:p>
        </w:tc>
      </w:tr>
    </w:tbl>
    <w:tbl>
      <w:tblPr>
        <w:tblStyle w:val="TableGrid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7"/>
        <w:gridCol w:w="737"/>
        <w:gridCol w:w="1985"/>
      </w:tblGrid>
      <w:tr w:rsidR="0011229D" w14:paraId="668E8491" w14:textId="77777777" w:rsidTr="006B12A7">
        <w:trPr>
          <w:trHeight w:val="366"/>
        </w:trPr>
        <w:tc>
          <w:tcPr>
            <w:tcW w:w="6917" w:type="dxa"/>
            <w:hideMark/>
          </w:tcPr>
          <w:p w14:paraId="1F9F5CBF" w14:textId="77777777" w:rsidR="0011229D" w:rsidRDefault="0011229D" w:rsidP="006B12A7">
            <w:pPr>
              <w:spacing w:before="240" w:after="0" w:line="240" w:lineRule="auto"/>
            </w:pPr>
            <w:r>
              <w:t>Darba kārtības pieņemšana</w:t>
            </w:r>
          </w:p>
        </w:tc>
        <w:tc>
          <w:tcPr>
            <w:tcW w:w="737" w:type="dxa"/>
          </w:tcPr>
          <w:p w14:paraId="3FB5C648" w14:textId="77777777" w:rsidR="0011229D" w:rsidRDefault="0011229D" w:rsidP="006B12A7">
            <w:pPr>
              <w:spacing w:line="240" w:lineRule="auto"/>
              <w:jc w:val="right"/>
            </w:pPr>
          </w:p>
        </w:tc>
        <w:tc>
          <w:tcPr>
            <w:tcW w:w="1985" w:type="dxa"/>
          </w:tcPr>
          <w:p w14:paraId="3B848928" w14:textId="77777777" w:rsidR="0011229D" w:rsidRDefault="0011229D" w:rsidP="006B12A7">
            <w:pPr>
              <w:spacing w:line="240" w:lineRule="auto"/>
            </w:pPr>
          </w:p>
        </w:tc>
      </w:tr>
      <w:tr w:rsidR="0011229D" w14:paraId="62242379" w14:textId="77777777" w:rsidTr="006B12A7">
        <w:tc>
          <w:tcPr>
            <w:tcW w:w="6917" w:type="dxa"/>
            <w:hideMark/>
          </w:tcPr>
          <w:p w14:paraId="0480A1FF" w14:textId="77777777" w:rsidR="0011229D" w:rsidRDefault="0011229D" w:rsidP="006B12A7">
            <w:pPr>
              <w:spacing w:after="0" w:line="240" w:lineRule="auto"/>
              <w:ind w:left="567" w:hanging="567"/>
            </w:pPr>
            <w:r>
              <w:t>(</w:t>
            </w:r>
            <w:proofErr w:type="spellStart"/>
            <w:r>
              <w:t>iesp</w:t>
            </w:r>
            <w:proofErr w:type="spellEnd"/>
            <w:r>
              <w:t>.) “A” punktu apstiprināšana</w:t>
            </w:r>
          </w:p>
          <w:p w14:paraId="55D355A7" w14:textId="77777777" w:rsidR="0011229D" w:rsidRDefault="0011229D" w:rsidP="006B12A7">
            <w:pPr>
              <w:spacing w:before="0" w:after="0" w:line="240" w:lineRule="auto"/>
              <w:ind w:left="567" w:hanging="567"/>
            </w:pPr>
            <w:r>
              <w:t>a)</w:t>
            </w:r>
            <w:r>
              <w:tab/>
              <w:t>Neleģislatīvo jautājumu saraksts</w:t>
            </w:r>
          </w:p>
          <w:p w14:paraId="2789D357" w14:textId="77777777" w:rsidR="0011229D" w:rsidRDefault="0011229D" w:rsidP="006B12A7">
            <w:pPr>
              <w:spacing w:before="0" w:after="0" w:line="240" w:lineRule="auto"/>
              <w:ind w:left="567" w:hanging="567"/>
            </w:pPr>
            <w:r>
              <w:t>B)</w:t>
            </w:r>
            <w:r>
              <w:tab/>
              <w:t>Leģislatīvo aktu apspriežu saraksts (atklāta apspriede saskaņā ar Līguma par Eiropas Savienību 16. panta 8. punktu)</w:t>
            </w:r>
          </w:p>
        </w:tc>
        <w:tc>
          <w:tcPr>
            <w:tcW w:w="737" w:type="dxa"/>
          </w:tcPr>
          <w:p w14:paraId="6D7D8B1E" w14:textId="77777777" w:rsidR="0011229D" w:rsidRDefault="0011229D" w:rsidP="006B12A7">
            <w:pPr>
              <w:spacing w:before="0" w:after="0" w:line="240" w:lineRule="auto"/>
              <w:jc w:val="right"/>
            </w:pPr>
          </w:p>
        </w:tc>
        <w:tc>
          <w:tcPr>
            <w:tcW w:w="1985" w:type="dxa"/>
          </w:tcPr>
          <w:p w14:paraId="044EE7ED" w14:textId="77777777" w:rsidR="0011229D" w:rsidRDefault="0011229D" w:rsidP="006B12A7">
            <w:pPr>
              <w:spacing w:before="0" w:after="0" w:line="240" w:lineRule="auto"/>
            </w:pPr>
          </w:p>
        </w:tc>
      </w:tr>
    </w:tbl>
    <w:p w14:paraId="1F71B186" w14:textId="77777777" w:rsidR="0011229D" w:rsidRDefault="0011229D" w:rsidP="0011229D">
      <w:pPr>
        <w:pStyle w:val="P68B1DB1-Normal53"/>
        <w:spacing w:before="480" w:after="0" w:line="240" w:lineRule="auto"/>
        <w:jc w:val="center"/>
        <w:rPr>
          <w:rFonts w:cstheme="majorBidi"/>
        </w:rPr>
      </w:pPr>
      <w:r>
        <w:t>Leģislatīvo aktu apspriešana</w:t>
      </w:r>
    </w:p>
    <w:p w14:paraId="67B42FFA" w14:textId="77777777" w:rsidR="0011229D" w:rsidRDefault="0011229D" w:rsidP="0011229D">
      <w:pPr>
        <w:pStyle w:val="P68B1DB1-Normal20"/>
        <w:spacing w:before="0" w:after="0" w:line="240" w:lineRule="auto"/>
        <w:jc w:val="center"/>
        <w:rPr>
          <w:rFonts w:eastAsia="Calibri"/>
        </w:rPr>
      </w:pPr>
      <w:r>
        <w:t xml:space="preserve">(Atklāta apspriede saskaņā ar 16. panta 8. punktu, </w:t>
      </w:r>
      <w:r>
        <w:br/>
        <w:t>līgums par Eiropas Savienību)</w:t>
      </w:r>
    </w:p>
    <w:tbl>
      <w:tblPr>
        <w:tblStyle w:val="TableGrid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7"/>
        <w:gridCol w:w="737"/>
        <w:gridCol w:w="1985"/>
      </w:tblGrid>
      <w:tr w:rsidR="0011229D" w14:paraId="7D27C622" w14:textId="77777777" w:rsidTr="006B12A7">
        <w:tc>
          <w:tcPr>
            <w:tcW w:w="9639" w:type="dxa"/>
            <w:gridSpan w:val="3"/>
          </w:tcPr>
          <w:p w14:paraId="06A182E9" w14:textId="77777777" w:rsidR="0011229D" w:rsidRDefault="0011229D" w:rsidP="006B12A7">
            <w:pPr>
              <w:pStyle w:val="P68B1DB1-Normal33"/>
              <w:spacing w:line="240" w:lineRule="auto"/>
            </w:pPr>
            <w:r>
              <w:t>Dažādi</w:t>
            </w:r>
          </w:p>
        </w:tc>
      </w:tr>
      <w:tr w:rsidR="0011229D" w14:paraId="76F6042C" w14:textId="77777777" w:rsidTr="006B12A7">
        <w:tblPrEx>
          <w:tblCellMar>
            <w:top w:w="170" w:type="dxa"/>
            <w:left w:w="113" w:type="dxa"/>
            <w:right w:w="113" w:type="dxa"/>
          </w:tblCellMar>
        </w:tblPrEx>
        <w:trPr>
          <w:trHeight w:val="348"/>
        </w:trPr>
        <w:tc>
          <w:tcPr>
            <w:tcW w:w="6917" w:type="dxa"/>
            <w:tcMar>
              <w:top w:w="284" w:type="dxa"/>
              <w:left w:w="113" w:type="dxa"/>
              <w:bottom w:w="0" w:type="dxa"/>
              <w:right w:w="113" w:type="dxa"/>
            </w:tcMar>
          </w:tcPr>
          <w:p w14:paraId="79E90DF8" w14:textId="77777777" w:rsidR="0011229D" w:rsidRDefault="0011229D" w:rsidP="006B12A7">
            <w:pPr>
              <w:spacing w:after="0" w:line="240" w:lineRule="auto"/>
            </w:pPr>
            <w:r>
              <w:t>Izskatāmie tiesību aktu priekšlikumi</w:t>
            </w:r>
          </w:p>
        </w:tc>
        <w:tc>
          <w:tcPr>
            <w:tcW w:w="737" w:type="dxa"/>
            <w:tcMar>
              <w:top w:w="284" w:type="dxa"/>
              <w:left w:w="28" w:type="dxa"/>
              <w:bottom w:w="0" w:type="dxa"/>
              <w:right w:w="113" w:type="dxa"/>
            </w:tcMar>
          </w:tcPr>
          <w:p w14:paraId="7CC9DA9A" w14:textId="77777777" w:rsidR="0011229D" w:rsidRDefault="0011229D" w:rsidP="006B12A7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013A0A80" wp14:editId="2AB17597">
                  <wp:extent cx="172442" cy="172442"/>
                  <wp:effectExtent l="0" t="0" r="0" b="0"/>
                  <wp:docPr id="1611138004" name="Attēls Nr. 1611138004" descr="First rea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42" cy="172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4F8F852" wp14:editId="0E5B5EA9">
                  <wp:extent cx="172442" cy="172442"/>
                  <wp:effectExtent l="0" t="0" r="0" b="0"/>
                  <wp:docPr id="1611138005" name="Attēls Nr. 1611138005" descr="Item based on a Commission propo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42" cy="172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Mar>
              <w:top w:w="284" w:type="dxa"/>
              <w:left w:w="113" w:type="dxa"/>
              <w:bottom w:w="0" w:type="dxa"/>
              <w:right w:w="0" w:type="dxa"/>
            </w:tcMar>
          </w:tcPr>
          <w:p w14:paraId="66D43B5B" w14:textId="77777777" w:rsidR="0011229D" w:rsidRDefault="0011229D" w:rsidP="006B12A7">
            <w:pPr>
              <w:spacing w:after="0" w:line="240" w:lineRule="auto"/>
            </w:pPr>
          </w:p>
        </w:tc>
      </w:tr>
    </w:tbl>
    <w:p w14:paraId="570AFE53" w14:textId="77777777" w:rsidR="0011229D" w:rsidRDefault="0011229D" w:rsidP="0011229D">
      <w:pPr>
        <w:pStyle w:val="P68B1DB1-Normal47"/>
        <w:spacing w:before="480" w:after="0" w:line="240" w:lineRule="auto"/>
        <w:jc w:val="center"/>
      </w:pPr>
      <w:r>
        <w:t>Neleģislatīvi jautājumi</w:t>
      </w:r>
    </w:p>
    <w:tbl>
      <w:tblPr>
        <w:tblStyle w:val="TableGrid"/>
        <w:tblW w:w="9639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70" w:type="dxa"/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6917"/>
        <w:gridCol w:w="737"/>
        <w:gridCol w:w="1985"/>
      </w:tblGrid>
      <w:tr w:rsidR="0011229D" w14:paraId="4384D27D" w14:textId="77777777" w:rsidTr="006B12A7">
        <w:trPr>
          <w:trHeight w:val="490"/>
        </w:trPr>
        <w:tc>
          <w:tcPr>
            <w:tcW w:w="6917" w:type="dxa"/>
            <w:tcMar>
              <w:top w:w="284" w:type="dxa"/>
              <w:left w:w="113" w:type="dxa"/>
              <w:bottom w:w="0" w:type="dxa"/>
              <w:right w:w="113" w:type="dxa"/>
            </w:tcMar>
          </w:tcPr>
          <w:p w14:paraId="5BCB972F" w14:textId="77777777" w:rsidR="0011229D" w:rsidRDefault="0011229D" w:rsidP="006B12A7">
            <w:pPr>
              <w:pStyle w:val="P68B1DB1-Normal30"/>
              <w:spacing w:before="0" w:after="0" w:line="240" w:lineRule="auto"/>
            </w:pPr>
            <w:bookmarkStart w:id="0" w:name="_Hlk148112385"/>
            <w:r>
              <w:t>Secinājumi par digitālo nākotni</w:t>
            </w:r>
          </w:p>
          <w:p w14:paraId="2C73C888" w14:textId="77777777" w:rsidR="0011229D" w:rsidRDefault="0011229D" w:rsidP="006B12A7">
            <w:pPr>
              <w:pStyle w:val="P68B1DB1-Normal26"/>
              <w:spacing w:before="0" w:after="0" w:line="240" w:lineRule="auto"/>
            </w:pPr>
            <w:r>
              <w:t>Apstiprināšana</w:t>
            </w:r>
          </w:p>
        </w:tc>
        <w:tc>
          <w:tcPr>
            <w:tcW w:w="737" w:type="dxa"/>
            <w:tcMar>
              <w:top w:w="284" w:type="dxa"/>
              <w:left w:w="28" w:type="dxa"/>
              <w:bottom w:w="0" w:type="dxa"/>
              <w:right w:w="113" w:type="dxa"/>
            </w:tcMar>
          </w:tcPr>
          <w:p w14:paraId="70E0D6CE" w14:textId="77777777" w:rsidR="0011229D" w:rsidRDefault="0011229D" w:rsidP="006B12A7">
            <w:pPr>
              <w:spacing w:before="0" w:after="0" w:line="240" w:lineRule="auto"/>
              <w:jc w:val="right"/>
            </w:pPr>
            <w:r>
              <w:rPr>
                <w:noProof/>
              </w:rPr>
              <w:drawing>
                <wp:inline distT="0" distB="0" distL="0" distR="0" wp14:anchorId="624B34D0" wp14:editId="7A35EAF9">
                  <wp:extent cx="172442" cy="172442"/>
                  <wp:effectExtent l="0" t="0" r="0" b="0"/>
                  <wp:docPr id="1611138011" name="Attēls Nr. 1611138011" descr="Débat public proposé par la présidence (article 8, paragraphe 2, du règlement intérieur du Conseil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42" cy="172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Mar>
              <w:top w:w="284" w:type="dxa"/>
              <w:left w:w="113" w:type="dxa"/>
              <w:bottom w:w="0" w:type="dxa"/>
              <w:right w:w="0" w:type="dxa"/>
            </w:tcMar>
          </w:tcPr>
          <w:p w14:paraId="7C9D8F06" w14:textId="77777777" w:rsidR="0011229D" w:rsidRDefault="0011229D" w:rsidP="006B12A7">
            <w:pPr>
              <w:spacing w:before="0" w:after="0" w:line="240" w:lineRule="auto"/>
            </w:pPr>
          </w:p>
        </w:tc>
      </w:tr>
      <w:bookmarkEnd w:id="0"/>
      <w:tr w:rsidR="0011229D" w14:paraId="1379F8B6" w14:textId="77777777" w:rsidTr="006B12A7">
        <w:trPr>
          <w:trHeight w:val="490"/>
        </w:trPr>
        <w:tc>
          <w:tcPr>
            <w:tcW w:w="6917" w:type="dxa"/>
            <w:tcMar>
              <w:top w:w="284" w:type="dxa"/>
              <w:left w:w="113" w:type="dxa"/>
              <w:bottom w:w="0" w:type="dxa"/>
              <w:right w:w="113" w:type="dxa"/>
            </w:tcMar>
          </w:tcPr>
          <w:p w14:paraId="598BE23F" w14:textId="77777777" w:rsidR="0011229D" w:rsidRDefault="0011229D" w:rsidP="006B12A7">
            <w:pPr>
              <w:spacing w:before="0" w:after="0" w:line="240" w:lineRule="auto"/>
              <w:ind w:left="32" w:hanging="32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Secinājumi par Eiropas </w:t>
            </w:r>
            <w:proofErr w:type="spellStart"/>
            <w:r>
              <w:rPr>
                <w:rFonts w:asciiTheme="majorBidi" w:hAnsiTheme="majorBidi" w:cstheme="majorBidi"/>
              </w:rPr>
              <w:t>kiberdrošības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ilanu</w:t>
            </w:r>
            <w:proofErr w:type="spellEnd"/>
          </w:p>
          <w:p w14:paraId="667366BF" w14:textId="77777777" w:rsidR="0011229D" w:rsidRDefault="0011229D" w:rsidP="006B12A7">
            <w:pPr>
              <w:pStyle w:val="P68B1DB1-Normal26"/>
              <w:spacing w:before="0" w:after="0" w:line="240" w:lineRule="auto"/>
              <w:ind w:left="32" w:hanging="32"/>
            </w:pPr>
            <w:r>
              <w:t>Apstiprināšana</w:t>
            </w:r>
          </w:p>
        </w:tc>
        <w:tc>
          <w:tcPr>
            <w:tcW w:w="737" w:type="dxa"/>
            <w:tcMar>
              <w:top w:w="284" w:type="dxa"/>
              <w:left w:w="28" w:type="dxa"/>
              <w:bottom w:w="0" w:type="dxa"/>
              <w:right w:w="113" w:type="dxa"/>
            </w:tcMar>
          </w:tcPr>
          <w:p w14:paraId="7439A1BF" w14:textId="77777777" w:rsidR="0011229D" w:rsidRDefault="0011229D" w:rsidP="006B12A7">
            <w:pPr>
              <w:spacing w:before="0" w:after="0" w:line="240" w:lineRule="auto"/>
              <w:jc w:val="right"/>
            </w:pPr>
            <w:r>
              <w:rPr>
                <w:noProof/>
              </w:rPr>
              <w:drawing>
                <wp:inline distT="0" distB="0" distL="0" distR="0" wp14:anchorId="01844361" wp14:editId="4A198986">
                  <wp:extent cx="172442" cy="172442"/>
                  <wp:effectExtent l="0" t="0" r="0" b="0"/>
                  <wp:docPr id="1611138012" name="Attēls Nr. 1611138012" descr="Débat public proposé par la présidence (article 8, paragraphe 2, du règlement intérieur du Conseil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42" cy="172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Mar>
              <w:top w:w="284" w:type="dxa"/>
              <w:left w:w="113" w:type="dxa"/>
              <w:bottom w:w="0" w:type="dxa"/>
              <w:right w:w="0" w:type="dxa"/>
            </w:tcMar>
          </w:tcPr>
          <w:p w14:paraId="61FF1FF6" w14:textId="77777777" w:rsidR="0011229D" w:rsidRDefault="0011229D" w:rsidP="006B12A7">
            <w:pPr>
              <w:spacing w:before="0" w:after="0" w:line="240" w:lineRule="auto"/>
            </w:pPr>
          </w:p>
        </w:tc>
      </w:tr>
      <w:tr w:rsidR="0011229D" w14:paraId="6F241396" w14:textId="77777777" w:rsidTr="006B12A7">
        <w:trPr>
          <w:trHeight w:val="330"/>
        </w:trPr>
        <w:tc>
          <w:tcPr>
            <w:tcW w:w="6917" w:type="dxa"/>
            <w:tcMar>
              <w:top w:w="284" w:type="dxa"/>
              <w:left w:w="113" w:type="dxa"/>
              <w:bottom w:w="0" w:type="dxa"/>
              <w:right w:w="113" w:type="dxa"/>
            </w:tcMar>
          </w:tcPr>
          <w:p w14:paraId="49471783" w14:textId="77777777" w:rsidR="0011229D" w:rsidRDefault="0011229D" w:rsidP="006B12A7">
            <w:pPr>
              <w:pStyle w:val="P68B1DB1-Normal33"/>
              <w:spacing w:before="0" w:after="0" w:line="240" w:lineRule="auto"/>
              <w:ind w:left="34" w:hanging="34"/>
              <w:rPr>
                <w:rFonts w:asciiTheme="majorBidi" w:hAnsiTheme="majorBidi" w:cstheme="majorBidi"/>
              </w:rPr>
            </w:pPr>
            <w:r>
              <w:t>Dažādi</w:t>
            </w:r>
          </w:p>
        </w:tc>
        <w:tc>
          <w:tcPr>
            <w:tcW w:w="737" w:type="dxa"/>
            <w:tcMar>
              <w:top w:w="284" w:type="dxa"/>
              <w:left w:w="28" w:type="dxa"/>
              <w:bottom w:w="0" w:type="dxa"/>
              <w:right w:w="113" w:type="dxa"/>
            </w:tcMar>
          </w:tcPr>
          <w:p w14:paraId="475DDBAC" w14:textId="77777777" w:rsidR="0011229D" w:rsidRDefault="0011229D" w:rsidP="006B12A7">
            <w:pPr>
              <w:spacing w:before="0" w:after="0" w:line="240" w:lineRule="auto"/>
              <w:jc w:val="right"/>
            </w:pPr>
          </w:p>
        </w:tc>
        <w:tc>
          <w:tcPr>
            <w:tcW w:w="1985" w:type="dxa"/>
            <w:tcMar>
              <w:top w:w="284" w:type="dxa"/>
              <w:left w:w="113" w:type="dxa"/>
              <w:bottom w:w="0" w:type="dxa"/>
              <w:right w:w="0" w:type="dxa"/>
            </w:tcMar>
          </w:tcPr>
          <w:p w14:paraId="76C14294" w14:textId="77777777" w:rsidR="0011229D" w:rsidRDefault="0011229D" w:rsidP="006B12A7">
            <w:pPr>
              <w:spacing w:before="0" w:after="0" w:line="240" w:lineRule="auto"/>
            </w:pPr>
          </w:p>
        </w:tc>
      </w:tr>
      <w:tr w:rsidR="0011229D" w14:paraId="0F05269F" w14:textId="77777777" w:rsidTr="006B12A7">
        <w:tc>
          <w:tcPr>
            <w:tcW w:w="6917" w:type="dxa"/>
            <w:tcMar>
              <w:top w:w="284" w:type="dxa"/>
              <w:left w:w="113" w:type="dxa"/>
              <w:bottom w:w="0" w:type="dxa"/>
              <w:right w:w="113" w:type="dxa"/>
            </w:tcMar>
            <w:hideMark/>
          </w:tcPr>
          <w:p w14:paraId="56104A04" w14:textId="77777777" w:rsidR="0011229D" w:rsidRDefault="0011229D" w:rsidP="006B12A7">
            <w:pPr>
              <w:spacing w:before="0" w:after="0" w:line="240" w:lineRule="auto"/>
              <w:ind w:left="599" w:hanging="599"/>
            </w:pPr>
            <w:r>
              <w:t>a)</w:t>
            </w:r>
            <w:r>
              <w:tab/>
              <w:t>Starptautiskas iniciatīvas digitālajā jomā: Pašreizējais stāvoklis</w:t>
            </w:r>
          </w:p>
          <w:p w14:paraId="49F46447" w14:textId="77777777" w:rsidR="0011229D" w:rsidRDefault="0011229D" w:rsidP="006B12A7">
            <w:pPr>
              <w:pStyle w:val="P68B1DB1-Normal14"/>
              <w:spacing w:before="0" w:after="0" w:line="240" w:lineRule="auto"/>
              <w:ind w:left="1134" w:hanging="535"/>
            </w:pPr>
            <w:r>
              <w:t xml:space="preserve">Komisijas </w:t>
            </w:r>
            <w:r>
              <w:rPr>
                <w:rFonts w:asciiTheme="majorBidi" w:hAnsiTheme="majorBidi" w:cstheme="majorBidi"/>
                <w:color w:val="000000"/>
              </w:rPr>
              <w:t>sniegta</w:t>
            </w:r>
            <w:r>
              <w:t xml:space="preserve"> informācija</w:t>
            </w:r>
          </w:p>
        </w:tc>
        <w:tc>
          <w:tcPr>
            <w:tcW w:w="737" w:type="dxa"/>
            <w:tcMar>
              <w:top w:w="284" w:type="dxa"/>
              <w:left w:w="28" w:type="dxa"/>
              <w:bottom w:w="0" w:type="dxa"/>
              <w:right w:w="113" w:type="dxa"/>
            </w:tcMar>
          </w:tcPr>
          <w:p w14:paraId="3FB7D60E" w14:textId="77777777" w:rsidR="0011229D" w:rsidRDefault="0011229D" w:rsidP="006B12A7">
            <w:pPr>
              <w:spacing w:before="0" w:after="0" w:line="240" w:lineRule="auto"/>
            </w:pPr>
          </w:p>
        </w:tc>
        <w:tc>
          <w:tcPr>
            <w:tcW w:w="1985" w:type="dxa"/>
            <w:tcMar>
              <w:top w:w="284" w:type="dxa"/>
              <w:left w:w="113" w:type="dxa"/>
              <w:bottom w:w="0" w:type="dxa"/>
              <w:right w:w="0" w:type="dxa"/>
            </w:tcMar>
          </w:tcPr>
          <w:p w14:paraId="0A9B9DE6" w14:textId="77777777" w:rsidR="0011229D" w:rsidRDefault="0011229D" w:rsidP="006B12A7">
            <w:pPr>
              <w:spacing w:before="0" w:after="0" w:line="240" w:lineRule="auto"/>
            </w:pPr>
          </w:p>
        </w:tc>
      </w:tr>
      <w:tr w:rsidR="0011229D" w14:paraId="5D523828" w14:textId="77777777" w:rsidTr="006B12A7">
        <w:tc>
          <w:tcPr>
            <w:tcW w:w="6917" w:type="dxa"/>
            <w:tcMar>
              <w:top w:w="284" w:type="dxa"/>
              <w:left w:w="113" w:type="dxa"/>
              <w:bottom w:w="0" w:type="dxa"/>
              <w:right w:w="113" w:type="dxa"/>
            </w:tcMar>
          </w:tcPr>
          <w:p w14:paraId="53A75FBA" w14:textId="77777777" w:rsidR="0011229D" w:rsidRDefault="0011229D" w:rsidP="006B12A7">
            <w:pPr>
              <w:spacing w:before="0" w:after="0" w:line="240" w:lineRule="auto"/>
              <w:ind w:left="599" w:hanging="599"/>
            </w:pPr>
            <w:r>
              <w:t>B)</w:t>
            </w:r>
            <w:r>
              <w:tab/>
              <w:t>Pārskats par prezidentvalsts pasākumiem Beļģijā</w:t>
            </w:r>
          </w:p>
          <w:p w14:paraId="571044BA" w14:textId="77777777" w:rsidR="0011229D" w:rsidRDefault="0011229D" w:rsidP="006B12A7">
            <w:pPr>
              <w:pStyle w:val="P68B1DB1-Normal14"/>
              <w:spacing w:before="0" w:after="0" w:line="240" w:lineRule="auto"/>
              <w:ind w:left="1134" w:hanging="535"/>
            </w:pPr>
            <w:r>
              <w:t xml:space="preserve">Prezidentvalsts </w:t>
            </w:r>
            <w:r>
              <w:rPr>
                <w:rFonts w:asciiTheme="majorBidi" w:hAnsiTheme="majorBidi" w:cstheme="majorBidi"/>
                <w:color w:val="000000" w:themeColor="text1"/>
              </w:rPr>
              <w:t>sniegta</w:t>
            </w:r>
            <w:r>
              <w:t xml:space="preserve"> informācija </w:t>
            </w:r>
          </w:p>
        </w:tc>
        <w:tc>
          <w:tcPr>
            <w:tcW w:w="737" w:type="dxa"/>
            <w:tcMar>
              <w:top w:w="284" w:type="dxa"/>
              <w:left w:w="28" w:type="dxa"/>
              <w:bottom w:w="0" w:type="dxa"/>
              <w:right w:w="113" w:type="dxa"/>
            </w:tcMar>
          </w:tcPr>
          <w:p w14:paraId="26296B77" w14:textId="77777777" w:rsidR="0011229D" w:rsidRDefault="0011229D" w:rsidP="006B12A7">
            <w:pPr>
              <w:spacing w:before="0" w:after="0" w:line="240" w:lineRule="auto"/>
            </w:pPr>
          </w:p>
        </w:tc>
        <w:tc>
          <w:tcPr>
            <w:tcW w:w="1985" w:type="dxa"/>
            <w:tcMar>
              <w:top w:w="284" w:type="dxa"/>
              <w:left w:w="113" w:type="dxa"/>
              <w:bottom w:w="0" w:type="dxa"/>
              <w:right w:w="0" w:type="dxa"/>
            </w:tcMar>
          </w:tcPr>
          <w:p w14:paraId="1E0C6A2E" w14:textId="77777777" w:rsidR="0011229D" w:rsidRDefault="0011229D" w:rsidP="006B12A7">
            <w:pPr>
              <w:spacing w:before="0" w:after="0" w:line="240" w:lineRule="auto"/>
            </w:pPr>
          </w:p>
        </w:tc>
      </w:tr>
      <w:tr w:rsidR="0011229D" w14:paraId="2A02097C" w14:textId="77777777" w:rsidTr="006B12A7">
        <w:tc>
          <w:tcPr>
            <w:tcW w:w="6917" w:type="dxa"/>
            <w:tcMar>
              <w:top w:w="284" w:type="dxa"/>
              <w:left w:w="113" w:type="dxa"/>
              <w:bottom w:w="0" w:type="dxa"/>
              <w:right w:w="113" w:type="dxa"/>
            </w:tcMar>
            <w:hideMark/>
          </w:tcPr>
          <w:p w14:paraId="36414161" w14:textId="77777777" w:rsidR="0011229D" w:rsidRDefault="0011229D" w:rsidP="006B12A7">
            <w:pPr>
              <w:pageBreakBefore/>
              <w:spacing w:before="0" w:after="0" w:line="240" w:lineRule="auto"/>
              <w:ind w:left="599" w:hanging="567"/>
            </w:pPr>
            <w:r>
              <w:lastRenderedPageBreak/>
              <w:t>C)</w:t>
            </w:r>
            <w:r>
              <w:tab/>
              <w:t>Nākamās prezidentvalsts darba programma</w:t>
            </w:r>
          </w:p>
          <w:p w14:paraId="007600D5" w14:textId="77777777" w:rsidR="0011229D" w:rsidRDefault="0011229D" w:rsidP="006B12A7">
            <w:pPr>
              <w:pStyle w:val="P68B1DB1-Normal14"/>
              <w:spacing w:before="0" w:after="0" w:line="240" w:lineRule="auto"/>
              <w:ind w:left="1134" w:hanging="535"/>
            </w:pPr>
            <w:r>
              <w:t>Ungārijas sniegtā informācija</w:t>
            </w: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737" w:type="dxa"/>
            <w:tcMar>
              <w:top w:w="284" w:type="dxa"/>
              <w:left w:w="28" w:type="dxa"/>
              <w:bottom w:w="0" w:type="dxa"/>
              <w:right w:w="113" w:type="dxa"/>
            </w:tcMar>
          </w:tcPr>
          <w:p w14:paraId="4A0A8FA5" w14:textId="77777777" w:rsidR="0011229D" w:rsidRDefault="0011229D" w:rsidP="006B12A7">
            <w:pPr>
              <w:spacing w:before="0" w:after="0" w:line="240" w:lineRule="auto"/>
            </w:pPr>
          </w:p>
        </w:tc>
        <w:tc>
          <w:tcPr>
            <w:tcW w:w="1985" w:type="dxa"/>
            <w:tcMar>
              <w:top w:w="284" w:type="dxa"/>
              <w:left w:w="113" w:type="dxa"/>
              <w:bottom w:w="0" w:type="dxa"/>
              <w:right w:w="0" w:type="dxa"/>
            </w:tcMar>
          </w:tcPr>
          <w:p w14:paraId="1235837D" w14:textId="77777777" w:rsidR="0011229D" w:rsidRDefault="0011229D" w:rsidP="006B12A7">
            <w:pPr>
              <w:spacing w:before="0" w:after="0" w:line="240" w:lineRule="auto"/>
            </w:pPr>
          </w:p>
        </w:tc>
      </w:tr>
    </w:tbl>
    <w:p w14:paraId="2B32A0EE" w14:textId="77777777" w:rsidR="0011229D" w:rsidRDefault="0011229D" w:rsidP="0011229D">
      <w:pPr>
        <w:pBdr>
          <w:bottom w:val="single" w:sz="4" w:space="0" w:color="000000"/>
        </w:pBdr>
        <w:spacing w:before="840" w:after="0" w:line="240" w:lineRule="auto"/>
        <w:ind w:right="6804"/>
        <w:rPr>
          <w:rFonts w:eastAsia="Calibri"/>
          <w:b/>
        </w:rPr>
      </w:pPr>
    </w:p>
    <w:p w14:paraId="50549DDB" w14:textId="77777777" w:rsidR="0011229D" w:rsidRDefault="0011229D" w:rsidP="0011229D">
      <w:pPr>
        <w:pStyle w:val="P68B1DB1-Normal43"/>
        <w:spacing w:after="0" w:line="240" w:lineRule="auto"/>
        <w:ind w:left="851" w:hanging="851"/>
      </w:pPr>
      <w:r>
        <w:rPr>
          <w:noProof/>
        </w:rPr>
        <w:drawing>
          <wp:inline distT="0" distB="0" distL="0" distR="0" wp14:anchorId="50BDB6BE" wp14:editId="19186CE5">
            <wp:extent cx="172442" cy="172442"/>
            <wp:effectExtent l="0" t="0" r="0" b="0"/>
            <wp:docPr id="1611138007" name="Attēls Nr. 1611138007" descr="First rea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42" cy="172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Pirmais lasījums</w:t>
      </w:r>
    </w:p>
    <w:p w14:paraId="5938BAC4" w14:textId="77777777" w:rsidR="0011229D" w:rsidRDefault="0011229D" w:rsidP="0011229D">
      <w:pPr>
        <w:pStyle w:val="Image"/>
        <w:spacing w:before="120" w:after="0"/>
        <w:ind w:left="851" w:hanging="851"/>
      </w:pPr>
      <w:r>
        <w:rPr>
          <w:noProof/>
        </w:rPr>
        <w:drawing>
          <wp:inline distT="0" distB="0" distL="0" distR="0" wp14:anchorId="591646CF" wp14:editId="46A76730">
            <wp:extent cx="172442" cy="172442"/>
            <wp:effectExtent l="0" t="0" r="0" b="0"/>
            <wp:docPr id="1611138008" name="Attēls Nr. 1611138008" descr="Débat public proposé par la présidence (article 8, paragraphe 2, du règlement intérieur du Conseil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42" cy="172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Prezidentvalsts ierosinātas publiskas debates (Padomes reglamenta 8. panta 2. punkts)</w:t>
      </w:r>
    </w:p>
    <w:p w14:paraId="7061D3BB" w14:textId="77777777" w:rsidR="0011229D" w:rsidRDefault="0011229D" w:rsidP="0011229D">
      <w:pPr>
        <w:pStyle w:val="P68B1DB1-Normal43"/>
        <w:spacing w:after="0" w:line="240" w:lineRule="auto"/>
        <w:ind w:left="851" w:hanging="851"/>
      </w:pPr>
      <w:r>
        <w:rPr>
          <w:noProof/>
        </w:rPr>
        <w:drawing>
          <wp:inline distT="0" distB="0" distL="0" distR="0" wp14:anchorId="1F2E7D2C" wp14:editId="5584C791">
            <wp:extent cx="172442" cy="172442"/>
            <wp:effectExtent l="0" t="0" r="0" b="0"/>
            <wp:docPr id="1611138009" name="Attēls Nr. 1611138009" descr="Item based on a Commission propos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42" cy="172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Pamatojoties uz Komisijas priekšlikumu</w:t>
      </w:r>
    </w:p>
    <w:p w14:paraId="7404A7AA" w14:textId="77777777" w:rsidR="0011229D" w:rsidRDefault="0011229D" w:rsidP="0011229D">
      <w:pPr>
        <w:pBdr>
          <w:bottom w:val="single" w:sz="4" w:space="0" w:color="000000"/>
        </w:pBdr>
        <w:spacing w:before="600" w:after="0" w:line="240" w:lineRule="auto"/>
        <w:ind w:left="3400" w:right="3400"/>
        <w:jc w:val="center"/>
        <w:rPr>
          <w:rFonts w:eastAsia="Calibri"/>
          <w:b/>
        </w:rPr>
      </w:pPr>
    </w:p>
    <w:p w14:paraId="368EAFDA" w14:textId="77777777" w:rsidR="0011229D" w:rsidRDefault="0011229D" w:rsidP="0011229D">
      <w:pPr>
        <w:pBdr>
          <w:bottom w:val="single" w:sz="4" w:space="0" w:color="000000"/>
        </w:pBdr>
        <w:spacing w:before="600" w:after="0" w:line="240" w:lineRule="auto"/>
        <w:ind w:left="3400" w:right="3400"/>
        <w:jc w:val="center"/>
        <w:rPr>
          <w:rFonts w:eastAsia="Calibri"/>
          <w:b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0"/>
      </w:tblGrid>
      <w:tr w:rsidR="0011229D" w14:paraId="774D64BF" w14:textId="77777777" w:rsidTr="006B12A7">
        <w:trPr>
          <w:cantSplit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1AFD0FF2" w14:textId="77777777" w:rsidR="0011229D" w:rsidRDefault="0011229D" w:rsidP="006B12A7">
            <w:pPr>
              <w:pageBreakBefore/>
              <w:spacing w:line="240" w:lineRule="auto"/>
              <w:jc w:val="center"/>
              <w:rPr>
                <w:rFonts w:eastAsia="Calibri"/>
                <w:b/>
                <w:caps/>
                <w:color w:val="000000"/>
              </w:rPr>
            </w:pPr>
            <w:r>
              <w:rPr>
                <w:rFonts w:eastAsia="Calibri"/>
              </w:rPr>
              <w:lastRenderedPageBreak/>
              <w:br w:type="page"/>
            </w:r>
            <w:r>
              <w:rPr>
                <w:b/>
                <w:color w:val="000000"/>
                <w:u w:val="single"/>
              </w:rPr>
              <w:t>TRANSPORTA</w:t>
            </w:r>
            <w:r>
              <w:rPr>
                <w:rFonts w:eastAsia="Calibri"/>
              </w:rPr>
              <w:t>,</w:t>
            </w:r>
            <w:r>
              <w:rPr>
                <w:b/>
                <w:color w:val="000000"/>
              </w:rPr>
              <w:t>TELEKOMUNIKĀCIJU UN ENERĢĒTIKAS</w:t>
            </w:r>
            <w:r>
              <w:rPr>
                <w:rFonts w:eastAsia="Calibri"/>
                <w:b/>
              </w:rPr>
              <w:br w:type="page"/>
            </w:r>
            <w:r>
              <w:rPr>
                <w:rFonts w:eastAsia="Calibri"/>
                <w:b/>
              </w:rPr>
              <w:br w:type="page"/>
              <w:t xml:space="preserve">PADOME </w:t>
            </w:r>
          </w:p>
          <w:p w14:paraId="795970E8" w14:textId="77777777" w:rsidR="0011229D" w:rsidRDefault="0011229D" w:rsidP="006B12A7">
            <w:pPr>
              <w:pStyle w:val="P68B1DB1-Normal42"/>
              <w:pageBreakBefore/>
              <w:spacing w:line="240" w:lineRule="auto"/>
              <w:jc w:val="center"/>
            </w:pPr>
            <w:r>
              <w:t>Luksemburga — 2024. gada 18. jūnijs</w:t>
            </w:r>
          </w:p>
        </w:tc>
      </w:tr>
    </w:tbl>
    <w:tbl>
      <w:tblPr>
        <w:tblStyle w:val="TableGrid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7"/>
        <w:gridCol w:w="737"/>
        <w:gridCol w:w="1985"/>
      </w:tblGrid>
      <w:tr w:rsidR="0011229D" w14:paraId="1F933A69" w14:textId="77777777" w:rsidTr="006B12A7">
        <w:tc>
          <w:tcPr>
            <w:tcW w:w="6917" w:type="dxa"/>
            <w:hideMark/>
          </w:tcPr>
          <w:p w14:paraId="6F1EE5F3" w14:textId="77777777" w:rsidR="0011229D" w:rsidRDefault="0011229D" w:rsidP="006B12A7">
            <w:pPr>
              <w:spacing w:after="0" w:line="240" w:lineRule="auto"/>
              <w:ind w:left="567" w:hanging="567"/>
            </w:pPr>
            <w:r>
              <w:t>Darba kārtības pieņemšana</w:t>
            </w:r>
          </w:p>
        </w:tc>
        <w:tc>
          <w:tcPr>
            <w:tcW w:w="737" w:type="dxa"/>
          </w:tcPr>
          <w:p w14:paraId="0F689125" w14:textId="77777777" w:rsidR="0011229D" w:rsidRDefault="0011229D" w:rsidP="006B12A7">
            <w:pPr>
              <w:spacing w:line="240" w:lineRule="auto"/>
              <w:jc w:val="right"/>
            </w:pPr>
          </w:p>
        </w:tc>
        <w:tc>
          <w:tcPr>
            <w:tcW w:w="1985" w:type="dxa"/>
          </w:tcPr>
          <w:p w14:paraId="3994E147" w14:textId="77777777" w:rsidR="0011229D" w:rsidRDefault="0011229D" w:rsidP="006B12A7">
            <w:pPr>
              <w:spacing w:line="240" w:lineRule="auto"/>
            </w:pPr>
          </w:p>
        </w:tc>
      </w:tr>
      <w:tr w:rsidR="0011229D" w14:paraId="72A22BE5" w14:textId="77777777" w:rsidTr="006B12A7">
        <w:tc>
          <w:tcPr>
            <w:tcW w:w="6917" w:type="dxa"/>
            <w:hideMark/>
          </w:tcPr>
          <w:p w14:paraId="6E348AE9" w14:textId="77777777" w:rsidR="0011229D" w:rsidRDefault="0011229D" w:rsidP="006B12A7">
            <w:pPr>
              <w:spacing w:after="0" w:line="240" w:lineRule="auto"/>
              <w:ind w:left="567" w:hanging="567"/>
            </w:pPr>
            <w:r>
              <w:t>(</w:t>
            </w:r>
            <w:proofErr w:type="spellStart"/>
            <w:r>
              <w:t>iesp</w:t>
            </w:r>
            <w:proofErr w:type="spellEnd"/>
            <w:r>
              <w:t>.) “A” punktu apstiprināšana</w:t>
            </w:r>
          </w:p>
          <w:p w14:paraId="70C1F265" w14:textId="77777777" w:rsidR="0011229D" w:rsidRDefault="0011229D" w:rsidP="006B12A7">
            <w:pPr>
              <w:spacing w:before="0" w:after="0" w:line="240" w:lineRule="auto"/>
              <w:ind w:left="567" w:hanging="567"/>
            </w:pPr>
            <w:r>
              <w:t>a)</w:t>
            </w:r>
            <w:r>
              <w:tab/>
              <w:t>Neleģislatīvo jautājumu saraksts</w:t>
            </w:r>
          </w:p>
          <w:p w14:paraId="5B7D004E" w14:textId="77777777" w:rsidR="0011229D" w:rsidRDefault="0011229D" w:rsidP="006B12A7">
            <w:pPr>
              <w:spacing w:before="0" w:after="0" w:line="240" w:lineRule="auto"/>
              <w:ind w:left="567" w:hanging="567"/>
            </w:pPr>
            <w:r>
              <w:t>B)</w:t>
            </w:r>
            <w:r>
              <w:tab/>
              <w:t>Leģislatīvo aktu apspriežu saraksts (atklāta apspriede saskaņā ar Līguma par Eiropas Savienību 16. panta 8. punktu)</w:t>
            </w:r>
          </w:p>
        </w:tc>
        <w:tc>
          <w:tcPr>
            <w:tcW w:w="737" w:type="dxa"/>
          </w:tcPr>
          <w:p w14:paraId="658194AA" w14:textId="77777777" w:rsidR="0011229D" w:rsidRDefault="0011229D" w:rsidP="006B12A7">
            <w:pPr>
              <w:spacing w:before="0" w:after="0" w:line="240" w:lineRule="auto"/>
              <w:jc w:val="right"/>
            </w:pPr>
          </w:p>
        </w:tc>
        <w:tc>
          <w:tcPr>
            <w:tcW w:w="1985" w:type="dxa"/>
          </w:tcPr>
          <w:p w14:paraId="37311FEA" w14:textId="77777777" w:rsidR="0011229D" w:rsidRDefault="0011229D" w:rsidP="006B12A7">
            <w:pPr>
              <w:spacing w:before="0" w:after="0" w:line="240" w:lineRule="auto"/>
            </w:pPr>
          </w:p>
        </w:tc>
      </w:tr>
    </w:tbl>
    <w:p w14:paraId="527AF2DE" w14:textId="77777777" w:rsidR="0011229D" w:rsidRDefault="0011229D" w:rsidP="0011229D">
      <w:pPr>
        <w:pStyle w:val="P68B1DB1-Normal53"/>
        <w:spacing w:before="360" w:after="0" w:line="240" w:lineRule="auto"/>
        <w:jc w:val="center"/>
        <w:rPr>
          <w:rFonts w:cstheme="majorBidi"/>
        </w:rPr>
      </w:pPr>
      <w:r>
        <w:t>Leģislatīvo aktu apspriešana</w:t>
      </w:r>
    </w:p>
    <w:p w14:paraId="51C40018" w14:textId="77777777" w:rsidR="0011229D" w:rsidRDefault="0011229D" w:rsidP="0011229D">
      <w:pPr>
        <w:pStyle w:val="P68B1DB1-Normal20"/>
        <w:spacing w:before="0" w:after="0" w:line="240" w:lineRule="auto"/>
        <w:jc w:val="center"/>
        <w:rPr>
          <w:rFonts w:eastAsia="Calibri"/>
        </w:rPr>
      </w:pPr>
      <w:r>
        <w:t xml:space="preserve">(Atklāta apspriede saskaņā ar 16. panta 8. punktu, </w:t>
      </w:r>
      <w:r>
        <w:br/>
        <w:t>līgums par Eiropas Savienību)</w:t>
      </w:r>
    </w:p>
    <w:tbl>
      <w:tblPr>
        <w:tblStyle w:val="TableGrid"/>
        <w:tblW w:w="986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0"/>
        <w:gridCol w:w="880"/>
        <w:gridCol w:w="1955"/>
      </w:tblGrid>
      <w:tr w:rsidR="0011229D" w14:paraId="608B4E6B" w14:textId="77777777" w:rsidTr="006B12A7">
        <w:tc>
          <w:tcPr>
            <w:tcW w:w="7030" w:type="dxa"/>
          </w:tcPr>
          <w:p w14:paraId="67448390" w14:textId="77777777" w:rsidR="0011229D" w:rsidRDefault="0011229D" w:rsidP="006B12A7">
            <w:pPr>
              <w:pStyle w:val="P68B1DB1-Normal33"/>
              <w:spacing w:after="100" w:afterAutospacing="1" w:line="240" w:lineRule="auto"/>
              <w:ind w:left="567" w:hanging="567"/>
            </w:pPr>
            <w:r>
              <w:t>Sauszemes transports</w:t>
            </w:r>
          </w:p>
        </w:tc>
        <w:tc>
          <w:tcPr>
            <w:tcW w:w="880" w:type="dxa"/>
          </w:tcPr>
          <w:p w14:paraId="4A782C44" w14:textId="77777777" w:rsidR="0011229D" w:rsidRDefault="0011229D" w:rsidP="006B12A7">
            <w:pPr>
              <w:spacing w:after="100" w:afterAutospacing="1" w:line="240" w:lineRule="auto"/>
              <w:jc w:val="right"/>
            </w:pPr>
          </w:p>
        </w:tc>
        <w:tc>
          <w:tcPr>
            <w:tcW w:w="1955" w:type="dxa"/>
          </w:tcPr>
          <w:p w14:paraId="7F46F754" w14:textId="77777777" w:rsidR="0011229D" w:rsidRDefault="0011229D" w:rsidP="006B12A7">
            <w:pPr>
              <w:spacing w:after="100" w:afterAutospacing="1" w:line="240" w:lineRule="auto"/>
            </w:pPr>
          </w:p>
        </w:tc>
      </w:tr>
      <w:tr w:rsidR="0011229D" w14:paraId="667713D5" w14:textId="77777777" w:rsidTr="006B12A7">
        <w:tc>
          <w:tcPr>
            <w:tcW w:w="7030" w:type="dxa"/>
          </w:tcPr>
          <w:p w14:paraId="5B4C5748" w14:textId="77777777" w:rsidR="0011229D" w:rsidRDefault="0011229D" w:rsidP="006B12A7">
            <w:pPr>
              <w:spacing w:before="240" w:after="0" w:line="240" w:lineRule="auto"/>
              <w:ind w:left="11"/>
            </w:pPr>
            <w:r>
              <w:t>Regula par dzelzceļa infrastruktūras jaudas izmantošanu vienotajā Eiropas dzelzceļa telpā</w:t>
            </w:r>
          </w:p>
          <w:p w14:paraId="1ABD3B07" w14:textId="77777777" w:rsidR="0011229D" w:rsidRDefault="0011229D" w:rsidP="006B12A7">
            <w:pPr>
              <w:pStyle w:val="P68B1DB1-Normal14"/>
              <w:spacing w:before="0" w:after="0" w:line="240" w:lineRule="auto"/>
              <w:ind w:left="11"/>
            </w:pPr>
            <w:r>
              <w:t>Vispārēja pieeja</w:t>
            </w:r>
          </w:p>
        </w:tc>
        <w:tc>
          <w:tcPr>
            <w:tcW w:w="880" w:type="dxa"/>
          </w:tcPr>
          <w:p w14:paraId="688E3529" w14:textId="77777777" w:rsidR="0011229D" w:rsidRDefault="0011229D" w:rsidP="006B12A7">
            <w:pPr>
              <w:spacing w:before="240" w:after="0" w:line="240" w:lineRule="auto"/>
              <w:jc w:val="right"/>
            </w:pPr>
            <w:r>
              <w:rPr>
                <w:noProof/>
              </w:rPr>
              <w:drawing>
                <wp:inline distT="0" distB="0" distL="0" distR="0" wp14:anchorId="52932F86" wp14:editId="7392F9E0">
                  <wp:extent cx="172442" cy="172442"/>
                  <wp:effectExtent l="0" t="0" r="0" b="0"/>
                  <wp:docPr id="171908067" name="Attēls Nr. 171908067" descr="First rea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42" cy="172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888EA2D" wp14:editId="678CBE73">
                  <wp:extent cx="172442" cy="172442"/>
                  <wp:effectExtent l="0" t="0" r="0" b="0"/>
                  <wp:docPr id="171908068" name="Attēls Nr. 171908068" descr="Item based on a Commission propo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42" cy="172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5" w:type="dxa"/>
          </w:tcPr>
          <w:p w14:paraId="329A59E2" w14:textId="77777777" w:rsidR="0011229D" w:rsidRDefault="0011229D" w:rsidP="006B12A7">
            <w:pPr>
              <w:spacing w:before="0" w:after="0" w:line="240" w:lineRule="auto"/>
            </w:pPr>
          </w:p>
        </w:tc>
      </w:tr>
      <w:tr w:rsidR="0011229D" w14:paraId="2A5B33C6" w14:textId="77777777" w:rsidTr="006B12A7">
        <w:tc>
          <w:tcPr>
            <w:tcW w:w="7030" w:type="dxa"/>
          </w:tcPr>
          <w:p w14:paraId="0140BF54" w14:textId="77777777" w:rsidR="0011229D" w:rsidRDefault="0011229D" w:rsidP="006B12A7">
            <w:pPr>
              <w:spacing w:before="240" w:after="0" w:line="240" w:lineRule="auto"/>
              <w:ind w:left="11"/>
            </w:pPr>
            <w:r>
              <w:t>Direktīva par dažu lēmumu par transportlīdzekļu vadīšanas tiesību atcelšanu visā Savienībā ietekmi</w:t>
            </w:r>
          </w:p>
          <w:p w14:paraId="2BF8B10A" w14:textId="77777777" w:rsidR="0011229D" w:rsidRDefault="0011229D" w:rsidP="006B12A7">
            <w:pPr>
              <w:pStyle w:val="P68B1DB1-Normal14"/>
              <w:spacing w:before="0" w:after="0" w:line="240" w:lineRule="auto"/>
              <w:ind w:left="11"/>
            </w:pPr>
            <w:r>
              <w:t>Vispārēja pieeja/ziņojums par pašreizējo stāvokli</w:t>
            </w:r>
          </w:p>
        </w:tc>
        <w:tc>
          <w:tcPr>
            <w:tcW w:w="880" w:type="dxa"/>
          </w:tcPr>
          <w:p w14:paraId="7EAC96F6" w14:textId="77777777" w:rsidR="0011229D" w:rsidRDefault="0011229D" w:rsidP="006B12A7">
            <w:pPr>
              <w:spacing w:before="240" w:after="0" w:line="240" w:lineRule="auto"/>
              <w:jc w:val="right"/>
            </w:pPr>
            <w:r>
              <w:rPr>
                <w:noProof/>
              </w:rPr>
              <w:drawing>
                <wp:inline distT="0" distB="0" distL="0" distR="0" wp14:anchorId="1D733685" wp14:editId="67FF3FA4">
                  <wp:extent cx="172442" cy="172442"/>
                  <wp:effectExtent l="0" t="0" r="0" b="0"/>
                  <wp:docPr id="171908069" name="Attēls Nr. 171908069" descr="First rea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42" cy="172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63960AD" wp14:editId="223EAE7B">
                  <wp:extent cx="172442" cy="172442"/>
                  <wp:effectExtent l="0" t="0" r="0" b="0"/>
                  <wp:docPr id="171908071" name="Attēls Nr. 171908071" descr="Item based on a Commission propo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42" cy="172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5" w:type="dxa"/>
          </w:tcPr>
          <w:p w14:paraId="3E2847E7" w14:textId="77777777" w:rsidR="0011229D" w:rsidRDefault="0011229D" w:rsidP="006B12A7">
            <w:pPr>
              <w:spacing w:before="0" w:after="0" w:line="240" w:lineRule="auto"/>
            </w:pPr>
          </w:p>
        </w:tc>
      </w:tr>
      <w:tr w:rsidR="0011229D" w14:paraId="2AD6F552" w14:textId="77777777" w:rsidTr="006B12A7">
        <w:tc>
          <w:tcPr>
            <w:tcW w:w="7030" w:type="dxa"/>
          </w:tcPr>
          <w:p w14:paraId="07DDF804" w14:textId="77777777" w:rsidR="0011229D" w:rsidRDefault="0011229D" w:rsidP="006B12A7">
            <w:pPr>
              <w:spacing w:before="240" w:after="0" w:line="240" w:lineRule="auto"/>
              <w:ind w:left="11"/>
            </w:pPr>
            <w:r>
              <w:t>Direktīva, ar kuru groza Direktīvu 96/53/EK, ar kuru paredz noteiktu Kopienā izmantotu transportlīdzekļu maksimālos pieļaujamos gabarītus iekšzemes un starptautiskajos autopārvadājumos, kā arī šo transportlīdzekļu maksimālo pieļaujamo masu starptautiskajos autopārvadājumos</w:t>
            </w:r>
          </w:p>
          <w:p w14:paraId="6980770F" w14:textId="77777777" w:rsidR="0011229D" w:rsidRDefault="0011229D" w:rsidP="006B12A7">
            <w:pPr>
              <w:pStyle w:val="P68B1DB1-Normal14"/>
              <w:spacing w:before="0" w:after="0" w:line="240" w:lineRule="auto"/>
              <w:ind w:left="11"/>
            </w:pPr>
            <w:r>
              <w:t>Vispārēja pieeja/ziņojums par pašreizējo stāvokli</w:t>
            </w:r>
          </w:p>
        </w:tc>
        <w:tc>
          <w:tcPr>
            <w:tcW w:w="880" w:type="dxa"/>
          </w:tcPr>
          <w:p w14:paraId="006470D7" w14:textId="77777777" w:rsidR="0011229D" w:rsidRDefault="0011229D" w:rsidP="006B12A7">
            <w:pPr>
              <w:spacing w:before="240" w:after="0" w:line="240" w:lineRule="auto"/>
              <w:ind w:left="-84"/>
              <w:jc w:val="right"/>
            </w:pPr>
            <w:r>
              <w:rPr>
                <w:noProof/>
              </w:rPr>
              <w:drawing>
                <wp:inline distT="0" distB="0" distL="0" distR="0" wp14:anchorId="59B87229" wp14:editId="140061B1">
                  <wp:extent cx="172442" cy="172442"/>
                  <wp:effectExtent l="0" t="0" r="0" b="0"/>
                  <wp:docPr id="171908072" name="Attēls Nr. 171908072" descr="First rea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42" cy="172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DB0921F" wp14:editId="29E2B2C3">
                  <wp:extent cx="172442" cy="172442"/>
                  <wp:effectExtent l="0" t="0" r="0" b="0"/>
                  <wp:docPr id="171908073" name="Attēls Nr. 171908073" descr="Item based on a Commission propo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42" cy="172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5" w:type="dxa"/>
          </w:tcPr>
          <w:p w14:paraId="28499B49" w14:textId="77777777" w:rsidR="0011229D" w:rsidRDefault="0011229D" w:rsidP="006B12A7">
            <w:pPr>
              <w:spacing w:before="0" w:after="0" w:line="240" w:lineRule="auto"/>
            </w:pPr>
          </w:p>
        </w:tc>
      </w:tr>
      <w:tr w:rsidR="0011229D" w14:paraId="0623D02E" w14:textId="77777777" w:rsidTr="006B12A7">
        <w:tc>
          <w:tcPr>
            <w:tcW w:w="7030" w:type="dxa"/>
          </w:tcPr>
          <w:p w14:paraId="138E1CB0" w14:textId="77777777" w:rsidR="0011229D" w:rsidRDefault="0011229D" w:rsidP="006B12A7">
            <w:pPr>
              <w:spacing w:before="240" w:after="0" w:line="240" w:lineRule="auto"/>
              <w:ind w:left="11"/>
              <w:rPr>
                <w:i/>
              </w:rPr>
            </w:pPr>
            <w:r>
              <w:t xml:space="preserve">ES tehniskās pārbaudes tiesību aktu kopuma pārskatīšana </w:t>
            </w:r>
            <w:r>
              <w:br/>
            </w:r>
            <w:r>
              <w:rPr>
                <w:i/>
              </w:rPr>
              <w:t>(priekšlikums vēl nav pieņemts)</w:t>
            </w:r>
          </w:p>
          <w:p w14:paraId="4DEF53DE" w14:textId="77777777" w:rsidR="0011229D" w:rsidRDefault="0011229D" w:rsidP="006B12A7">
            <w:pPr>
              <w:pStyle w:val="P68B1DB1-Normal14"/>
              <w:spacing w:before="0" w:after="0" w:line="240" w:lineRule="auto"/>
              <w:ind w:left="11"/>
              <w:rPr>
                <w:rFonts w:eastAsiaTheme="minorHAnsi" w:cs="Arial"/>
              </w:rPr>
            </w:pPr>
            <w:r>
              <w:t>Vispārēja pieeja/ziņojums par pašreizējo stāvokli</w:t>
            </w:r>
          </w:p>
        </w:tc>
        <w:tc>
          <w:tcPr>
            <w:tcW w:w="880" w:type="dxa"/>
          </w:tcPr>
          <w:p w14:paraId="717153DF" w14:textId="77777777" w:rsidR="0011229D" w:rsidRDefault="0011229D" w:rsidP="006B12A7">
            <w:pPr>
              <w:spacing w:before="240" w:after="0" w:line="240" w:lineRule="auto"/>
              <w:ind w:left="-84"/>
              <w:jc w:val="right"/>
            </w:pPr>
            <w:r>
              <w:rPr>
                <w:noProof/>
              </w:rPr>
              <w:drawing>
                <wp:inline distT="0" distB="0" distL="0" distR="0" wp14:anchorId="78F0B449" wp14:editId="45413F5E">
                  <wp:extent cx="172442" cy="172442"/>
                  <wp:effectExtent l="0" t="0" r="0" b="0"/>
                  <wp:docPr id="171908074" name="Attēls Nr. 171908074" descr="First rea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42" cy="172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328D3E2" wp14:editId="00558409">
                  <wp:extent cx="172442" cy="172442"/>
                  <wp:effectExtent l="0" t="0" r="0" b="0"/>
                  <wp:docPr id="171908075" name="Attēls Nr. 171908075" descr="Item based on a Commission propo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42" cy="172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5" w:type="dxa"/>
          </w:tcPr>
          <w:p w14:paraId="23AB8541" w14:textId="77777777" w:rsidR="0011229D" w:rsidRDefault="0011229D" w:rsidP="006B12A7">
            <w:pPr>
              <w:spacing w:before="0" w:after="0" w:line="240" w:lineRule="auto"/>
            </w:pPr>
          </w:p>
        </w:tc>
      </w:tr>
      <w:tr w:rsidR="0011229D" w14:paraId="5B1B2DD8" w14:textId="77777777" w:rsidTr="006B12A7">
        <w:tc>
          <w:tcPr>
            <w:tcW w:w="7030" w:type="dxa"/>
          </w:tcPr>
          <w:p w14:paraId="26F625B7" w14:textId="77777777" w:rsidR="0011229D" w:rsidRDefault="0011229D" w:rsidP="006B12A7">
            <w:pPr>
              <w:pStyle w:val="P68B1DB1-Normal33"/>
              <w:spacing w:before="240" w:after="0" w:line="240" w:lineRule="auto"/>
              <w:ind w:left="11"/>
            </w:pPr>
            <w:r>
              <w:t>Horizontāls</w:t>
            </w:r>
          </w:p>
        </w:tc>
        <w:tc>
          <w:tcPr>
            <w:tcW w:w="880" w:type="dxa"/>
          </w:tcPr>
          <w:p w14:paraId="4C11AF60" w14:textId="77777777" w:rsidR="0011229D" w:rsidRDefault="0011229D" w:rsidP="006B12A7">
            <w:pPr>
              <w:spacing w:before="0" w:after="0" w:line="240" w:lineRule="auto"/>
              <w:ind w:left="-84"/>
              <w:jc w:val="right"/>
              <w:rPr>
                <w:color w:val="2B579A"/>
                <w:shd w:val="clear" w:color="auto" w:fill="E6E6E6"/>
              </w:rPr>
            </w:pPr>
          </w:p>
        </w:tc>
        <w:tc>
          <w:tcPr>
            <w:tcW w:w="1955" w:type="dxa"/>
          </w:tcPr>
          <w:p w14:paraId="5D81E42B" w14:textId="77777777" w:rsidR="0011229D" w:rsidRDefault="0011229D" w:rsidP="006B12A7">
            <w:pPr>
              <w:spacing w:before="0" w:after="0" w:line="240" w:lineRule="auto"/>
            </w:pPr>
          </w:p>
        </w:tc>
      </w:tr>
      <w:tr w:rsidR="0011229D" w14:paraId="4578EB49" w14:textId="77777777" w:rsidTr="006B12A7">
        <w:tc>
          <w:tcPr>
            <w:tcW w:w="7030" w:type="dxa"/>
          </w:tcPr>
          <w:p w14:paraId="3CBAAAB6" w14:textId="77777777" w:rsidR="0011229D" w:rsidRDefault="0011229D" w:rsidP="006B12A7">
            <w:pPr>
              <w:spacing w:before="240" w:after="0" w:line="240" w:lineRule="auto"/>
              <w:rPr>
                <w:rFonts w:ascii="Arial" w:hAnsi="Arial" w:cs="Arial"/>
                <w:sz w:val="20"/>
              </w:rPr>
            </w:pPr>
            <w:r>
              <w:t>Regula par pasažieru tiesību īstenošanu Savienībā</w:t>
            </w:r>
          </w:p>
          <w:p w14:paraId="6033C987" w14:textId="77777777" w:rsidR="0011229D" w:rsidRDefault="0011229D" w:rsidP="006B12A7">
            <w:pPr>
              <w:pStyle w:val="P68B1DB1-Normal14"/>
              <w:spacing w:before="0" w:after="0" w:line="240" w:lineRule="auto"/>
              <w:ind w:left="11"/>
            </w:pPr>
            <w:r>
              <w:t>Vispārēja pieeja/ziņojums par pašreizējo stāvokli</w:t>
            </w:r>
          </w:p>
        </w:tc>
        <w:tc>
          <w:tcPr>
            <w:tcW w:w="880" w:type="dxa"/>
          </w:tcPr>
          <w:p w14:paraId="3DC72FD6" w14:textId="77777777" w:rsidR="0011229D" w:rsidRDefault="0011229D" w:rsidP="006B12A7">
            <w:pPr>
              <w:spacing w:before="240" w:after="0" w:line="240" w:lineRule="auto"/>
              <w:ind w:left="-84"/>
              <w:jc w:val="right"/>
            </w:pPr>
            <w:r>
              <w:rPr>
                <w:noProof/>
              </w:rPr>
              <w:drawing>
                <wp:inline distT="0" distB="0" distL="0" distR="0" wp14:anchorId="6BB6F55B" wp14:editId="64EF84B7">
                  <wp:extent cx="172442" cy="172442"/>
                  <wp:effectExtent l="0" t="0" r="0" b="0"/>
                  <wp:docPr id="171908076" name="Attēls Nr. 171908076" descr="First rea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42" cy="172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3C354D8" wp14:editId="079ABFAF">
                  <wp:extent cx="172442" cy="172442"/>
                  <wp:effectExtent l="0" t="0" r="0" b="0"/>
                  <wp:docPr id="171908077" name="Attēls Nr. 171908077" descr="Item based on a Commission propo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42" cy="172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5" w:type="dxa"/>
          </w:tcPr>
          <w:p w14:paraId="1D82FEE2" w14:textId="77777777" w:rsidR="0011229D" w:rsidRDefault="0011229D" w:rsidP="006B12A7">
            <w:pPr>
              <w:spacing w:before="0" w:after="0" w:line="240" w:lineRule="auto"/>
            </w:pPr>
          </w:p>
        </w:tc>
      </w:tr>
      <w:tr w:rsidR="0011229D" w14:paraId="6832F569" w14:textId="77777777" w:rsidTr="006B12A7">
        <w:tc>
          <w:tcPr>
            <w:tcW w:w="7030" w:type="dxa"/>
          </w:tcPr>
          <w:p w14:paraId="4AE7186D" w14:textId="77777777" w:rsidR="0011229D" w:rsidRDefault="0011229D" w:rsidP="006B12A7">
            <w:pPr>
              <w:spacing w:before="240" w:after="0" w:line="240" w:lineRule="auto"/>
            </w:pPr>
            <w:r>
              <w:t>Multimodālo ceļojumu pasažieru tiesību regulas</w:t>
            </w:r>
          </w:p>
          <w:p w14:paraId="1EA0DD53" w14:textId="77777777" w:rsidR="0011229D" w:rsidRDefault="0011229D" w:rsidP="006B12A7">
            <w:pPr>
              <w:pStyle w:val="P68B1DB1-Normal14"/>
              <w:spacing w:before="0" w:after="0" w:line="240" w:lineRule="auto"/>
            </w:pPr>
            <w:r>
              <w:t>Vispārēja pieeja/ziņojums par pašreizējo stāvokli</w:t>
            </w:r>
          </w:p>
        </w:tc>
        <w:tc>
          <w:tcPr>
            <w:tcW w:w="880" w:type="dxa"/>
          </w:tcPr>
          <w:p w14:paraId="1C5776D2" w14:textId="77777777" w:rsidR="0011229D" w:rsidRDefault="0011229D" w:rsidP="006B12A7">
            <w:pPr>
              <w:spacing w:before="240" w:after="0" w:line="240" w:lineRule="auto"/>
              <w:ind w:left="-84"/>
              <w:jc w:val="right"/>
              <w:rPr>
                <w:color w:val="2B579A"/>
                <w:shd w:val="clear" w:color="auto" w:fill="E6E6E6"/>
              </w:rPr>
            </w:pPr>
            <w:r>
              <w:rPr>
                <w:noProof/>
              </w:rPr>
              <w:drawing>
                <wp:inline distT="0" distB="0" distL="0" distR="0" wp14:anchorId="56B84E8D" wp14:editId="77AA56FA">
                  <wp:extent cx="172442" cy="172442"/>
                  <wp:effectExtent l="0" t="0" r="0" b="0"/>
                  <wp:docPr id="171908078" name="Attēls Nr. 171908078" descr="First rea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42" cy="172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CD7BA44" wp14:editId="5B11AFDF">
                  <wp:extent cx="172442" cy="172442"/>
                  <wp:effectExtent l="0" t="0" r="0" b="0"/>
                  <wp:docPr id="171908079" name="Attēls Nr. 171908079" descr="Item based on a Commission propo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42" cy="172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5" w:type="dxa"/>
          </w:tcPr>
          <w:p w14:paraId="62761C92" w14:textId="77777777" w:rsidR="0011229D" w:rsidRDefault="0011229D" w:rsidP="006B12A7">
            <w:pPr>
              <w:spacing w:before="0" w:after="0" w:line="240" w:lineRule="auto"/>
            </w:pPr>
          </w:p>
        </w:tc>
      </w:tr>
      <w:tr w:rsidR="0011229D" w14:paraId="217B62F9" w14:textId="77777777" w:rsidTr="006B12A7">
        <w:tc>
          <w:tcPr>
            <w:tcW w:w="7030" w:type="dxa"/>
          </w:tcPr>
          <w:p w14:paraId="727B2F52" w14:textId="739807CB" w:rsidR="0011229D" w:rsidRDefault="0011229D" w:rsidP="00274354">
            <w:pPr>
              <w:spacing w:before="240" w:after="0" w:line="240" w:lineRule="auto"/>
            </w:pPr>
            <w:r>
              <w:t xml:space="preserve">Direktīva, ar ko groza Padomes Direktīvu 92/106/EEK attiecībā uz </w:t>
            </w:r>
            <w:proofErr w:type="spellStart"/>
            <w:r>
              <w:t>intermodālo</w:t>
            </w:r>
            <w:proofErr w:type="spellEnd"/>
            <w:r>
              <w:t xml:space="preserve"> kravu pārvadājumu atbalsta sistēmu un Regulu (ES) 2020/1056 attiecībā uz ārējo izmaksu ietaupījumu aprēķināšanu un apkopotu datu sagatavošanu</w:t>
            </w:r>
            <w:r w:rsidR="00274354">
              <w:t xml:space="preserve"> </w:t>
            </w:r>
            <w:r w:rsidRPr="00274354">
              <w:rPr>
                <w:i/>
                <w:iCs/>
              </w:rPr>
              <w:t>Vispārēja pieeja</w:t>
            </w:r>
          </w:p>
        </w:tc>
        <w:tc>
          <w:tcPr>
            <w:tcW w:w="880" w:type="dxa"/>
          </w:tcPr>
          <w:p w14:paraId="7AD34D54" w14:textId="77777777" w:rsidR="0011229D" w:rsidRDefault="0011229D" w:rsidP="006B12A7">
            <w:pPr>
              <w:spacing w:before="240" w:after="0" w:line="240" w:lineRule="auto"/>
              <w:ind w:left="-84"/>
              <w:jc w:val="right"/>
            </w:pPr>
            <w:r>
              <w:rPr>
                <w:noProof/>
              </w:rPr>
              <w:drawing>
                <wp:inline distT="0" distB="0" distL="0" distR="0" wp14:anchorId="5094F0CD" wp14:editId="7CE6CCCC">
                  <wp:extent cx="172442" cy="172442"/>
                  <wp:effectExtent l="0" t="0" r="0" b="0"/>
                  <wp:docPr id="171908080" name="Attēls Nr. 171908080" descr="First rea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42" cy="172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D4BB6A1" wp14:editId="1CAA1688">
                  <wp:extent cx="172442" cy="172442"/>
                  <wp:effectExtent l="0" t="0" r="0" b="0"/>
                  <wp:docPr id="171908081" name="Attēls Nr. 171908081" descr="Item based on a Commission propo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42" cy="172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5" w:type="dxa"/>
          </w:tcPr>
          <w:p w14:paraId="174A8921" w14:textId="77777777" w:rsidR="0011229D" w:rsidRDefault="0011229D" w:rsidP="006B12A7">
            <w:pPr>
              <w:spacing w:before="0" w:after="0" w:line="240" w:lineRule="auto"/>
            </w:pPr>
          </w:p>
        </w:tc>
      </w:tr>
      <w:tr w:rsidR="0011229D" w14:paraId="3977F9F4" w14:textId="77777777" w:rsidTr="006B12A7">
        <w:tc>
          <w:tcPr>
            <w:tcW w:w="7030" w:type="dxa"/>
          </w:tcPr>
          <w:p w14:paraId="1590B5D6" w14:textId="77777777" w:rsidR="0011229D" w:rsidRDefault="0011229D" w:rsidP="006B12A7">
            <w:pPr>
              <w:pStyle w:val="P68B1DB1-Normal55"/>
              <w:pageBreakBefore/>
              <w:spacing w:line="240" w:lineRule="auto"/>
              <w:ind w:left="567" w:hanging="567"/>
            </w:pPr>
            <w:r>
              <w:lastRenderedPageBreak/>
              <w:t>Jūras transports/iekšējie ūdensceļi</w:t>
            </w:r>
          </w:p>
        </w:tc>
        <w:tc>
          <w:tcPr>
            <w:tcW w:w="880" w:type="dxa"/>
          </w:tcPr>
          <w:p w14:paraId="6B9CA23D" w14:textId="77777777" w:rsidR="0011229D" w:rsidRDefault="0011229D" w:rsidP="006B12A7">
            <w:pPr>
              <w:spacing w:before="0" w:after="0" w:line="240" w:lineRule="auto"/>
              <w:jc w:val="right"/>
            </w:pPr>
          </w:p>
        </w:tc>
        <w:tc>
          <w:tcPr>
            <w:tcW w:w="1955" w:type="dxa"/>
          </w:tcPr>
          <w:p w14:paraId="7308F3A5" w14:textId="77777777" w:rsidR="0011229D" w:rsidRDefault="0011229D" w:rsidP="006B12A7">
            <w:pPr>
              <w:spacing w:before="0" w:after="0" w:line="240" w:lineRule="auto"/>
            </w:pPr>
          </w:p>
        </w:tc>
      </w:tr>
      <w:tr w:rsidR="0011229D" w14:paraId="3EB9F09C" w14:textId="77777777" w:rsidTr="006B12A7">
        <w:tc>
          <w:tcPr>
            <w:tcW w:w="7030" w:type="dxa"/>
          </w:tcPr>
          <w:p w14:paraId="4ABCC69A" w14:textId="77777777" w:rsidR="0011229D" w:rsidRDefault="0011229D" w:rsidP="006B12A7">
            <w:pPr>
              <w:spacing w:before="240" w:after="0" w:line="240" w:lineRule="auto"/>
              <w:ind w:left="11"/>
            </w:pPr>
            <w:r>
              <w:t>Regula par Eiropas Jūras drošības aģentūru un Regulas (EK) Nr. 1406/2002 atcelšanu</w:t>
            </w:r>
          </w:p>
          <w:p w14:paraId="471BEE4B" w14:textId="77777777" w:rsidR="0011229D" w:rsidRDefault="0011229D" w:rsidP="006B12A7">
            <w:pPr>
              <w:pStyle w:val="P68B1DB1-Normal14"/>
              <w:spacing w:before="0" w:after="0" w:line="240" w:lineRule="auto"/>
              <w:ind w:left="11"/>
            </w:pPr>
            <w:r>
              <w:t>Vispārēja pieeja/ziņojums par pašreizējo stāvokli</w:t>
            </w:r>
          </w:p>
        </w:tc>
        <w:tc>
          <w:tcPr>
            <w:tcW w:w="880" w:type="dxa"/>
          </w:tcPr>
          <w:p w14:paraId="15917FC0" w14:textId="77777777" w:rsidR="0011229D" w:rsidRDefault="0011229D" w:rsidP="006B12A7">
            <w:pPr>
              <w:spacing w:before="240" w:after="0" w:line="240" w:lineRule="auto"/>
              <w:jc w:val="right"/>
            </w:pPr>
            <w:r>
              <w:rPr>
                <w:noProof/>
              </w:rPr>
              <w:drawing>
                <wp:inline distT="0" distB="0" distL="0" distR="0" wp14:anchorId="442F234B" wp14:editId="5F69BD73">
                  <wp:extent cx="172442" cy="172442"/>
                  <wp:effectExtent l="0" t="0" r="0" b="0"/>
                  <wp:docPr id="171908082" name="Attēls Nr. 171908082" descr="First rea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42" cy="172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695D05F" wp14:editId="6C67C66B">
                  <wp:extent cx="172442" cy="172442"/>
                  <wp:effectExtent l="0" t="0" r="0" b="0"/>
                  <wp:docPr id="171908083" name="Attēls Nr. 171908083" descr="Item based on a Commission propo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42" cy="172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5" w:type="dxa"/>
          </w:tcPr>
          <w:p w14:paraId="09DEADB0" w14:textId="77777777" w:rsidR="0011229D" w:rsidRDefault="0011229D" w:rsidP="006B12A7">
            <w:pPr>
              <w:spacing w:before="0" w:after="0" w:line="240" w:lineRule="auto"/>
            </w:pPr>
          </w:p>
        </w:tc>
      </w:tr>
      <w:tr w:rsidR="0011229D" w14:paraId="57CD97A9" w14:textId="77777777" w:rsidTr="006B12A7">
        <w:tc>
          <w:tcPr>
            <w:tcW w:w="7030" w:type="dxa"/>
          </w:tcPr>
          <w:p w14:paraId="7E5068EF" w14:textId="77777777" w:rsidR="0011229D" w:rsidRDefault="0011229D" w:rsidP="006B12A7">
            <w:pPr>
              <w:spacing w:before="240" w:after="0" w:line="240" w:lineRule="auto"/>
              <w:ind w:left="11"/>
              <w:rPr>
                <w:rFonts w:asciiTheme="majorBidi" w:hAnsiTheme="majorBidi"/>
              </w:rPr>
            </w:pPr>
            <w:r>
              <w:t>Direktīva par upju informācijas pakalpojumiem</w:t>
            </w:r>
            <w:r>
              <w:rPr>
                <w:rFonts w:asciiTheme="majorBidi" w:hAnsiTheme="majorBidi"/>
              </w:rPr>
              <w:t xml:space="preserve"> (RIS)</w:t>
            </w:r>
          </w:p>
          <w:p w14:paraId="6DD697FA" w14:textId="77777777" w:rsidR="0011229D" w:rsidRDefault="0011229D" w:rsidP="006B12A7">
            <w:pPr>
              <w:pStyle w:val="P68B1DB1-Normal14"/>
              <w:spacing w:before="0" w:after="0" w:line="240" w:lineRule="auto"/>
              <w:ind w:left="10"/>
              <w:rPr>
                <w:rFonts w:asciiTheme="majorBidi" w:hAnsiTheme="majorBidi"/>
              </w:rPr>
            </w:pPr>
            <w:r>
              <w:t>Vispārēja pieeja/ziņojums par pašreizējo stāvokli</w:t>
            </w:r>
          </w:p>
        </w:tc>
        <w:tc>
          <w:tcPr>
            <w:tcW w:w="880" w:type="dxa"/>
          </w:tcPr>
          <w:p w14:paraId="5C913519" w14:textId="77777777" w:rsidR="0011229D" w:rsidRDefault="0011229D" w:rsidP="006B12A7">
            <w:pPr>
              <w:spacing w:before="240" w:after="0" w:line="240" w:lineRule="auto"/>
              <w:ind w:hanging="84"/>
              <w:jc w:val="right"/>
            </w:pPr>
            <w:r>
              <w:rPr>
                <w:noProof/>
              </w:rPr>
              <w:drawing>
                <wp:inline distT="0" distB="0" distL="0" distR="0" wp14:anchorId="6433E517" wp14:editId="35E884B0">
                  <wp:extent cx="172442" cy="172442"/>
                  <wp:effectExtent l="0" t="0" r="0" b="0"/>
                  <wp:docPr id="171908084" name="Attēls Nr. 171908084" descr="First rea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42" cy="172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4372BE8" wp14:editId="439C2033">
                  <wp:extent cx="172442" cy="172442"/>
                  <wp:effectExtent l="0" t="0" r="0" b="0"/>
                  <wp:docPr id="171908085" name="Attēls Nr. 171908085" descr="Item based on a Commission propo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42" cy="172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5" w:type="dxa"/>
          </w:tcPr>
          <w:p w14:paraId="49AEF3D9" w14:textId="77777777" w:rsidR="0011229D" w:rsidRDefault="0011229D" w:rsidP="006B12A7">
            <w:pPr>
              <w:spacing w:before="0" w:after="0" w:line="240" w:lineRule="auto"/>
            </w:pPr>
          </w:p>
        </w:tc>
      </w:tr>
      <w:tr w:rsidR="0011229D" w14:paraId="60E3721E" w14:textId="77777777" w:rsidTr="006B12A7">
        <w:tblPrEx>
          <w:tblCellMar>
            <w:top w:w="170" w:type="dxa"/>
            <w:left w:w="113" w:type="dxa"/>
            <w:right w:w="113" w:type="dxa"/>
          </w:tblCellMar>
        </w:tblPrEx>
        <w:tc>
          <w:tcPr>
            <w:tcW w:w="7030" w:type="dxa"/>
            <w:tcMar>
              <w:top w:w="284" w:type="dxa"/>
              <w:left w:w="113" w:type="dxa"/>
              <w:bottom w:w="0" w:type="dxa"/>
              <w:right w:w="113" w:type="dxa"/>
            </w:tcMar>
          </w:tcPr>
          <w:p w14:paraId="05400158" w14:textId="77777777" w:rsidR="0011229D" w:rsidRDefault="0011229D" w:rsidP="006B12A7">
            <w:pPr>
              <w:pStyle w:val="P68B1DB1-Normal55"/>
              <w:spacing w:before="0" w:after="0" w:line="240" w:lineRule="auto"/>
              <w:ind w:left="709" w:hanging="709"/>
              <w:outlineLvl w:val="0"/>
            </w:pPr>
            <w:r>
              <w:t>Dažādi</w:t>
            </w:r>
          </w:p>
        </w:tc>
        <w:tc>
          <w:tcPr>
            <w:tcW w:w="880" w:type="dxa"/>
            <w:tcMar>
              <w:top w:w="284" w:type="dxa"/>
              <w:left w:w="28" w:type="dxa"/>
              <w:bottom w:w="0" w:type="dxa"/>
              <w:right w:w="113" w:type="dxa"/>
            </w:tcMar>
          </w:tcPr>
          <w:p w14:paraId="0380435F" w14:textId="77777777" w:rsidR="0011229D" w:rsidRDefault="0011229D" w:rsidP="006B12A7">
            <w:pPr>
              <w:spacing w:before="0" w:after="0" w:line="240" w:lineRule="auto"/>
              <w:jc w:val="right"/>
            </w:pPr>
          </w:p>
        </w:tc>
        <w:tc>
          <w:tcPr>
            <w:tcW w:w="1955" w:type="dxa"/>
            <w:tcMar>
              <w:top w:w="284" w:type="dxa"/>
              <w:left w:w="113" w:type="dxa"/>
              <w:bottom w:w="0" w:type="dxa"/>
              <w:right w:w="0" w:type="dxa"/>
            </w:tcMar>
          </w:tcPr>
          <w:p w14:paraId="6AA5420A" w14:textId="77777777" w:rsidR="0011229D" w:rsidRDefault="0011229D" w:rsidP="006B12A7">
            <w:pPr>
              <w:spacing w:before="0" w:after="0" w:line="240" w:lineRule="auto"/>
            </w:pPr>
          </w:p>
        </w:tc>
      </w:tr>
      <w:tr w:rsidR="0011229D" w14:paraId="4B193967" w14:textId="77777777" w:rsidTr="006B12A7">
        <w:tblPrEx>
          <w:tblCellMar>
            <w:top w:w="170" w:type="dxa"/>
            <w:left w:w="113" w:type="dxa"/>
            <w:right w:w="113" w:type="dxa"/>
          </w:tblCellMar>
        </w:tblPrEx>
        <w:tc>
          <w:tcPr>
            <w:tcW w:w="7030" w:type="dxa"/>
            <w:tcMar>
              <w:top w:w="284" w:type="dxa"/>
              <w:left w:w="113" w:type="dxa"/>
              <w:bottom w:w="0" w:type="dxa"/>
              <w:right w:w="113" w:type="dxa"/>
            </w:tcMar>
          </w:tcPr>
          <w:p w14:paraId="109DC5BD" w14:textId="77777777" w:rsidR="0011229D" w:rsidRDefault="0011229D" w:rsidP="006B12A7">
            <w:pPr>
              <w:spacing w:before="0" w:after="0" w:line="240" w:lineRule="auto"/>
              <w:outlineLvl w:val="0"/>
            </w:pPr>
            <w:r>
              <w:t>Izskatāmie tiesību aktu priekšlikumi</w:t>
            </w:r>
          </w:p>
        </w:tc>
        <w:tc>
          <w:tcPr>
            <w:tcW w:w="880" w:type="dxa"/>
            <w:tcMar>
              <w:top w:w="284" w:type="dxa"/>
              <w:left w:w="28" w:type="dxa"/>
              <w:bottom w:w="0" w:type="dxa"/>
              <w:right w:w="113" w:type="dxa"/>
            </w:tcMar>
          </w:tcPr>
          <w:p w14:paraId="0FB7992A" w14:textId="77777777" w:rsidR="0011229D" w:rsidRDefault="0011229D" w:rsidP="006B12A7">
            <w:pPr>
              <w:spacing w:before="0" w:after="0" w:line="240" w:lineRule="auto"/>
              <w:jc w:val="right"/>
            </w:pPr>
            <w:r>
              <w:rPr>
                <w:noProof/>
              </w:rPr>
              <w:drawing>
                <wp:inline distT="0" distB="0" distL="0" distR="0" wp14:anchorId="578C11DA" wp14:editId="3395C36B">
                  <wp:extent cx="172442" cy="172442"/>
                  <wp:effectExtent l="0" t="0" r="0" b="0"/>
                  <wp:docPr id="171908086" name="Attēls Nr. 171908086" descr="First rea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42" cy="172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376B6F1" wp14:editId="4C54F193">
                  <wp:extent cx="172442" cy="172442"/>
                  <wp:effectExtent l="0" t="0" r="0" b="0"/>
                  <wp:docPr id="171908087" name="Attēls Nr. 171908087" descr="Item based on a Commission propo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42" cy="172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5" w:type="dxa"/>
            <w:tcMar>
              <w:top w:w="284" w:type="dxa"/>
              <w:left w:w="113" w:type="dxa"/>
              <w:bottom w:w="0" w:type="dxa"/>
              <w:right w:w="0" w:type="dxa"/>
            </w:tcMar>
          </w:tcPr>
          <w:p w14:paraId="117B87E6" w14:textId="77777777" w:rsidR="0011229D" w:rsidRDefault="0011229D" w:rsidP="006B12A7">
            <w:pPr>
              <w:spacing w:before="0" w:after="0" w:line="240" w:lineRule="auto"/>
            </w:pPr>
          </w:p>
        </w:tc>
      </w:tr>
      <w:tr w:rsidR="0011229D" w14:paraId="43EC7ED5" w14:textId="77777777" w:rsidTr="006B12A7">
        <w:tblPrEx>
          <w:tblCellMar>
            <w:top w:w="170" w:type="dxa"/>
            <w:left w:w="113" w:type="dxa"/>
            <w:right w:w="113" w:type="dxa"/>
          </w:tblCellMar>
        </w:tblPrEx>
        <w:trPr>
          <w:trHeight w:val="343"/>
        </w:trPr>
        <w:tc>
          <w:tcPr>
            <w:tcW w:w="7030" w:type="dxa"/>
            <w:tcMar>
              <w:top w:w="284" w:type="dxa"/>
              <w:left w:w="113" w:type="dxa"/>
              <w:bottom w:w="0" w:type="dxa"/>
              <w:right w:w="113" w:type="dxa"/>
            </w:tcMar>
          </w:tcPr>
          <w:p w14:paraId="21BBFCC3" w14:textId="77777777" w:rsidR="0011229D" w:rsidRDefault="0011229D" w:rsidP="006B12A7">
            <w:pPr>
              <w:spacing w:before="0" w:after="0" w:line="240" w:lineRule="auto"/>
              <w:ind w:left="567" w:hanging="567"/>
              <w:outlineLvl w:val="0"/>
            </w:pPr>
            <w:r>
              <w:t>a)</w:t>
            </w:r>
            <w:r>
              <w:tab/>
              <w:t>Noteikumi par Eiropas vienoto gaisa telpu 2+</w:t>
            </w:r>
          </w:p>
        </w:tc>
        <w:tc>
          <w:tcPr>
            <w:tcW w:w="880" w:type="dxa"/>
            <w:tcMar>
              <w:top w:w="284" w:type="dxa"/>
              <w:left w:w="28" w:type="dxa"/>
              <w:bottom w:w="0" w:type="dxa"/>
              <w:right w:w="113" w:type="dxa"/>
            </w:tcMar>
          </w:tcPr>
          <w:p w14:paraId="43DC7E3C" w14:textId="77777777" w:rsidR="0011229D" w:rsidRDefault="0011229D" w:rsidP="006B12A7">
            <w:pPr>
              <w:spacing w:before="0" w:after="0" w:line="240" w:lineRule="auto"/>
              <w:jc w:val="right"/>
            </w:pPr>
          </w:p>
        </w:tc>
        <w:tc>
          <w:tcPr>
            <w:tcW w:w="1955" w:type="dxa"/>
            <w:tcMar>
              <w:top w:w="284" w:type="dxa"/>
              <w:left w:w="113" w:type="dxa"/>
              <w:bottom w:w="0" w:type="dxa"/>
              <w:right w:w="0" w:type="dxa"/>
            </w:tcMar>
          </w:tcPr>
          <w:p w14:paraId="7CE3A2E1" w14:textId="77777777" w:rsidR="0011229D" w:rsidRDefault="0011229D" w:rsidP="006B12A7">
            <w:pPr>
              <w:spacing w:before="0" w:after="0" w:line="240" w:lineRule="auto"/>
            </w:pPr>
          </w:p>
        </w:tc>
      </w:tr>
      <w:tr w:rsidR="0011229D" w14:paraId="7798E45B" w14:textId="77777777" w:rsidTr="006B12A7">
        <w:tblPrEx>
          <w:tblCellMar>
            <w:top w:w="170" w:type="dxa"/>
            <w:left w:w="113" w:type="dxa"/>
            <w:right w:w="113" w:type="dxa"/>
          </w:tblCellMar>
        </w:tblPrEx>
        <w:tc>
          <w:tcPr>
            <w:tcW w:w="7030" w:type="dxa"/>
            <w:tcMar>
              <w:top w:w="284" w:type="dxa"/>
              <w:left w:w="113" w:type="dxa"/>
              <w:bottom w:w="0" w:type="dxa"/>
              <w:right w:w="113" w:type="dxa"/>
            </w:tcMar>
          </w:tcPr>
          <w:p w14:paraId="62CA9D33" w14:textId="77777777" w:rsidR="0011229D" w:rsidRDefault="0011229D" w:rsidP="006B12A7">
            <w:pPr>
              <w:spacing w:before="0" w:after="0" w:line="240" w:lineRule="auto"/>
              <w:ind w:left="567" w:hanging="567"/>
              <w:outlineLvl w:val="0"/>
            </w:pPr>
            <w:r>
              <w:t>B)</w:t>
            </w:r>
            <w:r>
              <w:tab/>
            </w:r>
            <w:r>
              <w:rPr>
                <w:rFonts w:asciiTheme="majorBidi" w:hAnsiTheme="majorBidi" w:cstheme="majorBidi"/>
              </w:rPr>
              <w:t>Direktīva, ar kuru groza Direktīvu 2009/18/EK, ar ko nosaka pamatprincipus negadījumu izmeklēšanai jūras transporta nozarē</w:t>
            </w:r>
          </w:p>
        </w:tc>
        <w:tc>
          <w:tcPr>
            <w:tcW w:w="880" w:type="dxa"/>
            <w:tcMar>
              <w:top w:w="284" w:type="dxa"/>
              <w:left w:w="28" w:type="dxa"/>
              <w:bottom w:w="0" w:type="dxa"/>
              <w:right w:w="113" w:type="dxa"/>
            </w:tcMar>
          </w:tcPr>
          <w:p w14:paraId="11FD95FB" w14:textId="77777777" w:rsidR="0011229D" w:rsidRDefault="0011229D" w:rsidP="006B12A7">
            <w:pPr>
              <w:spacing w:before="0" w:after="0" w:line="240" w:lineRule="auto"/>
              <w:jc w:val="right"/>
            </w:pPr>
          </w:p>
        </w:tc>
        <w:tc>
          <w:tcPr>
            <w:tcW w:w="1955" w:type="dxa"/>
            <w:tcMar>
              <w:top w:w="284" w:type="dxa"/>
              <w:left w:w="113" w:type="dxa"/>
              <w:bottom w:w="0" w:type="dxa"/>
              <w:right w:w="0" w:type="dxa"/>
            </w:tcMar>
          </w:tcPr>
          <w:p w14:paraId="486F799A" w14:textId="77777777" w:rsidR="0011229D" w:rsidRDefault="0011229D" w:rsidP="006B12A7">
            <w:pPr>
              <w:spacing w:before="0" w:after="0" w:line="240" w:lineRule="auto"/>
            </w:pPr>
          </w:p>
        </w:tc>
      </w:tr>
      <w:tr w:rsidR="0011229D" w14:paraId="567C686F" w14:textId="77777777" w:rsidTr="006B12A7">
        <w:tblPrEx>
          <w:tblCellMar>
            <w:top w:w="170" w:type="dxa"/>
            <w:left w:w="113" w:type="dxa"/>
            <w:right w:w="113" w:type="dxa"/>
          </w:tblCellMar>
        </w:tblPrEx>
        <w:tc>
          <w:tcPr>
            <w:tcW w:w="7030" w:type="dxa"/>
            <w:tcMar>
              <w:top w:w="284" w:type="dxa"/>
              <w:left w:w="113" w:type="dxa"/>
              <w:bottom w:w="0" w:type="dxa"/>
              <w:right w:w="113" w:type="dxa"/>
            </w:tcMar>
          </w:tcPr>
          <w:p w14:paraId="3F7D67FA" w14:textId="77777777" w:rsidR="0011229D" w:rsidRDefault="0011229D" w:rsidP="006B12A7">
            <w:pPr>
              <w:spacing w:before="0" w:after="0" w:line="240" w:lineRule="auto"/>
              <w:ind w:left="567" w:hanging="567"/>
              <w:outlineLvl w:val="0"/>
            </w:pPr>
            <w:r>
              <w:t>C)</w:t>
            </w:r>
            <w:r>
              <w:tab/>
            </w:r>
            <w:r>
              <w:rPr>
                <w:rFonts w:asciiTheme="majorBidi" w:hAnsiTheme="majorBidi" w:cstheme="majorBidi"/>
              </w:rPr>
              <w:t>Direktīva, ar ko groza Direktīvu 2009/16/EK par ostas valsts kontroli</w:t>
            </w:r>
          </w:p>
        </w:tc>
        <w:tc>
          <w:tcPr>
            <w:tcW w:w="880" w:type="dxa"/>
            <w:tcMar>
              <w:top w:w="284" w:type="dxa"/>
              <w:left w:w="28" w:type="dxa"/>
              <w:bottom w:w="0" w:type="dxa"/>
              <w:right w:w="113" w:type="dxa"/>
            </w:tcMar>
          </w:tcPr>
          <w:p w14:paraId="490AB178" w14:textId="77777777" w:rsidR="0011229D" w:rsidRDefault="0011229D" w:rsidP="006B12A7">
            <w:pPr>
              <w:spacing w:before="0" w:after="0" w:line="240" w:lineRule="auto"/>
              <w:jc w:val="right"/>
            </w:pPr>
          </w:p>
        </w:tc>
        <w:tc>
          <w:tcPr>
            <w:tcW w:w="1955" w:type="dxa"/>
            <w:tcMar>
              <w:top w:w="284" w:type="dxa"/>
              <w:left w:w="113" w:type="dxa"/>
              <w:bottom w:w="0" w:type="dxa"/>
              <w:right w:w="0" w:type="dxa"/>
            </w:tcMar>
          </w:tcPr>
          <w:p w14:paraId="3A4725A8" w14:textId="77777777" w:rsidR="0011229D" w:rsidRDefault="0011229D" w:rsidP="006B12A7">
            <w:pPr>
              <w:spacing w:before="0" w:after="0" w:line="240" w:lineRule="auto"/>
            </w:pPr>
          </w:p>
        </w:tc>
      </w:tr>
      <w:tr w:rsidR="0011229D" w14:paraId="4E22769D" w14:textId="77777777" w:rsidTr="006B12A7">
        <w:tblPrEx>
          <w:tblCellMar>
            <w:top w:w="170" w:type="dxa"/>
            <w:left w:w="113" w:type="dxa"/>
            <w:right w:w="113" w:type="dxa"/>
          </w:tblCellMar>
        </w:tblPrEx>
        <w:tc>
          <w:tcPr>
            <w:tcW w:w="7030" w:type="dxa"/>
            <w:tcMar>
              <w:top w:w="284" w:type="dxa"/>
              <w:left w:w="113" w:type="dxa"/>
              <w:bottom w:w="0" w:type="dxa"/>
              <w:right w:w="113" w:type="dxa"/>
            </w:tcMar>
          </w:tcPr>
          <w:p w14:paraId="7DBF5252" w14:textId="77777777" w:rsidR="0011229D" w:rsidRDefault="0011229D" w:rsidP="006B12A7">
            <w:pPr>
              <w:spacing w:before="0" w:after="0" w:line="240" w:lineRule="auto"/>
              <w:ind w:left="567" w:hanging="567"/>
              <w:outlineLvl w:val="0"/>
            </w:pPr>
            <w:r>
              <w:t>D)</w:t>
            </w:r>
            <w:r>
              <w:tab/>
            </w:r>
            <w:r>
              <w:rPr>
                <w:rFonts w:asciiTheme="majorBidi" w:hAnsiTheme="majorBidi" w:cstheme="majorBidi"/>
              </w:rPr>
              <w:t>Direktīva, ar ko groza Direktīvu 2009/21/EK par karoga valsts pienākumu izpildi</w:t>
            </w:r>
          </w:p>
        </w:tc>
        <w:tc>
          <w:tcPr>
            <w:tcW w:w="880" w:type="dxa"/>
            <w:tcMar>
              <w:top w:w="284" w:type="dxa"/>
              <w:left w:w="28" w:type="dxa"/>
              <w:bottom w:w="0" w:type="dxa"/>
              <w:right w:w="113" w:type="dxa"/>
            </w:tcMar>
          </w:tcPr>
          <w:p w14:paraId="2FC6187D" w14:textId="77777777" w:rsidR="0011229D" w:rsidRDefault="0011229D" w:rsidP="006B12A7">
            <w:pPr>
              <w:spacing w:before="0" w:after="0" w:line="240" w:lineRule="auto"/>
              <w:jc w:val="right"/>
            </w:pPr>
          </w:p>
        </w:tc>
        <w:tc>
          <w:tcPr>
            <w:tcW w:w="1955" w:type="dxa"/>
            <w:tcMar>
              <w:top w:w="284" w:type="dxa"/>
              <w:left w:w="113" w:type="dxa"/>
              <w:bottom w:w="0" w:type="dxa"/>
              <w:right w:w="0" w:type="dxa"/>
            </w:tcMar>
          </w:tcPr>
          <w:p w14:paraId="5DA64142" w14:textId="77777777" w:rsidR="0011229D" w:rsidRDefault="0011229D" w:rsidP="006B12A7">
            <w:pPr>
              <w:spacing w:before="0" w:after="0" w:line="240" w:lineRule="auto"/>
            </w:pPr>
          </w:p>
        </w:tc>
      </w:tr>
      <w:tr w:rsidR="0011229D" w14:paraId="32A2A83A" w14:textId="77777777" w:rsidTr="006B12A7">
        <w:tblPrEx>
          <w:tblCellMar>
            <w:top w:w="170" w:type="dxa"/>
            <w:left w:w="113" w:type="dxa"/>
            <w:right w:w="113" w:type="dxa"/>
          </w:tblCellMar>
        </w:tblPrEx>
        <w:tc>
          <w:tcPr>
            <w:tcW w:w="7030" w:type="dxa"/>
            <w:tcMar>
              <w:top w:w="284" w:type="dxa"/>
              <w:left w:w="113" w:type="dxa"/>
              <w:bottom w:w="0" w:type="dxa"/>
              <w:right w:w="113" w:type="dxa"/>
            </w:tcMar>
          </w:tcPr>
          <w:p w14:paraId="1B2D459F" w14:textId="77777777" w:rsidR="0011229D" w:rsidRDefault="0011229D" w:rsidP="006B12A7">
            <w:pPr>
              <w:spacing w:after="0" w:line="240" w:lineRule="auto"/>
              <w:ind w:left="567" w:hanging="567"/>
              <w:outlineLvl w:val="0"/>
            </w:pPr>
            <w:r>
              <w:t>e)</w:t>
            </w:r>
            <w:r>
              <w:tab/>
            </w:r>
            <w:r>
              <w:rPr>
                <w:rFonts w:asciiTheme="majorBidi" w:hAnsiTheme="majorBidi" w:cstheme="majorBidi"/>
              </w:rPr>
              <w:t>Direktīva, ar ko groza Direktīvu 2005/35/EK par kuģu radīto piesārņojumu un sankciju, tostarp kriminālsodu, ieviešanu par nodarījumiem, kas saistīti ar piesārņojumu</w:t>
            </w:r>
          </w:p>
        </w:tc>
        <w:tc>
          <w:tcPr>
            <w:tcW w:w="880" w:type="dxa"/>
            <w:tcMar>
              <w:top w:w="284" w:type="dxa"/>
              <w:left w:w="28" w:type="dxa"/>
              <w:bottom w:w="0" w:type="dxa"/>
              <w:right w:w="113" w:type="dxa"/>
            </w:tcMar>
          </w:tcPr>
          <w:p w14:paraId="32D49D69" w14:textId="77777777" w:rsidR="0011229D" w:rsidRDefault="0011229D" w:rsidP="006B12A7">
            <w:pPr>
              <w:spacing w:before="0" w:after="0" w:line="240" w:lineRule="auto"/>
              <w:jc w:val="right"/>
            </w:pPr>
          </w:p>
        </w:tc>
        <w:tc>
          <w:tcPr>
            <w:tcW w:w="1955" w:type="dxa"/>
            <w:tcMar>
              <w:top w:w="284" w:type="dxa"/>
              <w:left w:w="113" w:type="dxa"/>
              <w:bottom w:w="0" w:type="dxa"/>
              <w:right w:w="0" w:type="dxa"/>
            </w:tcMar>
          </w:tcPr>
          <w:p w14:paraId="21A784E9" w14:textId="77777777" w:rsidR="0011229D" w:rsidRDefault="0011229D" w:rsidP="006B12A7">
            <w:pPr>
              <w:spacing w:before="0" w:after="0" w:line="240" w:lineRule="auto"/>
            </w:pPr>
          </w:p>
        </w:tc>
      </w:tr>
      <w:tr w:rsidR="0011229D" w14:paraId="3E9040DC" w14:textId="77777777" w:rsidTr="006B12A7">
        <w:tblPrEx>
          <w:tblCellMar>
            <w:top w:w="170" w:type="dxa"/>
            <w:left w:w="113" w:type="dxa"/>
            <w:right w:w="113" w:type="dxa"/>
          </w:tblCellMar>
        </w:tblPrEx>
        <w:tc>
          <w:tcPr>
            <w:tcW w:w="7030" w:type="dxa"/>
            <w:tcMar>
              <w:top w:w="284" w:type="dxa"/>
              <w:left w:w="113" w:type="dxa"/>
              <w:bottom w:w="0" w:type="dxa"/>
              <w:right w:w="113" w:type="dxa"/>
            </w:tcMar>
          </w:tcPr>
          <w:p w14:paraId="251C7AC9" w14:textId="77777777" w:rsidR="0011229D" w:rsidRDefault="0011229D" w:rsidP="006B12A7">
            <w:pPr>
              <w:spacing w:before="0" w:after="0" w:line="240" w:lineRule="auto"/>
              <w:ind w:left="567" w:hanging="567"/>
              <w:outlineLvl w:val="0"/>
            </w:pPr>
            <w:r>
              <w:t>F)</w:t>
            </w:r>
            <w:r>
              <w:tab/>
              <w:t>Regula, ar ko groza Regulu (EK) Nr. 561/2006 attiecībā uz minimālajām prasībām par ikdienas un iknedēļas pārtraukumiem un atpūtas laikposmiem pasažieru gadījuma pārvadājumu nozarē</w:t>
            </w:r>
          </w:p>
        </w:tc>
        <w:tc>
          <w:tcPr>
            <w:tcW w:w="880" w:type="dxa"/>
            <w:tcMar>
              <w:top w:w="284" w:type="dxa"/>
              <w:left w:w="28" w:type="dxa"/>
              <w:bottom w:w="0" w:type="dxa"/>
              <w:right w:w="113" w:type="dxa"/>
            </w:tcMar>
          </w:tcPr>
          <w:p w14:paraId="509F2FF5" w14:textId="77777777" w:rsidR="0011229D" w:rsidRDefault="0011229D" w:rsidP="006B12A7">
            <w:pPr>
              <w:spacing w:before="0" w:after="0" w:line="240" w:lineRule="auto"/>
              <w:jc w:val="right"/>
            </w:pPr>
          </w:p>
        </w:tc>
        <w:tc>
          <w:tcPr>
            <w:tcW w:w="1955" w:type="dxa"/>
            <w:tcMar>
              <w:top w:w="284" w:type="dxa"/>
              <w:left w:w="113" w:type="dxa"/>
              <w:bottom w:w="0" w:type="dxa"/>
              <w:right w:w="0" w:type="dxa"/>
            </w:tcMar>
          </w:tcPr>
          <w:p w14:paraId="05FFBA07" w14:textId="77777777" w:rsidR="0011229D" w:rsidRDefault="0011229D" w:rsidP="006B12A7">
            <w:pPr>
              <w:spacing w:before="0" w:after="0" w:line="240" w:lineRule="auto"/>
            </w:pPr>
          </w:p>
        </w:tc>
      </w:tr>
      <w:tr w:rsidR="0011229D" w14:paraId="1266A048" w14:textId="77777777" w:rsidTr="006B12A7">
        <w:tblPrEx>
          <w:tblCellMar>
            <w:top w:w="170" w:type="dxa"/>
            <w:left w:w="113" w:type="dxa"/>
            <w:right w:w="113" w:type="dxa"/>
          </w:tblCellMar>
        </w:tblPrEx>
        <w:tc>
          <w:tcPr>
            <w:tcW w:w="7030" w:type="dxa"/>
            <w:tcMar>
              <w:top w:w="284" w:type="dxa"/>
              <w:left w:w="113" w:type="dxa"/>
              <w:bottom w:w="0" w:type="dxa"/>
              <w:right w:w="113" w:type="dxa"/>
            </w:tcMar>
          </w:tcPr>
          <w:p w14:paraId="3F15191B" w14:textId="77777777" w:rsidR="0011229D" w:rsidRDefault="0011229D" w:rsidP="006B12A7">
            <w:pPr>
              <w:spacing w:before="0" w:after="0" w:line="240" w:lineRule="auto"/>
              <w:ind w:left="567" w:hanging="567"/>
              <w:outlineLvl w:val="0"/>
            </w:pPr>
            <w:r>
              <w:t>g)</w:t>
            </w:r>
            <w:r>
              <w:tab/>
              <w:t>Direktīva, ar kuru groza Direktīvu (ES) 2015/413, ar ko veicina pārrobežu apmaiņu ar informāciju par ceļu satiksmes drošības noteikumu pārkāpumiem</w:t>
            </w:r>
          </w:p>
        </w:tc>
        <w:tc>
          <w:tcPr>
            <w:tcW w:w="880" w:type="dxa"/>
            <w:tcMar>
              <w:top w:w="284" w:type="dxa"/>
              <w:left w:w="28" w:type="dxa"/>
              <w:bottom w:w="0" w:type="dxa"/>
              <w:right w:w="113" w:type="dxa"/>
            </w:tcMar>
          </w:tcPr>
          <w:p w14:paraId="2770EAD7" w14:textId="77777777" w:rsidR="0011229D" w:rsidRDefault="0011229D" w:rsidP="006B12A7">
            <w:pPr>
              <w:spacing w:before="0" w:after="0" w:line="240" w:lineRule="auto"/>
              <w:jc w:val="right"/>
            </w:pPr>
          </w:p>
        </w:tc>
        <w:tc>
          <w:tcPr>
            <w:tcW w:w="1955" w:type="dxa"/>
            <w:tcMar>
              <w:top w:w="284" w:type="dxa"/>
              <w:left w:w="113" w:type="dxa"/>
              <w:bottom w:w="0" w:type="dxa"/>
              <w:right w:w="0" w:type="dxa"/>
            </w:tcMar>
          </w:tcPr>
          <w:p w14:paraId="31EDFF44" w14:textId="77777777" w:rsidR="0011229D" w:rsidRDefault="0011229D" w:rsidP="006B12A7">
            <w:pPr>
              <w:spacing w:before="0" w:after="0" w:line="240" w:lineRule="auto"/>
            </w:pPr>
          </w:p>
        </w:tc>
      </w:tr>
      <w:tr w:rsidR="0011229D" w14:paraId="7EA2703F" w14:textId="77777777" w:rsidTr="006B12A7">
        <w:tblPrEx>
          <w:tblCellMar>
            <w:top w:w="170" w:type="dxa"/>
            <w:left w:w="113" w:type="dxa"/>
            <w:right w:w="113" w:type="dxa"/>
          </w:tblCellMar>
        </w:tblPrEx>
        <w:tc>
          <w:tcPr>
            <w:tcW w:w="7030" w:type="dxa"/>
            <w:tcMar>
              <w:top w:w="284" w:type="dxa"/>
              <w:left w:w="113" w:type="dxa"/>
              <w:bottom w:w="0" w:type="dxa"/>
              <w:right w:w="113" w:type="dxa"/>
            </w:tcMar>
          </w:tcPr>
          <w:p w14:paraId="061FB610" w14:textId="77777777" w:rsidR="0011229D" w:rsidRDefault="0011229D" w:rsidP="006B12A7">
            <w:pPr>
              <w:spacing w:before="0" w:after="0" w:line="240" w:lineRule="auto"/>
              <w:ind w:left="567" w:hanging="567"/>
              <w:outlineLvl w:val="0"/>
              <w:rPr>
                <w:rFonts w:asciiTheme="majorBidi" w:hAnsiTheme="majorBidi" w:cstheme="majorBidi"/>
              </w:rPr>
            </w:pPr>
            <w:r>
              <w:t>H)</w:t>
            </w:r>
            <w:r>
              <w:tab/>
            </w:r>
            <w:r>
              <w:rPr>
                <w:rFonts w:asciiTheme="majorBidi" w:hAnsiTheme="majorBidi" w:cstheme="majorBidi"/>
              </w:rPr>
              <w:t>Vadītāja apliecību direktīva</w:t>
            </w:r>
          </w:p>
          <w:p w14:paraId="0998375E" w14:textId="77777777" w:rsidR="0011229D" w:rsidRDefault="0011229D" w:rsidP="006B12A7">
            <w:pPr>
              <w:pStyle w:val="P68B1DB1-Normal16"/>
              <w:spacing w:before="0" w:after="0" w:line="240" w:lineRule="auto"/>
              <w:ind w:left="567" w:hanging="567"/>
              <w:outlineLvl w:val="0"/>
            </w:pPr>
            <w:r>
              <w:t>Prezidentvalsts sniegta informācija</w:t>
            </w:r>
          </w:p>
        </w:tc>
        <w:tc>
          <w:tcPr>
            <w:tcW w:w="880" w:type="dxa"/>
            <w:tcMar>
              <w:top w:w="284" w:type="dxa"/>
              <w:left w:w="28" w:type="dxa"/>
              <w:bottom w:w="0" w:type="dxa"/>
              <w:right w:w="113" w:type="dxa"/>
            </w:tcMar>
          </w:tcPr>
          <w:p w14:paraId="2F90C36D" w14:textId="77777777" w:rsidR="0011229D" w:rsidRDefault="0011229D" w:rsidP="006B12A7">
            <w:pPr>
              <w:spacing w:before="0" w:after="0" w:line="240" w:lineRule="auto"/>
              <w:jc w:val="right"/>
            </w:pPr>
          </w:p>
        </w:tc>
        <w:tc>
          <w:tcPr>
            <w:tcW w:w="1955" w:type="dxa"/>
            <w:tcMar>
              <w:top w:w="284" w:type="dxa"/>
              <w:left w:w="113" w:type="dxa"/>
              <w:bottom w:w="0" w:type="dxa"/>
              <w:right w:w="0" w:type="dxa"/>
            </w:tcMar>
          </w:tcPr>
          <w:p w14:paraId="5FA601DD" w14:textId="77777777" w:rsidR="0011229D" w:rsidRDefault="0011229D" w:rsidP="006B12A7">
            <w:pPr>
              <w:spacing w:before="0" w:after="0" w:line="240" w:lineRule="auto"/>
            </w:pPr>
          </w:p>
        </w:tc>
      </w:tr>
    </w:tbl>
    <w:p w14:paraId="38B90F7B" w14:textId="77777777" w:rsidR="0011229D" w:rsidRDefault="0011229D" w:rsidP="0011229D">
      <w:pPr>
        <w:pStyle w:val="P68B1DB1-Normal3"/>
        <w:pageBreakBefore/>
        <w:spacing w:before="360" w:after="0" w:line="240" w:lineRule="auto"/>
        <w:jc w:val="center"/>
      </w:pPr>
      <w:r>
        <w:lastRenderedPageBreak/>
        <w:t>Neleģislatīvi jautājumi</w:t>
      </w:r>
    </w:p>
    <w:tbl>
      <w:tblPr>
        <w:tblStyle w:val="TableGrid"/>
        <w:tblW w:w="9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70" w:type="dxa"/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7030"/>
        <w:gridCol w:w="737"/>
        <w:gridCol w:w="2098"/>
      </w:tblGrid>
      <w:tr w:rsidR="0011229D" w14:paraId="33D1F028" w14:textId="77777777" w:rsidTr="006B12A7">
        <w:tc>
          <w:tcPr>
            <w:tcW w:w="7030" w:type="dxa"/>
            <w:tcMar>
              <w:top w:w="284" w:type="dxa"/>
              <w:left w:w="113" w:type="dxa"/>
              <w:bottom w:w="0" w:type="dxa"/>
              <w:right w:w="113" w:type="dxa"/>
            </w:tcMar>
          </w:tcPr>
          <w:p w14:paraId="2E93BF6C" w14:textId="77777777" w:rsidR="0011229D" w:rsidRDefault="0011229D" w:rsidP="006B12A7">
            <w:pPr>
              <w:pStyle w:val="P68B1DB1-Normal51"/>
              <w:spacing w:before="0" w:after="0" w:line="240" w:lineRule="auto"/>
            </w:pPr>
            <w:r>
              <w:t xml:space="preserve">Secinājumi par ceļu satiksmes drošību </w:t>
            </w:r>
          </w:p>
          <w:p w14:paraId="75234EA0" w14:textId="77777777" w:rsidR="0011229D" w:rsidRDefault="0011229D" w:rsidP="006B12A7">
            <w:pPr>
              <w:pStyle w:val="P68B1DB1-Normal12"/>
              <w:spacing w:before="0" w:after="0" w:line="240" w:lineRule="auto"/>
            </w:pPr>
            <w:r>
              <w:t>Apstiprināšana</w:t>
            </w:r>
          </w:p>
        </w:tc>
        <w:tc>
          <w:tcPr>
            <w:tcW w:w="737" w:type="dxa"/>
            <w:tcMar>
              <w:top w:w="284" w:type="dxa"/>
              <w:left w:w="28" w:type="dxa"/>
              <w:bottom w:w="0" w:type="dxa"/>
              <w:right w:w="113" w:type="dxa"/>
            </w:tcMar>
          </w:tcPr>
          <w:p w14:paraId="668C3966" w14:textId="77777777" w:rsidR="0011229D" w:rsidRDefault="0011229D" w:rsidP="006B12A7">
            <w:pPr>
              <w:spacing w:before="0" w:after="0" w:line="240" w:lineRule="auto"/>
              <w:jc w:val="right"/>
            </w:pPr>
          </w:p>
        </w:tc>
        <w:tc>
          <w:tcPr>
            <w:tcW w:w="2098" w:type="dxa"/>
            <w:tcMar>
              <w:top w:w="284" w:type="dxa"/>
              <w:left w:w="113" w:type="dxa"/>
              <w:bottom w:w="0" w:type="dxa"/>
              <w:right w:w="0" w:type="dxa"/>
            </w:tcMar>
          </w:tcPr>
          <w:p w14:paraId="2C82DFD6" w14:textId="77777777" w:rsidR="0011229D" w:rsidRDefault="0011229D" w:rsidP="006B12A7">
            <w:pPr>
              <w:spacing w:before="0" w:after="0" w:line="240" w:lineRule="auto"/>
            </w:pPr>
          </w:p>
        </w:tc>
      </w:tr>
      <w:tr w:rsidR="0011229D" w14:paraId="0607B42C" w14:textId="77777777" w:rsidTr="006B12A7">
        <w:trPr>
          <w:trHeight w:val="300"/>
        </w:trPr>
        <w:tc>
          <w:tcPr>
            <w:tcW w:w="7030" w:type="dxa"/>
            <w:shd w:val="clear" w:color="auto" w:fill="FFFFFF" w:themeFill="background1"/>
            <w:tcMar>
              <w:top w:w="284" w:type="dxa"/>
              <w:left w:w="113" w:type="dxa"/>
              <w:bottom w:w="0" w:type="dxa"/>
              <w:right w:w="113" w:type="dxa"/>
            </w:tcMar>
          </w:tcPr>
          <w:p w14:paraId="17F6F916" w14:textId="77777777" w:rsidR="0011229D" w:rsidRDefault="0011229D" w:rsidP="006B12A7">
            <w:pPr>
              <w:pStyle w:val="P68B1DB1-Normal33"/>
              <w:spacing w:before="0" w:after="0" w:line="240" w:lineRule="auto"/>
            </w:pPr>
            <w:r>
              <w:t>Dažādi</w:t>
            </w:r>
          </w:p>
        </w:tc>
        <w:tc>
          <w:tcPr>
            <w:tcW w:w="737" w:type="dxa"/>
            <w:shd w:val="clear" w:color="auto" w:fill="FFFFFF" w:themeFill="background1"/>
            <w:tcMar>
              <w:top w:w="284" w:type="dxa"/>
              <w:left w:w="28" w:type="dxa"/>
              <w:bottom w:w="0" w:type="dxa"/>
              <w:right w:w="113" w:type="dxa"/>
            </w:tcMar>
          </w:tcPr>
          <w:p w14:paraId="78BE9090" w14:textId="77777777" w:rsidR="0011229D" w:rsidRDefault="0011229D" w:rsidP="006B12A7">
            <w:pPr>
              <w:spacing w:before="0" w:after="0" w:line="240" w:lineRule="auto"/>
              <w:jc w:val="right"/>
            </w:pPr>
          </w:p>
        </w:tc>
        <w:tc>
          <w:tcPr>
            <w:tcW w:w="2098" w:type="dxa"/>
            <w:shd w:val="clear" w:color="auto" w:fill="FFFFFF" w:themeFill="background1"/>
            <w:tcMar>
              <w:top w:w="284" w:type="dxa"/>
              <w:left w:w="113" w:type="dxa"/>
              <w:bottom w:w="0" w:type="dxa"/>
              <w:right w:w="0" w:type="dxa"/>
            </w:tcMar>
          </w:tcPr>
          <w:p w14:paraId="41BCE0C5" w14:textId="77777777" w:rsidR="0011229D" w:rsidRDefault="0011229D" w:rsidP="006B12A7">
            <w:pPr>
              <w:spacing w:before="0" w:after="0" w:line="240" w:lineRule="auto"/>
            </w:pPr>
          </w:p>
        </w:tc>
      </w:tr>
      <w:tr w:rsidR="0011229D" w14:paraId="2623BE36" w14:textId="77777777" w:rsidTr="006B12A7">
        <w:trPr>
          <w:trHeight w:val="300"/>
        </w:trPr>
        <w:tc>
          <w:tcPr>
            <w:tcW w:w="7030" w:type="dxa"/>
            <w:shd w:val="clear" w:color="auto" w:fill="FFFFFF" w:themeFill="background1"/>
            <w:tcMar>
              <w:top w:w="284" w:type="dxa"/>
              <w:left w:w="113" w:type="dxa"/>
              <w:bottom w:w="0" w:type="dxa"/>
              <w:right w:w="113" w:type="dxa"/>
            </w:tcMar>
          </w:tcPr>
          <w:p w14:paraId="70979DD9" w14:textId="77777777" w:rsidR="0011229D" w:rsidRDefault="0011229D" w:rsidP="006B12A7">
            <w:pPr>
              <w:spacing w:before="0" w:after="0" w:line="240" w:lineRule="auto"/>
              <w:rPr>
                <w:rFonts w:cs="Arial"/>
              </w:rPr>
            </w:pPr>
            <w:r>
              <w:rPr>
                <w:rFonts w:cs="Arial"/>
              </w:rPr>
              <w:t>Nākamās prezidentūras darba grams</w:t>
            </w:r>
          </w:p>
          <w:p w14:paraId="038F91EF" w14:textId="77777777" w:rsidR="0011229D" w:rsidRDefault="0011229D" w:rsidP="006B12A7">
            <w:pPr>
              <w:pStyle w:val="P68B1DB1-Normal14"/>
              <w:spacing w:before="0" w:after="0" w:line="240" w:lineRule="auto"/>
              <w:ind w:left="567" w:hanging="567"/>
            </w:pPr>
            <w:r>
              <w:t>Ungārijas sniegtā informācija</w:t>
            </w:r>
          </w:p>
        </w:tc>
        <w:tc>
          <w:tcPr>
            <w:tcW w:w="737" w:type="dxa"/>
            <w:shd w:val="clear" w:color="auto" w:fill="FFFFFF" w:themeFill="background1"/>
            <w:tcMar>
              <w:top w:w="284" w:type="dxa"/>
              <w:left w:w="28" w:type="dxa"/>
              <w:bottom w:w="0" w:type="dxa"/>
              <w:right w:w="113" w:type="dxa"/>
            </w:tcMar>
          </w:tcPr>
          <w:p w14:paraId="35DE3A4B" w14:textId="77777777" w:rsidR="0011229D" w:rsidRDefault="0011229D" w:rsidP="006B12A7">
            <w:pPr>
              <w:spacing w:before="0" w:after="0" w:line="240" w:lineRule="auto"/>
              <w:jc w:val="right"/>
            </w:pPr>
          </w:p>
        </w:tc>
        <w:tc>
          <w:tcPr>
            <w:tcW w:w="2098" w:type="dxa"/>
            <w:shd w:val="clear" w:color="auto" w:fill="FFFFFF" w:themeFill="background1"/>
            <w:tcMar>
              <w:top w:w="284" w:type="dxa"/>
              <w:left w:w="113" w:type="dxa"/>
              <w:bottom w:w="0" w:type="dxa"/>
              <w:right w:w="0" w:type="dxa"/>
            </w:tcMar>
          </w:tcPr>
          <w:p w14:paraId="296F1921" w14:textId="77777777" w:rsidR="0011229D" w:rsidRDefault="0011229D" w:rsidP="006B12A7">
            <w:pPr>
              <w:spacing w:before="0" w:after="0" w:line="240" w:lineRule="auto"/>
            </w:pPr>
          </w:p>
        </w:tc>
      </w:tr>
    </w:tbl>
    <w:p w14:paraId="4444F270" w14:textId="77777777" w:rsidR="0011229D" w:rsidRDefault="0011229D" w:rsidP="0011229D">
      <w:pPr>
        <w:pBdr>
          <w:bottom w:val="single" w:sz="4" w:space="0" w:color="000000"/>
        </w:pBdr>
        <w:spacing w:before="600" w:after="0" w:line="240" w:lineRule="auto"/>
        <w:ind w:right="6803"/>
        <w:rPr>
          <w:rFonts w:eastAsia="Calibri"/>
          <w:b/>
        </w:rPr>
      </w:pPr>
    </w:p>
    <w:p w14:paraId="24157DD8" w14:textId="77777777" w:rsidR="0011229D" w:rsidRDefault="0011229D" w:rsidP="0011229D">
      <w:pPr>
        <w:pStyle w:val="P68B1DB1-Normal43"/>
        <w:spacing w:after="0" w:line="240" w:lineRule="auto"/>
        <w:ind w:left="851" w:hanging="851"/>
      </w:pPr>
      <w:r>
        <w:rPr>
          <w:noProof/>
        </w:rPr>
        <w:drawing>
          <wp:inline distT="0" distB="0" distL="0" distR="0" wp14:anchorId="71C46CD1" wp14:editId="178F74A8">
            <wp:extent cx="172442" cy="172442"/>
            <wp:effectExtent l="0" t="0" r="0" b="0"/>
            <wp:docPr id="171908065" name="Attēls Nr. 171908065" descr="First rea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42" cy="172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Pirmais lasījums</w:t>
      </w:r>
    </w:p>
    <w:p w14:paraId="67898210" w14:textId="77777777" w:rsidR="0011229D" w:rsidRDefault="0011229D" w:rsidP="0011229D">
      <w:pPr>
        <w:pStyle w:val="P68B1DB1-Normal43"/>
        <w:spacing w:after="0" w:line="240" w:lineRule="auto"/>
        <w:ind w:left="851" w:hanging="851"/>
      </w:pPr>
      <w:r>
        <w:rPr>
          <w:noProof/>
        </w:rPr>
        <w:drawing>
          <wp:inline distT="0" distB="0" distL="0" distR="0" wp14:anchorId="757B05B4" wp14:editId="0B96BED5">
            <wp:extent cx="172442" cy="172442"/>
            <wp:effectExtent l="0" t="0" r="0" b="0"/>
            <wp:docPr id="171908066" name="Attēls Nr. 171908066" descr="Item based on a Commission propos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42" cy="172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Pamatojoties uz Komisijas priekšlikumu</w:t>
      </w:r>
    </w:p>
    <w:p w14:paraId="214F7B4D" w14:textId="77777777" w:rsidR="0011229D" w:rsidRDefault="0011229D" w:rsidP="0011229D">
      <w:pPr>
        <w:pBdr>
          <w:bottom w:val="single" w:sz="4" w:space="0" w:color="000000"/>
        </w:pBdr>
        <w:spacing w:before="600" w:after="0" w:line="240" w:lineRule="auto"/>
        <w:ind w:left="3400" w:right="3400"/>
        <w:jc w:val="center"/>
        <w:rPr>
          <w:rFonts w:eastAsia="Calibri"/>
          <w:b/>
        </w:rPr>
      </w:pPr>
    </w:p>
    <w:p w14:paraId="3C0CDF43" w14:textId="77777777" w:rsidR="00871A74" w:rsidRDefault="00871A74"/>
    <w:sectPr w:rsidR="00871A74" w:rsidSect="00C361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E4D"/>
    <w:rsid w:val="0011229D"/>
    <w:rsid w:val="00274354"/>
    <w:rsid w:val="005F6ECD"/>
    <w:rsid w:val="00871A74"/>
    <w:rsid w:val="00C36135"/>
    <w:rsid w:val="00DD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D9484"/>
  <w15:chartTrackingRefBased/>
  <w15:docId w15:val="{53B83A72-90AA-4EEB-B19C-CF67E1FC0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229D"/>
    <w:pPr>
      <w:spacing w:before="120" w:after="120" w:line="360" w:lineRule="auto"/>
    </w:pPr>
    <w:rPr>
      <w:rFonts w:ascii="Times New Roman" w:eastAsia="Times New Roman" w:hAnsi="Times New Roman" w:cs="Times New Roman"/>
      <w:kern w:val="0"/>
      <w:sz w:val="24"/>
      <w:szCs w:val="20"/>
      <w:lang w:val="lv" w:eastAsia="lv-LV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229D"/>
    <w:pPr>
      <w:spacing w:after="0" w:line="240" w:lineRule="auto"/>
    </w:pPr>
    <w:rPr>
      <w:rFonts w:ascii="Times New Roman" w:eastAsia="Calibri" w:hAnsi="Times New Roman" w:cs="Times New Roman"/>
      <w:kern w:val="0"/>
      <w:sz w:val="24"/>
      <w:szCs w:val="20"/>
      <w:lang w:val="lv" w:eastAsia="lv-LV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mage">
    <w:name w:val="Image"/>
    <w:basedOn w:val="Normal"/>
    <w:qFormat/>
    <w:rsid w:val="0011229D"/>
    <w:pPr>
      <w:spacing w:before="0" w:line="240" w:lineRule="auto"/>
      <w:ind w:left="850" w:hanging="850"/>
    </w:pPr>
    <w:rPr>
      <w:rFonts w:eastAsia="Calibri"/>
    </w:rPr>
  </w:style>
  <w:style w:type="table" w:customStyle="1" w:styleId="TableGrid12">
    <w:name w:val="Table Grid12"/>
    <w:basedOn w:val="TableNormal"/>
    <w:next w:val="TableGrid"/>
    <w:uiPriority w:val="59"/>
    <w:rsid w:val="0011229D"/>
    <w:pPr>
      <w:spacing w:after="0" w:line="240" w:lineRule="auto"/>
    </w:pPr>
    <w:rPr>
      <w:rFonts w:ascii="Times New Roman" w:eastAsia="Calibri" w:hAnsi="Times New Roman" w:cs="Times New Roman"/>
      <w:kern w:val="0"/>
      <w:sz w:val="24"/>
      <w:szCs w:val="20"/>
      <w:lang w:val="lv" w:eastAsia="lv-LV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68B1DB1-Normal3">
    <w:name w:val="P68B1DB1-Normal3"/>
    <w:basedOn w:val="Normal"/>
    <w:rsid w:val="0011229D"/>
    <w:rPr>
      <w:b/>
      <w:u w:val="single"/>
    </w:rPr>
  </w:style>
  <w:style w:type="paragraph" w:customStyle="1" w:styleId="P68B1DB1-Normal12">
    <w:name w:val="P68B1DB1-Normal12"/>
    <w:basedOn w:val="Normal"/>
    <w:rsid w:val="0011229D"/>
    <w:rPr>
      <w:i/>
    </w:rPr>
  </w:style>
  <w:style w:type="paragraph" w:customStyle="1" w:styleId="P68B1DB1-Normal14">
    <w:name w:val="P68B1DB1-Normal14"/>
    <w:basedOn w:val="Normal"/>
    <w:rsid w:val="0011229D"/>
    <w:rPr>
      <w:i/>
    </w:rPr>
  </w:style>
  <w:style w:type="paragraph" w:customStyle="1" w:styleId="P68B1DB1-Normal16">
    <w:name w:val="P68B1DB1-Normal16"/>
    <w:basedOn w:val="Normal"/>
    <w:rsid w:val="0011229D"/>
    <w:rPr>
      <w:rFonts w:asciiTheme="majorBidi" w:hAnsiTheme="majorBidi"/>
      <w:i/>
    </w:rPr>
  </w:style>
  <w:style w:type="paragraph" w:customStyle="1" w:styleId="P68B1DB1-Normal20">
    <w:name w:val="P68B1DB1-Normal20"/>
    <w:basedOn w:val="Normal"/>
    <w:rsid w:val="0011229D"/>
    <w:rPr>
      <w:rFonts w:asciiTheme="majorBidi" w:hAnsiTheme="majorBidi"/>
      <w:b/>
    </w:rPr>
  </w:style>
  <w:style w:type="paragraph" w:customStyle="1" w:styleId="P68B1DB1-Normal22">
    <w:name w:val="P68B1DB1-Normal22"/>
    <w:basedOn w:val="Normal"/>
    <w:rsid w:val="0011229D"/>
    <w:rPr>
      <w:rFonts w:asciiTheme="majorBidi" w:eastAsiaTheme="minorHAnsi" w:hAnsiTheme="majorBidi" w:cstheme="majorBidi"/>
    </w:rPr>
  </w:style>
  <w:style w:type="paragraph" w:customStyle="1" w:styleId="P68B1DB1-Normal26">
    <w:name w:val="P68B1DB1-Normal26"/>
    <w:basedOn w:val="Normal"/>
    <w:rsid w:val="0011229D"/>
    <w:rPr>
      <w:rFonts w:asciiTheme="majorBidi" w:hAnsiTheme="majorBidi" w:cstheme="majorBidi"/>
      <w:i/>
    </w:rPr>
  </w:style>
  <w:style w:type="paragraph" w:customStyle="1" w:styleId="P68B1DB1-Normal30">
    <w:name w:val="P68B1DB1-Normal30"/>
    <w:basedOn w:val="Normal"/>
    <w:rsid w:val="0011229D"/>
    <w:rPr>
      <w:rFonts w:asciiTheme="majorBidi" w:hAnsiTheme="majorBidi" w:cstheme="majorBidi"/>
    </w:rPr>
  </w:style>
  <w:style w:type="paragraph" w:customStyle="1" w:styleId="P68B1DB1-Normal33">
    <w:name w:val="P68B1DB1-Normal33"/>
    <w:basedOn w:val="Normal"/>
    <w:rsid w:val="0011229D"/>
    <w:rPr>
      <w:u w:val="single"/>
    </w:rPr>
  </w:style>
  <w:style w:type="paragraph" w:customStyle="1" w:styleId="P68B1DB1-Normal39">
    <w:name w:val="P68B1DB1-Normal39"/>
    <w:basedOn w:val="Normal"/>
    <w:rsid w:val="0011229D"/>
    <w:rPr>
      <w:rFonts w:eastAsiaTheme="minorHAnsi"/>
      <w:b/>
      <w:u w:val="single"/>
    </w:rPr>
  </w:style>
  <w:style w:type="paragraph" w:customStyle="1" w:styleId="P68B1DB1-Normal40">
    <w:name w:val="P68B1DB1-Normal40"/>
    <w:basedOn w:val="Normal"/>
    <w:rsid w:val="0011229D"/>
    <w:rPr>
      <w:rFonts w:eastAsiaTheme="minorHAnsi"/>
      <w:b/>
    </w:rPr>
  </w:style>
  <w:style w:type="paragraph" w:customStyle="1" w:styleId="P68B1DB1-Normal41">
    <w:name w:val="P68B1DB1-Normal41"/>
    <w:basedOn w:val="Normal"/>
    <w:rsid w:val="0011229D"/>
    <w:rPr>
      <w:rFonts w:asciiTheme="majorBidi" w:hAnsiTheme="majorBidi" w:cstheme="majorBidi"/>
      <w:u w:val="single"/>
    </w:rPr>
  </w:style>
  <w:style w:type="paragraph" w:customStyle="1" w:styleId="P68B1DB1-Normal42">
    <w:name w:val="P68B1DB1-Normal42"/>
    <w:basedOn w:val="Normal"/>
    <w:rsid w:val="0011229D"/>
    <w:rPr>
      <w:rFonts w:eastAsia="Calibri"/>
      <w:b/>
      <w:caps/>
    </w:rPr>
  </w:style>
  <w:style w:type="paragraph" w:customStyle="1" w:styleId="P68B1DB1-Normal43">
    <w:name w:val="P68B1DB1-Normal43"/>
    <w:basedOn w:val="Normal"/>
    <w:rsid w:val="0011229D"/>
    <w:rPr>
      <w:rFonts w:eastAsia="Calibri"/>
    </w:rPr>
  </w:style>
  <w:style w:type="paragraph" w:customStyle="1" w:styleId="P68B1DB1-Normal47">
    <w:name w:val="P68B1DB1-Normal47"/>
    <w:basedOn w:val="Normal"/>
    <w:rsid w:val="0011229D"/>
    <w:rPr>
      <w:rFonts w:eastAsia="Calibri"/>
      <w:b/>
      <w:u w:val="single"/>
    </w:rPr>
  </w:style>
  <w:style w:type="paragraph" w:customStyle="1" w:styleId="P68B1DB1-Normal51">
    <w:name w:val="P68B1DB1-Normal51"/>
    <w:basedOn w:val="Normal"/>
    <w:rsid w:val="0011229D"/>
  </w:style>
  <w:style w:type="paragraph" w:customStyle="1" w:styleId="P68B1DB1-Normal53">
    <w:name w:val="P68B1DB1-Normal53"/>
    <w:basedOn w:val="Normal"/>
    <w:rsid w:val="0011229D"/>
    <w:rPr>
      <w:rFonts w:asciiTheme="majorBidi" w:hAnsiTheme="majorBidi"/>
      <w:b/>
      <w:u w:val="single"/>
    </w:rPr>
  </w:style>
  <w:style w:type="paragraph" w:customStyle="1" w:styleId="P68B1DB1-Normal54">
    <w:name w:val="P68B1DB1-Normal54"/>
    <w:basedOn w:val="Normal"/>
    <w:rsid w:val="0011229D"/>
    <w:rPr>
      <w:rFonts w:asciiTheme="majorBidi" w:eastAsiaTheme="minorHAnsi" w:hAnsiTheme="majorBidi" w:cstheme="majorBidi"/>
      <w:i/>
    </w:rPr>
  </w:style>
  <w:style w:type="paragraph" w:customStyle="1" w:styleId="P68B1DB1-Normal55">
    <w:name w:val="P68B1DB1-Normal55"/>
    <w:basedOn w:val="Normal"/>
    <w:rsid w:val="0011229D"/>
    <w:rPr>
      <w:rFonts w:asciiTheme="majorBidi" w:hAnsiTheme="majorBidi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2653</Words>
  <Characters>1513</Characters>
  <Application>Microsoft Office Word</Application>
  <DocSecurity>0</DocSecurity>
  <Lines>12</Lines>
  <Paragraphs>8</Paragraphs>
  <ScaleCrop>false</ScaleCrop>
  <Company/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Evita Nagle</dc:creator>
  <cp:keywords/>
  <dc:description/>
  <cp:lastModifiedBy>Evita Nagle</cp:lastModifiedBy>
  <cp:revision>4</cp:revision>
  <dcterms:created xsi:type="dcterms:W3CDTF">2024-01-02T08:01:00Z</dcterms:created>
  <dcterms:modified xsi:type="dcterms:W3CDTF">2024-01-02T08:06:00Z</dcterms:modified>
</cp:coreProperties>
</file>